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6B4BE" w14:textId="0147D398" w:rsidR="00D76B5D" w:rsidRPr="00DC1697" w:rsidRDefault="00D76B5D" w:rsidP="00DC1697">
      <w:pPr>
        <w:spacing w:after="0" w:line="480" w:lineRule="auto"/>
        <w:jc w:val="center"/>
        <w:rPr>
          <w:rFonts w:ascii="Times New Roman" w:hAnsi="Times New Roman" w:cs="Times New Roman"/>
          <w:b/>
          <w:sz w:val="24"/>
          <w:szCs w:val="24"/>
        </w:rPr>
      </w:pPr>
      <w:r w:rsidRPr="00DC1697">
        <w:rPr>
          <w:rFonts w:ascii="Times New Roman" w:hAnsi="Times New Roman" w:cs="Times New Roman"/>
          <w:b/>
          <w:sz w:val="24"/>
          <w:szCs w:val="24"/>
        </w:rPr>
        <w:t>Supplementary Document</w:t>
      </w:r>
    </w:p>
    <w:p w14:paraId="39BD9699" w14:textId="1BF284C9" w:rsidR="0055329D" w:rsidRPr="0055329D" w:rsidRDefault="0055329D" w:rsidP="0055329D">
      <w:pPr>
        <w:spacing w:after="0" w:line="480" w:lineRule="auto"/>
        <w:jc w:val="center"/>
        <w:rPr>
          <w:rFonts w:ascii="Times New Roman" w:hAnsi="Times New Roman" w:cs="Times New Roman"/>
          <w:b/>
          <w:bCs/>
          <w:color w:val="000000" w:themeColor="text1"/>
          <w:szCs w:val="24"/>
        </w:rPr>
      </w:pPr>
      <w:r w:rsidRPr="0055329D">
        <w:rPr>
          <w:rFonts w:ascii="Times New Roman" w:hAnsi="Times New Roman" w:cs="Times New Roman"/>
          <w:b/>
          <w:bCs/>
          <w:color w:val="000000" w:themeColor="text1"/>
          <w:szCs w:val="24"/>
        </w:rPr>
        <w:t>Aragonite Saturation State as a Proxy for Assessment of Ocean Acidification over Sri Lankan Coral Reefs</w:t>
      </w:r>
    </w:p>
    <w:p w14:paraId="39473AC8" w14:textId="77777777" w:rsidR="0055329D" w:rsidRPr="0055329D" w:rsidRDefault="0055329D" w:rsidP="0055329D">
      <w:pPr>
        <w:spacing w:after="0" w:line="480" w:lineRule="auto"/>
        <w:jc w:val="center"/>
        <w:rPr>
          <w:rFonts w:ascii="Times New Roman" w:hAnsi="Times New Roman" w:cs="Times New Roman"/>
          <w:szCs w:val="24"/>
          <w:vertAlign w:val="superscript"/>
        </w:rPr>
      </w:pPr>
      <w:r w:rsidRPr="0055329D">
        <w:rPr>
          <w:rFonts w:ascii="Times New Roman" w:hAnsi="Times New Roman" w:cs="Times New Roman"/>
          <w:szCs w:val="24"/>
        </w:rPr>
        <w:t xml:space="preserve">Praveen </w:t>
      </w:r>
      <w:proofErr w:type="spellStart"/>
      <w:r w:rsidRPr="0055329D">
        <w:rPr>
          <w:rFonts w:ascii="Times New Roman" w:hAnsi="Times New Roman" w:cs="Times New Roman"/>
          <w:szCs w:val="24"/>
        </w:rPr>
        <w:t>Abhishek</w:t>
      </w:r>
      <w:r w:rsidRPr="0055329D">
        <w:rPr>
          <w:rFonts w:ascii="Times New Roman" w:hAnsi="Times New Roman" w:cs="Times New Roman"/>
          <w:szCs w:val="24"/>
          <w:vertAlign w:val="superscript"/>
        </w:rPr>
        <w:t>a,b</w:t>
      </w:r>
      <w:proofErr w:type="spellEnd"/>
      <w:r w:rsidRPr="0055329D">
        <w:rPr>
          <w:rFonts w:ascii="Times New Roman" w:hAnsi="Times New Roman" w:cs="Times New Roman"/>
          <w:szCs w:val="24"/>
        </w:rPr>
        <w:t xml:space="preserve">, </w:t>
      </w:r>
      <w:r w:rsidRPr="0055329D">
        <w:rPr>
          <w:rFonts w:ascii="Times New Roman" w:hAnsi="Times New Roman" w:cs="Times New Roman"/>
          <w:szCs w:val="24"/>
          <w:shd w:val="clear" w:color="auto" w:fill="FFFFFF"/>
        </w:rPr>
        <w:t xml:space="preserve">E.P.D.N. </w:t>
      </w:r>
      <w:proofErr w:type="spellStart"/>
      <w:r w:rsidRPr="0055329D">
        <w:rPr>
          <w:rFonts w:ascii="Times New Roman" w:hAnsi="Times New Roman" w:cs="Times New Roman"/>
          <w:szCs w:val="24"/>
          <w:shd w:val="clear" w:color="auto" w:fill="FFFFFF"/>
        </w:rPr>
        <w:t>Thilakarathne</w:t>
      </w:r>
      <w:r w:rsidRPr="0055329D">
        <w:rPr>
          <w:rFonts w:ascii="Times New Roman" w:hAnsi="Times New Roman" w:cs="Times New Roman"/>
          <w:szCs w:val="24"/>
          <w:shd w:val="clear" w:color="auto" w:fill="FFFFFF"/>
          <w:vertAlign w:val="superscript"/>
        </w:rPr>
        <w:t>b</w:t>
      </w:r>
      <w:proofErr w:type="spellEnd"/>
      <w:r w:rsidRPr="0055329D">
        <w:rPr>
          <w:rFonts w:ascii="Times New Roman" w:hAnsi="Times New Roman" w:cs="Times New Roman"/>
          <w:szCs w:val="24"/>
        </w:rPr>
        <w:t xml:space="preserve">, </w:t>
      </w:r>
      <w:r w:rsidRPr="0055329D">
        <w:rPr>
          <w:rFonts w:ascii="Times New Roman" w:hAnsi="Times New Roman" w:cs="Times New Roman"/>
          <w:szCs w:val="24"/>
          <w:shd w:val="clear" w:color="auto" w:fill="FFFFFF"/>
        </w:rPr>
        <w:t xml:space="preserve">R.S.M. </w:t>
      </w:r>
      <w:proofErr w:type="spellStart"/>
      <w:r w:rsidRPr="0055329D">
        <w:rPr>
          <w:rFonts w:ascii="Times New Roman" w:hAnsi="Times New Roman" w:cs="Times New Roman"/>
          <w:szCs w:val="24"/>
          <w:shd w:val="clear" w:color="auto" w:fill="FFFFFF"/>
        </w:rPr>
        <w:t>Samarasekara</w:t>
      </w:r>
      <w:r w:rsidRPr="0055329D">
        <w:rPr>
          <w:rFonts w:ascii="Times New Roman" w:hAnsi="Times New Roman" w:cs="Times New Roman"/>
          <w:szCs w:val="24"/>
          <w:shd w:val="clear" w:color="auto" w:fill="FFFFFF"/>
          <w:vertAlign w:val="superscript"/>
        </w:rPr>
        <w:t>c</w:t>
      </w:r>
      <w:proofErr w:type="spellEnd"/>
      <w:r w:rsidRPr="0055329D">
        <w:rPr>
          <w:rFonts w:ascii="Times New Roman" w:hAnsi="Times New Roman" w:cs="Times New Roman"/>
          <w:color w:val="000000" w:themeColor="text1"/>
        </w:rPr>
        <w:t xml:space="preserve">, </w:t>
      </w:r>
      <w:proofErr w:type="spellStart"/>
      <w:r w:rsidRPr="0055329D">
        <w:rPr>
          <w:rFonts w:ascii="Times New Roman" w:hAnsi="Times New Roman" w:cs="Times New Roman"/>
          <w:color w:val="000000" w:themeColor="text1"/>
        </w:rPr>
        <w:t>Piyali</w:t>
      </w:r>
      <w:proofErr w:type="spellEnd"/>
      <w:r w:rsidRPr="0055329D">
        <w:rPr>
          <w:rFonts w:ascii="Times New Roman" w:hAnsi="Times New Roman" w:cs="Times New Roman"/>
          <w:color w:val="000000" w:themeColor="text1"/>
        </w:rPr>
        <w:t xml:space="preserve"> </w:t>
      </w:r>
      <w:proofErr w:type="spellStart"/>
      <w:r w:rsidRPr="0055329D">
        <w:rPr>
          <w:rFonts w:ascii="Times New Roman" w:hAnsi="Times New Roman" w:cs="Times New Roman"/>
          <w:color w:val="000000" w:themeColor="text1"/>
        </w:rPr>
        <w:t>Chowdhury</w:t>
      </w:r>
      <w:r w:rsidRPr="0055329D">
        <w:rPr>
          <w:rFonts w:ascii="Times New Roman" w:hAnsi="Times New Roman" w:cs="Times New Roman"/>
          <w:szCs w:val="24"/>
          <w:shd w:val="clear" w:color="auto" w:fill="FFFFFF"/>
          <w:vertAlign w:val="superscript"/>
        </w:rPr>
        <w:t>d</w:t>
      </w:r>
      <w:proofErr w:type="spellEnd"/>
      <w:r w:rsidRPr="0055329D">
        <w:rPr>
          <w:rFonts w:ascii="Times New Roman" w:hAnsi="Times New Roman" w:cs="Times New Roman"/>
          <w:szCs w:val="24"/>
          <w:shd w:val="clear" w:color="auto" w:fill="FFFFFF"/>
        </w:rPr>
        <w:t xml:space="preserve">, </w:t>
      </w:r>
      <w:r w:rsidRPr="00AC5EE0">
        <w:rPr>
          <w:rStyle w:val="Hyperlink"/>
          <w:rFonts w:ascii="Times New Roman" w:hAnsi="Times New Roman" w:cs="Times New Roman"/>
          <w:color w:val="000000" w:themeColor="text1"/>
          <w:u w:val="none"/>
        </w:rPr>
        <w:t xml:space="preserve">K. </w:t>
      </w:r>
      <w:proofErr w:type="spellStart"/>
      <w:r w:rsidRPr="00AC5EE0">
        <w:rPr>
          <w:rStyle w:val="Hyperlink"/>
          <w:rFonts w:ascii="Times New Roman" w:hAnsi="Times New Roman" w:cs="Times New Roman"/>
          <w:color w:val="000000" w:themeColor="text1"/>
          <w:u w:val="none"/>
        </w:rPr>
        <w:t>Reinurshan</w:t>
      </w:r>
      <w:r w:rsidRPr="00AC5EE0">
        <w:rPr>
          <w:rStyle w:val="Hyperlink"/>
          <w:rFonts w:ascii="Times New Roman" w:hAnsi="Times New Roman" w:cs="Times New Roman"/>
          <w:color w:val="000000" w:themeColor="text1"/>
          <w:u w:val="none"/>
          <w:vertAlign w:val="superscript"/>
        </w:rPr>
        <w:t>a</w:t>
      </w:r>
      <w:proofErr w:type="spellEnd"/>
      <w:r w:rsidRPr="0055329D">
        <w:rPr>
          <w:rStyle w:val="Hyperlink"/>
          <w:rFonts w:ascii="Times New Roman" w:hAnsi="Times New Roman" w:cs="Times New Roman"/>
          <w:color w:val="000000" w:themeColor="text1"/>
        </w:rPr>
        <w:t xml:space="preserve"> </w:t>
      </w:r>
      <w:r w:rsidRPr="00AC5EE0">
        <w:rPr>
          <w:rStyle w:val="Hyperlink"/>
          <w:rFonts w:ascii="Times New Roman" w:hAnsi="Times New Roman" w:cs="Times New Roman"/>
          <w:color w:val="000000" w:themeColor="text1"/>
          <w:u w:val="none"/>
        </w:rPr>
        <w:t>and</w:t>
      </w:r>
      <w:r w:rsidRPr="0055329D">
        <w:rPr>
          <w:rStyle w:val="Hyperlink"/>
          <w:rFonts w:ascii="Times New Roman" w:hAnsi="Times New Roman" w:cs="Times New Roman"/>
          <w:color w:val="000000" w:themeColor="text1"/>
        </w:rPr>
        <w:t xml:space="preserve"> </w:t>
      </w:r>
      <w:r w:rsidRPr="0055329D">
        <w:rPr>
          <w:rFonts w:ascii="Times New Roman" w:hAnsi="Times New Roman" w:cs="Times New Roman"/>
          <w:szCs w:val="24"/>
        </w:rPr>
        <w:t xml:space="preserve">Meththika </w:t>
      </w:r>
      <w:proofErr w:type="spellStart"/>
      <w:r w:rsidRPr="0055329D">
        <w:rPr>
          <w:rFonts w:ascii="Times New Roman" w:hAnsi="Times New Roman" w:cs="Times New Roman"/>
          <w:szCs w:val="24"/>
        </w:rPr>
        <w:t>Vithanage</w:t>
      </w:r>
      <w:r w:rsidRPr="0055329D">
        <w:rPr>
          <w:rFonts w:ascii="Times New Roman" w:hAnsi="Times New Roman" w:cs="Times New Roman"/>
          <w:szCs w:val="24"/>
          <w:vertAlign w:val="superscript"/>
        </w:rPr>
        <w:t>a</w:t>
      </w:r>
      <w:proofErr w:type="spellEnd"/>
      <w:r w:rsidRPr="0055329D">
        <w:rPr>
          <w:rFonts w:ascii="Times New Roman" w:hAnsi="Times New Roman" w:cs="Times New Roman"/>
          <w:szCs w:val="24"/>
          <w:vertAlign w:val="superscript"/>
        </w:rPr>
        <w:t>,*</w:t>
      </w:r>
    </w:p>
    <w:p w14:paraId="7CA6E444" w14:textId="77777777" w:rsidR="0055329D" w:rsidRPr="0055329D" w:rsidRDefault="0055329D" w:rsidP="0055329D">
      <w:pPr>
        <w:spacing w:after="0" w:line="480" w:lineRule="auto"/>
        <w:jc w:val="center"/>
        <w:rPr>
          <w:rFonts w:ascii="Times New Roman" w:hAnsi="Times New Roman" w:cs="Times New Roman"/>
          <w:bCs/>
          <w:iCs/>
          <w:color w:val="000000"/>
          <w:szCs w:val="24"/>
        </w:rPr>
      </w:pPr>
      <w:proofErr w:type="spellStart"/>
      <w:proofErr w:type="gramStart"/>
      <w:r w:rsidRPr="0055329D">
        <w:rPr>
          <w:rFonts w:ascii="Times New Roman" w:hAnsi="Times New Roman" w:cs="Times New Roman"/>
          <w:bCs/>
          <w:iCs/>
          <w:color w:val="000000"/>
          <w:szCs w:val="24"/>
          <w:vertAlign w:val="superscript"/>
        </w:rPr>
        <w:t>a</w:t>
      </w:r>
      <w:r w:rsidRPr="0055329D">
        <w:rPr>
          <w:rFonts w:ascii="Times New Roman" w:hAnsi="Times New Roman" w:cs="Times New Roman"/>
          <w:bCs/>
          <w:iCs/>
          <w:color w:val="000000"/>
          <w:szCs w:val="24"/>
        </w:rPr>
        <w:t>Ecosphere</w:t>
      </w:r>
      <w:proofErr w:type="spellEnd"/>
      <w:proofErr w:type="gramEnd"/>
      <w:r w:rsidRPr="0055329D">
        <w:rPr>
          <w:rFonts w:ascii="Times New Roman" w:hAnsi="Times New Roman" w:cs="Times New Roman"/>
          <w:bCs/>
          <w:iCs/>
          <w:color w:val="000000"/>
          <w:szCs w:val="24"/>
        </w:rPr>
        <w:t xml:space="preserve"> Resilience Research Centre, Faculty of Applied Sciences, University of Sri Jayewardenepura, </w:t>
      </w:r>
      <w:proofErr w:type="spellStart"/>
      <w:r w:rsidRPr="0055329D">
        <w:rPr>
          <w:rFonts w:ascii="Times New Roman" w:hAnsi="Times New Roman" w:cs="Times New Roman"/>
          <w:bCs/>
          <w:iCs/>
          <w:color w:val="000000"/>
          <w:szCs w:val="24"/>
        </w:rPr>
        <w:t>Nugegoda</w:t>
      </w:r>
      <w:proofErr w:type="spellEnd"/>
      <w:r w:rsidRPr="0055329D">
        <w:rPr>
          <w:rFonts w:ascii="Times New Roman" w:hAnsi="Times New Roman" w:cs="Times New Roman"/>
          <w:bCs/>
          <w:iCs/>
          <w:color w:val="000000"/>
          <w:szCs w:val="24"/>
        </w:rPr>
        <w:t xml:space="preserve"> 10250, Sri Lanka</w:t>
      </w:r>
    </w:p>
    <w:p w14:paraId="29900E33" w14:textId="77777777" w:rsidR="0055329D" w:rsidRPr="0055329D" w:rsidRDefault="0055329D" w:rsidP="0055329D">
      <w:pPr>
        <w:autoSpaceDE w:val="0"/>
        <w:autoSpaceDN w:val="0"/>
        <w:adjustRightInd w:val="0"/>
        <w:spacing w:after="0" w:line="480" w:lineRule="auto"/>
        <w:jc w:val="center"/>
        <w:rPr>
          <w:rFonts w:ascii="Times New Roman" w:eastAsia="STIX-Regular" w:hAnsi="Times New Roman" w:cs="Times New Roman"/>
          <w:szCs w:val="24"/>
        </w:rPr>
      </w:pPr>
      <w:proofErr w:type="spellStart"/>
      <w:r w:rsidRPr="0055329D">
        <w:rPr>
          <w:rFonts w:ascii="Times New Roman" w:eastAsia="STIX-Regular" w:hAnsi="Times New Roman" w:cs="Times New Roman"/>
          <w:szCs w:val="24"/>
          <w:vertAlign w:val="superscript"/>
        </w:rPr>
        <w:t>b</w:t>
      </w:r>
      <w:r w:rsidRPr="0055329D">
        <w:rPr>
          <w:rFonts w:ascii="Times New Roman" w:eastAsia="STIX-Regular" w:hAnsi="Times New Roman" w:cs="Times New Roman"/>
          <w:szCs w:val="24"/>
        </w:rPr>
        <w:t>Department</w:t>
      </w:r>
      <w:proofErr w:type="spellEnd"/>
      <w:r w:rsidRPr="0055329D">
        <w:rPr>
          <w:rFonts w:ascii="Times New Roman" w:eastAsia="STIX-Regular" w:hAnsi="Times New Roman" w:cs="Times New Roman"/>
          <w:szCs w:val="24"/>
        </w:rPr>
        <w:t xml:space="preserve"> of Animal Science, Faculty of Animal Science and Export Agriculture, </w:t>
      </w:r>
      <w:proofErr w:type="spellStart"/>
      <w:r w:rsidRPr="0055329D">
        <w:rPr>
          <w:rFonts w:ascii="Times New Roman" w:eastAsia="STIX-Regular" w:hAnsi="Times New Roman" w:cs="Times New Roman"/>
          <w:szCs w:val="24"/>
        </w:rPr>
        <w:t>Uva</w:t>
      </w:r>
      <w:proofErr w:type="spellEnd"/>
      <w:r w:rsidRPr="0055329D">
        <w:rPr>
          <w:rFonts w:ascii="Times New Roman" w:eastAsia="STIX-Regular" w:hAnsi="Times New Roman" w:cs="Times New Roman"/>
          <w:szCs w:val="24"/>
        </w:rPr>
        <w:t xml:space="preserve"> </w:t>
      </w:r>
      <w:proofErr w:type="spellStart"/>
      <w:r w:rsidRPr="0055329D">
        <w:rPr>
          <w:rFonts w:ascii="Times New Roman" w:eastAsia="STIX-Regular" w:hAnsi="Times New Roman" w:cs="Times New Roman"/>
          <w:szCs w:val="24"/>
        </w:rPr>
        <w:t>Wellassa</w:t>
      </w:r>
      <w:proofErr w:type="spellEnd"/>
      <w:r w:rsidRPr="0055329D">
        <w:rPr>
          <w:rFonts w:ascii="Times New Roman" w:eastAsia="STIX-Regular" w:hAnsi="Times New Roman" w:cs="Times New Roman"/>
          <w:szCs w:val="24"/>
        </w:rPr>
        <w:t xml:space="preserve"> University, </w:t>
      </w:r>
      <w:proofErr w:type="spellStart"/>
      <w:r w:rsidRPr="0055329D">
        <w:rPr>
          <w:rFonts w:ascii="Times New Roman" w:eastAsia="STIX-Regular" w:hAnsi="Times New Roman" w:cs="Times New Roman"/>
          <w:szCs w:val="24"/>
        </w:rPr>
        <w:t>Badulla</w:t>
      </w:r>
      <w:proofErr w:type="spellEnd"/>
      <w:r w:rsidRPr="0055329D">
        <w:rPr>
          <w:rFonts w:ascii="Times New Roman" w:eastAsia="STIX-Regular" w:hAnsi="Times New Roman" w:cs="Times New Roman"/>
          <w:szCs w:val="24"/>
        </w:rPr>
        <w:t xml:space="preserve"> 90000, Sri Lanka</w:t>
      </w:r>
      <w:r w:rsidRPr="0055329D">
        <w:rPr>
          <w:rFonts w:ascii="Times New Roman" w:hAnsi="Times New Roman" w:cs="Times New Roman"/>
        </w:rPr>
        <w:br/>
      </w:r>
      <w:proofErr w:type="spellStart"/>
      <w:r w:rsidRPr="0055329D">
        <w:rPr>
          <w:rFonts w:ascii="Times New Roman" w:hAnsi="Times New Roman" w:cs="Times New Roman"/>
          <w:vertAlign w:val="superscript"/>
        </w:rPr>
        <w:t>c</w:t>
      </w:r>
      <w:r w:rsidRPr="0055329D">
        <w:rPr>
          <w:rFonts w:ascii="Times New Roman" w:hAnsi="Times New Roman" w:cs="Times New Roman"/>
        </w:rPr>
        <w:t>Faculty</w:t>
      </w:r>
      <w:proofErr w:type="spellEnd"/>
      <w:r w:rsidRPr="0055329D">
        <w:rPr>
          <w:rFonts w:ascii="Times New Roman" w:hAnsi="Times New Roman" w:cs="Times New Roman"/>
        </w:rPr>
        <w:t xml:space="preserve"> of Engineering, University of Sri Jayewardenepura, 41, </w:t>
      </w:r>
      <w:proofErr w:type="spellStart"/>
      <w:r w:rsidRPr="0055329D">
        <w:rPr>
          <w:rFonts w:ascii="Times New Roman" w:hAnsi="Times New Roman" w:cs="Times New Roman"/>
        </w:rPr>
        <w:t>Lumbini</w:t>
      </w:r>
      <w:proofErr w:type="spellEnd"/>
      <w:r w:rsidRPr="0055329D">
        <w:rPr>
          <w:rFonts w:ascii="Times New Roman" w:hAnsi="Times New Roman" w:cs="Times New Roman"/>
        </w:rPr>
        <w:t xml:space="preserve"> Avenue, </w:t>
      </w:r>
      <w:proofErr w:type="spellStart"/>
      <w:r w:rsidRPr="0055329D">
        <w:rPr>
          <w:rFonts w:ascii="Times New Roman" w:hAnsi="Times New Roman" w:cs="Times New Roman"/>
        </w:rPr>
        <w:t>Ratmalana</w:t>
      </w:r>
      <w:proofErr w:type="spellEnd"/>
      <w:r w:rsidRPr="0055329D">
        <w:rPr>
          <w:rFonts w:ascii="Times New Roman" w:hAnsi="Times New Roman" w:cs="Times New Roman"/>
        </w:rPr>
        <w:t xml:space="preserve"> 10390, Sri Lanka,</w:t>
      </w:r>
    </w:p>
    <w:p w14:paraId="167D79FF" w14:textId="77777777" w:rsidR="0055329D" w:rsidRPr="0055329D" w:rsidRDefault="0055329D" w:rsidP="0055329D">
      <w:pPr>
        <w:spacing w:after="0" w:line="480" w:lineRule="auto"/>
        <w:jc w:val="center"/>
        <w:rPr>
          <w:rFonts w:ascii="Times New Roman" w:hAnsi="Times New Roman" w:cs="Times New Roman"/>
          <w:color w:val="000000" w:themeColor="text1"/>
        </w:rPr>
      </w:pPr>
      <w:r w:rsidRPr="0055329D">
        <w:rPr>
          <w:rFonts w:ascii="Times New Roman" w:hAnsi="Times New Roman" w:cs="Times New Roman"/>
          <w:szCs w:val="24"/>
          <w:shd w:val="clear" w:color="auto" w:fill="FFFFFF"/>
        </w:rPr>
        <w:t xml:space="preserve"> </w:t>
      </w:r>
      <w:proofErr w:type="spellStart"/>
      <w:proofErr w:type="gramStart"/>
      <w:r w:rsidRPr="0055329D">
        <w:rPr>
          <w:rFonts w:ascii="Times New Roman" w:hAnsi="Times New Roman" w:cs="Times New Roman"/>
          <w:szCs w:val="24"/>
          <w:shd w:val="clear" w:color="auto" w:fill="FFFFFF"/>
          <w:vertAlign w:val="superscript"/>
        </w:rPr>
        <w:t>d</w:t>
      </w:r>
      <w:r w:rsidRPr="0055329D">
        <w:rPr>
          <w:rFonts w:ascii="Times New Roman" w:hAnsi="Times New Roman" w:cs="Times New Roman"/>
          <w:color w:val="000000" w:themeColor="text1"/>
        </w:rPr>
        <w:t>Centre</w:t>
      </w:r>
      <w:proofErr w:type="spellEnd"/>
      <w:proofErr w:type="gramEnd"/>
      <w:r w:rsidRPr="0055329D">
        <w:rPr>
          <w:rFonts w:ascii="Times New Roman" w:hAnsi="Times New Roman" w:cs="Times New Roman"/>
          <w:color w:val="000000" w:themeColor="text1"/>
        </w:rPr>
        <w:t xml:space="preserve"> for Environment, Fisheries and Aquaculture Sciences (</w:t>
      </w:r>
      <w:proofErr w:type="spellStart"/>
      <w:r w:rsidRPr="0055329D">
        <w:rPr>
          <w:rFonts w:ascii="Times New Roman" w:hAnsi="Times New Roman" w:cs="Times New Roman"/>
          <w:color w:val="000000" w:themeColor="text1"/>
        </w:rPr>
        <w:t>Cefas</w:t>
      </w:r>
      <w:proofErr w:type="spellEnd"/>
      <w:r w:rsidRPr="0055329D">
        <w:rPr>
          <w:rFonts w:ascii="Times New Roman" w:hAnsi="Times New Roman" w:cs="Times New Roman"/>
          <w:color w:val="000000" w:themeColor="text1"/>
        </w:rPr>
        <w:t xml:space="preserve">), </w:t>
      </w:r>
      <w:proofErr w:type="spellStart"/>
      <w:r w:rsidRPr="0055329D">
        <w:rPr>
          <w:rFonts w:ascii="Times New Roman" w:hAnsi="Times New Roman" w:cs="Times New Roman"/>
          <w:color w:val="000000" w:themeColor="text1"/>
        </w:rPr>
        <w:t>Lowestoft</w:t>
      </w:r>
      <w:proofErr w:type="spellEnd"/>
      <w:r w:rsidRPr="0055329D">
        <w:rPr>
          <w:rFonts w:ascii="Times New Roman" w:hAnsi="Times New Roman" w:cs="Times New Roman"/>
          <w:color w:val="000000" w:themeColor="text1"/>
        </w:rPr>
        <w:t>, Suffolk NR33 0HT, United Kingdom.</w:t>
      </w:r>
    </w:p>
    <w:p w14:paraId="66BDD957" w14:textId="77777777" w:rsidR="0055329D" w:rsidRPr="0055329D" w:rsidRDefault="0055329D" w:rsidP="0055329D">
      <w:pPr>
        <w:spacing w:after="0" w:line="480" w:lineRule="auto"/>
        <w:jc w:val="center"/>
        <w:rPr>
          <w:rStyle w:val="Hyperlink"/>
          <w:rFonts w:ascii="Times New Roman" w:hAnsi="Times New Roman" w:cs="Times New Roman"/>
        </w:rPr>
        <w:sectPr w:rsidR="0055329D" w:rsidRPr="0055329D" w:rsidSect="0055329D">
          <w:footerReference w:type="default" r:id="rId8"/>
          <w:pgSz w:w="12240" w:h="15840"/>
          <w:pgMar w:top="1440" w:right="1440" w:bottom="1440" w:left="1440" w:header="720" w:footer="720" w:gutter="0"/>
          <w:cols w:space="720"/>
          <w:docGrid w:linePitch="360"/>
        </w:sectPr>
      </w:pPr>
      <w:r w:rsidRPr="0055329D">
        <w:rPr>
          <w:rFonts w:ascii="Times New Roman" w:hAnsi="Times New Roman" w:cs="Times New Roman"/>
          <w:color w:val="000000" w:themeColor="text1"/>
        </w:rPr>
        <w:t xml:space="preserve">*Corresponding author: </w:t>
      </w:r>
      <w:hyperlink r:id="rId9" w:history="1">
        <w:r w:rsidRPr="0055329D">
          <w:rPr>
            <w:rStyle w:val="Hyperlink"/>
            <w:rFonts w:ascii="Times New Roman" w:hAnsi="Times New Roman" w:cs="Times New Roman"/>
          </w:rPr>
          <w:t>meththika@sjp.ac.lk</w:t>
        </w:r>
      </w:hyperlink>
    </w:p>
    <w:p w14:paraId="33B0BFDB" w14:textId="4C85DFF2" w:rsidR="0014230F" w:rsidRPr="00DC1697" w:rsidRDefault="00810A67" w:rsidP="00DC1697">
      <w:pPr>
        <w:spacing w:after="0" w:line="480" w:lineRule="auto"/>
        <w:rPr>
          <w:rFonts w:ascii="Times New Roman" w:hAnsi="Times New Roman" w:cs="Times New Roman"/>
          <w:b/>
          <w:i/>
          <w:sz w:val="24"/>
          <w:szCs w:val="24"/>
        </w:rPr>
      </w:pPr>
      <w:bookmarkStart w:id="0" w:name="_GoBack"/>
      <w:bookmarkEnd w:id="0"/>
      <w:r w:rsidRPr="00DC1697">
        <w:rPr>
          <w:rFonts w:ascii="Times New Roman" w:hAnsi="Times New Roman" w:cs="Times New Roman"/>
          <w:b/>
          <w:i/>
          <w:sz w:val="24"/>
          <w:szCs w:val="24"/>
        </w:rPr>
        <w:lastRenderedPageBreak/>
        <w:t xml:space="preserve">S1. </w:t>
      </w:r>
      <w:r w:rsidR="0014230F" w:rsidRPr="00DC1697">
        <w:rPr>
          <w:rFonts w:ascii="Times New Roman" w:hAnsi="Times New Roman" w:cs="Times New Roman"/>
          <w:b/>
          <w:i/>
          <w:sz w:val="24"/>
          <w:szCs w:val="24"/>
        </w:rPr>
        <w:t>Determine the drivers of OA in the Sri Lankan coastal region</w:t>
      </w:r>
      <w:r w:rsidR="0014230F" w:rsidRPr="00DC1697" w:rsidDel="00FA0DB8">
        <w:rPr>
          <w:rFonts w:ascii="Times New Roman" w:hAnsi="Times New Roman" w:cs="Times New Roman"/>
          <w:b/>
          <w:i/>
          <w:sz w:val="24"/>
          <w:szCs w:val="24"/>
        </w:rPr>
        <w:t xml:space="preserve"> </w:t>
      </w:r>
    </w:p>
    <w:p w14:paraId="1EBCFE71" w14:textId="5BCE8EB9" w:rsidR="0014230F" w:rsidRPr="00DC1697" w:rsidRDefault="0014230F" w:rsidP="00DC1697">
      <w:pPr>
        <w:spacing w:after="0" w:line="480" w:lineRule="auto"/>
        <w:jc w:val="both"/>
        <w:rPr>
          <w:rFonts w:ascii="Times New Roman" w:hAnsi="Times New Roman" w:cs="Times New Roman"/>
          <w:sz w:val="24"/>
          <w:szCs w:val="24"/>
        </w:rPr>
      </w:pPr>
      <w:r w:rsidRPr="00DC1697">
        <w:rPr>
          <w:rFonts w:ascii="Times New Roman" w:hAnsi="Times New Roman" w:cs="Times New Roman"/>
          <w:sz w:val="24"/>
          <w:szCs w:val="24"/>
        </w:rPr>
        <w:t>The primary driving factor of OA is the pH (acidification level). Reducing pH levels over time gradually turns the ocean acidic</w:t>
      </w:r>
      <w:r w:rsidR="000565CC">
        <w:rPr>
          <w:rFonts w:ascii="Times New Roman" w:hAnsi="Times New Roman" w:cs="Times New Roman"/>
          <w:sz w:val="24"/>
          <w:szCs w:val="24"/>
        </w:rPr>
        <w:t>, a phenomenon known as ocean acidification (OA)</w:t>
      </w:r>
      <w:r w:rsidRPr="00DC1697">
        <w:rPr>
          <w:rFonts w:ascii="Times New Roman" w:hAnsi="Times New Roman" w:cs="Times New Roman"/>
          <w:sz w:val="24"/>
          <w:szCs w:val="24"/>
        </w:rPr>
        <w:t xml:space="preserve">. </w:t>
      </w:r>
      <w:r w:rsidRPr="00DC1697">
        <w:rPr>
          <w:rFonts w:ascii="Times New Roman" w:eastAsia="Times New Roman" w:hAnsi="Times New Roman" w:cs="Times New Roman"/>
          <w:sz w:val="24"/>
          <w:szCs w:val="24"/>
        </w:rPr>
        <w:t xml:space="preserve">The concentrations of carbonate and bicarbonate ions in </w:t>
      </w:r>
      <w:r w:rsidR="000565CC">
        <w:rPr>
          <w:rFonts w:ascii="Times New Roman" w:eastAsia="Times New Roman" w:hAnsi="Times New Roman" w:cs="Times New Roman"/>
          <w:sz w:val="24"/>
          <w:szCs w:val="24"/>
        </w:rPr>
        <w:t>seawater vary in response to pH changes, and this can impact the basic physiological processes in organisms, such as</w:t>
      </w:r>
      <w:r w:rsidRPr="00DC1697">
        <w:rPr>
          <w:rFonts w:ascii="Times New Roman" w:eastAsia="Times New Roman" w:hAnsi="Times New Roman" w:cs="Times New Roman"/>
          <w:sz w:val="24"/>
          <w:szCs w:val="24"/>
        </w:rPr>
        <w:t xml:space="preserve"> calcification </w:t>
      </w:r>
      <w:r w:rsidRPr="00DC1697">
        <w:rPr>
          <w:rFonts w:ascii="Times New Roman" w:hAnsi="Times New Roman" w:cs="Times New Roman"/>
          <w:color w:val="222222"/>
          <w:sz w:val="24"/>
          <w:szCs w:val="24"/>
          <w:shd w:val="clear" w:color="auto" w:fill="FFFFFF"/>
        </w:rPr>
        <w:fldChar w:fldCharType="begin"/>
      </w:r>
      <w:r w:rsidR="006B4FAD" w:rsidRPr="00DC1697">
        <w:rPr>
          <w:rFonts w:ascii="Times New Roman" w:hAnsi="Times New Roman" w:cs="Times New Roman"/>
          <w:color w:val="222222"/>
          <w:sz w:val="24"/>
          <w:szCs w:val="24"/>
          <w:shd w:val="clear" w:color="auto" w:fill="FFFFFF"/>
        </w:rPr>
        <w:instrText xml:space="preserve"> ADDIN EN.CITE &lt;EndNote&gt;&lt;Cite&gt;&lt;Author&gt;Erez&lt;/Author&gt;&lt;Year&gt;2011&lt;/Year&gt;&lt;RecNum&gt;510&lt;/RecNum&gt;&lt;DisplayText&gt;(Erez et al., 2011)&lt;/DisplayText&gt;&lt;record&gt;&lt;rec-number&gt;510&lt;/rec-number&gt;&lt;foreign-keys&gt;&lt;key app="EN" db-id="r9frxfz2ypa0xuesz5d5td5xtzrvtf99rzrp" timestamp="1725218681"&gt;510&lt;/key&gt;&lt;/foreign-keys&gt;&lt;ref-type name="Journal Article"&gt;17&lt;/ref-type&gt;&lt;contributors&gt;&lt;authors&gt;&lt;author&gt;Erez, Jonathan&lt;/author&gt;&lt;author&gt;Reynaud, Stéphanie&lt;/author&gt;&lt;author&gt;Silverman, Jacob&lt;/author&gt;&lt;author&gt;Schneider, Kenneth&lt;/author&gt;&lt;author&gt;Allemand, Denis %J Coral reefs: an ecosystem in transition&lt;/author&gt;&lt;/authors&gt;&lt;/contributors&gt;&lt;titles&gt;&lt;title&gt;Coral calcification under ocean acidification and global change&lt;/title&gt;&lt;/titles&gt;&lt;pages&gt;151-176&lt;/pages&gt;&lt;dates&gt;&lt;year&gt;2011&lt;/year&gt;&lt;/dates&gt;&lt;isbn&gt;9400701136&lt;/isbn&gt;&lt;urls&gt;&lt;/urls&gt;&lt;electronic-resource-num&gt;https://doi.org/10.1007/978-94-007-0114-4_10&lt;/electronic-resource-num&gt;&lt;/record&gt;&lt;/Cite&gt;&lt;Cite&gt;&lt;Author&gt;Erez&lt;/Author&gt;&lt;Year&gt;2011&lt;/Year&gt;&lt;RecNum&gt;510&lt;/RecNum&gt;&lt;record&gt;&lt;rec-number&gt;510&lt;/rec-number&gt;&lt;foreign-keys&gt;&lt;key app="EN" db-id="r9frxfz2ypa0xuesz5d5td5xtzrvtf99rzrp" timestamp="1725218681"&gt;510&lt;/key&gt;&lt;/foreign-keys&gt;&lt;ref-type name="Journal Article"&gt;17&lt;/ref-type&gt;&lt;contributors&gt;&lt;authors&gt;&lt;author&gt;Erez, Jonathan&lt;/author&gt;&lt;author&gt;Reynaud, Stéphanie&lt;/author&gt;&lt;author&gt;Silverman, Jacob&lt;/author&gt;&lt;author&gt;Schneider, Kenneth&lt;/author&gt;&lt;author&gt;Allemand, Denis %J Coral reefs: an ecosystem in transition&lt;/author&gt;&lt;/authors&gt;&lt;/contributors&gt;&lt;titles&gt;&lt;title&gt;Coral calcification under ocean acidification and global change&lt;/title&gt;&lt;/titles&gt;&lt;pages&gt;151-176&lt;/pages&gt;&lt;dates&gt;&lt;year&gt;2011&lt;/year&gt;&lt;/dates&gt;&lt;isbn&gt;9400701136&lt;/isbn&gt;&lt;urls&gt;&lt;/urls&gt;&lt;electronic-resource-num&gt;https://doi.org/10.1007/978-94-007-0114-4_10&lt;/electronic-resource-num&gt;&lt;/record&gt;&lt;/Cite&gt;&lt;/EndNote&gt;</w:instrText>
      </w:r>
      <w:r w:rsidRPr="00DC1697">
        <w:rPr>
          <w:rFonts w:ascii="Times New Roman" w:hAnsi="Times New Roman" w:cs="Times New Roman"/>
          <w:color w:val="222222"/>
          <w:sz w:val="24"/>
          <w:szCs w:val="24"/>
          <w:shd w:val="clear" w:color="auto" w:fill="FFFFFF"/>
        </w:rPr>
        <w:fldChar w:fldCharType="separate"/>
      </w:r>
      <w:r w:rsidR="006B4FAD" w:rsidRPr="00DC1697">
        <w:rPr>
          <w:rFonts w:ascii="Times New Roman" w:hAnsi="Times New Roman" w:cs="Times New Roman"/>
          <w:noProof/>
          <w:color w:val="222222"/>
          <w:sz w:val="24"/>
          <w:szCs w:val="24"/>
          <w:shd w:val="clear" w:color="auto" w:fill="FFFFFF"/>
        </w:rPr>
        <w:t>(Erez et al., 2011)</w:t>
      </w:r>
      <w:r w:rsidRPr="00DC1697">
        <w:rPr>
          <w:rFonts w:ascii="Times New Roman" w:hAnsi="Times New Roman" w:cs="Times New Roman"/>
          <w:color w:val="222222"/>
          <w:sz w:val="24"/>
          <w:szCs w:val="24"/>
          <w:shd w:val="clear" w:color="auto" w:fill="FFFFFF"/>
        </w:rPr>
        <w:fldChar w:fldCharType="end"/>
      </w:r>
      <w:r w:rsidRPr="00DC1697">
        <w:rPr>
          <w:rFonts w:ascii="Times New Roman" w:hAnsi="Times New Roman" w:cs="Times New Roman"/>
          <w:color w:val="222222"/>
          <w:sz w:val="24"/>
          <w:szCs w:val="24"/>
          <w:shd w:val="clear" w:color="auto" w:fill="FFFFFF"/>
        </w:rPr>
        <w:t xml:space="preserve">. It is widely recognized that reduced pH poses a constant threat to marine biodiversity </w:t>
      </w:r>
      <w:r w:rsidRPr="00DC1697">
        <w:rPr>
          <w:rFonts w:ascii="Times New Roman" w:hAnsi="Times New Roman" w:cs="Times New Roman"/>
          <w:color w:val="222222"/>
          <w:sz w:val="24"/>
          <w:szCs w:val="24"/>
          <w:shd w:val="clear" w:color="auto" w:fill="FFFFFF"/>
        </w:rPr>
        <w:fldChar w:fldCharType="begin">
          <w:fldData xml:space="preserve">PEVuZE5vdGU+PENpdGU+PEF1dGhvcj5HYXJyYXJkPC9BdXRob3I+PFllYXI+MjAxMzwvWWVhcj48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</w:fldData>
        </w:fldChar>
      </w:r>
      <w:r w:rsidR="006B4FAD" w:rsidRPr="00DC1697">
        <w:rPr>
          <w:rFonts w:ascii="Times New Roman" w:hAnsi="Times New Roman" w:cs="Times New Roman"/>
          <w:color w:val="222222"/>
          <w:sz w:val="24"/>
          <w:szCs w:val="24"/>
          <w:shd w:val="clear" w:color="auto" w:fill="FFFFFF"/>
        </w:rPr>
        <w:instrText xml:space="preserve"> ADDIN EN.CITE </w:instrText>
      </w:r>
      <w:r w:rsidR="006B4FAD" w:rsidRPr="00DC1697">
        <w:rPr>
          <w:rFonts w:ascii="Times New Roman" w:hAnsi="Times New Roman" w:cs="Times New Roman"/>
          <w:color w:val="222222"/>
          <w:sz w:val="24"/>
          <w:szCs w:val="24"/>
          <w:shd w:val="clear" w:color="auto" w:fill="FFFFFF"/>
        </w:rPr>
        <w:fldChar w:fldCharType="begin">
          <w:fldData xml:space="preserve">PEVuZE5vdGU+PENpdGU+PEF1dGhvcj5HYXJyYXJkPC9BdXRob3I+PFllYXI+MjAxMzwvWWVhcj48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</w:fldData>
        </w:fldChar>
      </w:r>
      <w:r w:rsidR="006B4FAD" w:rsidRPr="00DC1697">
        <w:rPr>
          <w:rFonts w:ascii="Times New Roman" w:hAnsi="Times New Roman" w:cs="Times New Roman"/>
          <w:color w:val="222222"/>
          <w:sz w:val="24"/>
          <w:szCs w:val="24"/>
          <w:shd w:val="clear" w:color="auto" w:fill="FFFFFF"/>
        </w:rPr>
        <w:instrText xml:space="preserve"> ADDIN EN.CITE.DATA </w:instrText>
      </w:r>
      <w:r w:rsidR="006B4FAD" w:rsidRPr="00DC1697">
        <w:rPr>
          <w:rFonts w:ascii="Times New Roman" w:hAnsi="Times New Roman" w:cs="Times New Roman"/>
          <w:color w:val="222222"/>
          <w:sz w:val="24"/>
          <w:szCs w:val="24"/>
          <w:shd w:val="clear" w:color="auto" w:fill="FFFFFF"/>
        </w:rPr>
      </w:r>
      <w:r w:rsidR="006B4FAD" w:rsidRPr="00DC1697">
        <w:rPr>
          <w:rFonts w:ascii="Times New Roman" w:hAnsi="Times New Roman" w:cs="Times New Roman"/>
          <w:color w:val="222222"/>
          <w:sz w:val="24"/>
          <w:szCs w:val="24"/>
          <w:shd w:val="clear" w:color="auto" w:fill="FFFFFF"/>
        </w:rPr>
        <w:fldChar w:fldCharType="end"/>
      </w:r>
      <w:r w:rsidRPr="00DC1697">
        <w:rPr>
          <w:rFonts w:ascii="Times New Roman" w:hAnsi="Times New Roman" w:cs="Times New Roman"/>
          <w:color w:val="222222"/>
          <w:sz w:val="24"/>
          <w:szCs w:val="24"/>
          <w:shd w:val="clear" w:color="auto" w:fill="FFFFFF"/>
        </w:rPr>
      </w:r>
      <w:r w:rsidRPr="00DC1697">
        <w:rPr>
          <w:rFonts w:ascii="Times New Roman" w:hAnsi="Times New Roman" w:cs="Times New Roman"/>
          <w:color w:val="222222"/>
          <w:sz w:val="24"/>
          <w:szCs w:val="24"/>
          <w:shd w:val="clear" w:color="auto" w:fill="FFFFFF"/>
        </w:rPr>
        <w:fldChar w:fldCharType="separate"/>
      </w:r>
      <w:r w:rsidR="006B4FAD" w:rsidRPr="00DC1697">
        <w:rPr>
          <w:rFonts w:ascii="Times New Roman" w:hAnsi="Times New Roman" w:cs="Times New Roman"/>
          <w:noProof/>
          <w:color w:val="222222"/>
          <w:sz w:val="24"/>
          <w:szCs w:val="24"/>
          <w:shd w:val="clear" w:color="auto" w:fill="FFFFFF"/>
        </w:rPr>
        <w:t>(Garrard et al., 2013; Harvey et al., 2013)</w:t>
      </w:r>
      <w:r w:rsidRPr="00DC1697">
        <w:rPr>
          <w:rFonts w:ascii="Times New Roman" w:hAnsi="Times New Roman" w:cs="Times New Roman"/>
          <w:color w:val="222222"/>
          <w:sz w:val="24"/>
          <w:szCs w:val="24"/>
          <w:shd w:val="clear" w:color="auto" w:fill="FFFFFF"/>
        </w:rPr>
        <w:fldChar w:fldCharType="end"/>
      </w:r>
      <w:r w:rsidRPr="00DC1697">
        <w:rPr>
          <w:rFonts w:ascii="Times New Roman" w:hAnsi="Times New Roman" w:cs="Times New Roman"/>
          <w:color w:val="222222"/>
          <w:sz w:val="24"/>
          <w:szCs w:val="24"/>
          <w:shd w:val="clear" w:color="auto" w:fill="FFFFFF"/>
        </w:rPr>
        <w:t>.</w:t>
      </w:r>
      <w:r w:rsidRPr="00DC1697">
        <w:rPr>
          <w:rFonts w:ascii="Times New Roman" w:hAnsi="Times New Roman" w:cs="Times New Roman"/>
          <w:sz w:val="24"/>
          <w:szCs w:val="24"/>
        </w:rPr>
        <w:t xml:space="preserve"> Changes in OA levels can impact not only the coral ecosystems but also coastal societies living in nearby regions by reducing fish populations and degrading coastal ecosystems. Many coral spots are also used for tourism</w:t>
      </w:r>
      <w:r w:rsidR="000565CC">
        <w:rPr>
          <w:rFonts w:ascii="Times New Roman" w:hAnsi="Times New Roman" w:cs="Times New Roman"/>
          <w:sz w:val="24"/>
          <w:szCs w:val="24"/>
        </w:rPr>
        <w:t>,</w:t>
      </w:r>
      <w:r w:rsidRPr="00DC1697">
        <w:rPr>
          <w:rFonts w:ascii="Times New Roman" w:hAnsi="Times New Roman" w:cs="Times New Roman"/>
          <w:sz w:val="24"/>
          <w:szCs w:val="24"/>
        </w:rPr>
        <w:t xml:space="preserve"> and a reduction in the quality of the coral population can lead to negative impacts on the income sources of locals.</w:t>
      </w:r>
    </w:p>
    <w:p w14:paraId="5379EC46" w14:textId="4009A701" w:rsidR="0014230F" w:rsidRPr="00DC1697" w:rsidRDefault="00810A67" w:rsidP="00DC1697">
      <w:pPr>
        <w:spacing w:after="0" w:line="480" w:lineRule="auto"/>
        <w:rPr>
          <w:rFonts w:ascii="Times New Roman" w:hAnsi="Times New Roman" w:cs="Times New Roman"/>
          <w:i/>
          <w:sz w:val="24"/>
          <w:szCs w:val="24"/>
        </w:rPr>
      </w:pPr>
      <w:r w:rsidRPr="00DC1697">
        <w:rPr>
          <w:rFonts w:ascii="Times New Roman" w:hAnsi="Times New Roman" w:cs="Times New Roman"/>
          <w:b/>
          <w:i/>
          <w:color w:val="000000" w:themeColor="text1"/>
          <w:sz w:val="24"/>
          <w:szCs w:val="24"/>
        </w:rPr>
        <w:t xml:space="preserve">S2. </w:t>
      </w:r>
      <w:r w:rsidR="0014230F" w:rsidRPr="00DC1697">
        <w:rPr>
          <w:rFonts w:ascii="Times New Roman" w:hAnsi="Times New Roman" w:cs="Times New Roman"/>
          <w:b/>
          <w:i/>
          <w:color w:val="000000" w:themeColor="text1"/>
          <w:sz w:val="24"/>
          <w:szCs w:val="24"/>
        </w:rPr>
        <w:t xml:space="preserve">Identify the OA risk imposed by the coral ecosystems and score individual risk </w:t>
      </w:r>
    </w:p>
    <w:p w14:paraId="076A0E41" w14:textId="0D78512B" w:rsidR="0014230F" w:rsidRPr="00DC1697" w:rsidRDefault="0014230F" w:rsidP="00DC1697">
      <w:pPr>
        <w:spacing w:after="0" w:line="480" w:lineRule="auto"/>
        <w:jc w:val="both"/>
        <w:rPr>
          <w:rFonts w:ascii="Times New Roman" w:eastAsia="Times New Roman" w:hAnsi="Times New Roman" w:cs="Times New Roman"/>
          <w:sz w:val="24"/>
          <w:szCs w:val="24"/>
        </w:rPr>
      </w:pPr>
      <w:r w:rsidRPr="00DC1697">
        <w:rPr>
          <w:rFonts w:ascii="Times New Roman" w:eastAsia="Times New Roman" w:hAnsi="Times New Roman" w:cs="Times New Roman"/>
          <w:sz w:val="24"/>
          <w:szCs w:val="24"/>
        </w:rPr>
        <w:t xml:space="preserve">A comprehensive evaluation of the literature was used to identify and compile the risks. </w:t>
      </w:r>
      <w:r w:rsidR="000565CC">
        <w:rPr>
          <w:rFonts w:ascii="Times New Roman" w:eastAsia="Times New Roman" w:hAnsi="Times New Roman" w:cs="Times New Roman"/>
          <w:sz w:val="24"/>
          <w:szCs w:val="24"/>
        </w:rPr>
        <w:t xml:space="preserve">Due to the lack of data within the county, we assessed the risk considering the world scenario. </w:t>
      </w:r>
      <w:r w:rsidRPr="00DC1697">
        <w:rPr>
          <w:rFonts w:ascii="Times New Roman" w:eastAsia="Times New Roman" w:hAnsi="Times New Roman" w:cs="Times New Roman"/>
          <w:sz w:val="24"/>
          <w:szCs w:val="24"/>
        </w:rPr>
        <w:t xml:space="preserve">Based on the perceived "proximity" and "magnitude," risk scores were calculated. Proximity, which was assigned a number between 1 (more than 50 years) and 4 (currently occurring now), denotes the time range after which significant effects </w:t>
      </w:r>
      <w:r w:rsidR="00932C69" w:rsidRPr="00DC1697">
        <w:rPr>
          <w:rFonts w:ascii="Times New Roman" w:eastAsia="Times New Roman" w:hAnsi="Times New Roman" w:cs="Times New Roman"/>
          <w:sz w:val="24"/>
          <w:szCs w:val="24"/>
        </w:rPr>
        <w:t>are expected to be felt (Table S1</w:t>
      </w:r>
      <w:r w:rsidRPr="00DC1697">
        <w:rPr>
          <w:rFonts w:ascii="Times New Roman" w:eastAsia="Times New Roman" w:hAnsi="Times New Roman" w:cs="Times New Roman"/>
          <w:sz w:val="24"/>
          <w:szCs w:val="24"/>
        </w:rPr>
        <w:t xml:space="preserve">). Based on an evaluation of the combined effects on the environment, economy, and society, magnitude scores were used to determine the perceived importance and ramifications of a specific risk materializing. These scores were then classified as 1 (low impact), 2 (medium impact), or 3 (high impact) (Table </w:t>
      </w:r>
      <w:r w:rsidR="00932C69" w:rsidRPr="00DC1697">
        <w:rPr>
          <w:rFonts w:ascii="Times New Roman" w:eastAsia="Times New Roman" w:hAnsi="Times New Roman" w:cs="Times New Roman"/>
          <w:sz w:val="24"/>
          <w:szCs w:val="24"/>
        </w:rPr>
        <w:t>S2</w:t>
      </w:r>
      <w:r w:rsidRPr="00DC1697">
        <w:rPr>
          <w:rFonts w:ascii="Times New Roman" w:eastAsia="Times New Roman" w:hAnsi="Times New Roman" w:cs="Times New Roman"/>
          <w:sz w:val="24"/>
          <w:szCs w:val="24"/>
        </w:rPr>
        <w:t xml:space="preserve">). The magnitude of the effects on society, the economy, and the environment was not scored individually, in contrast to the UK CCRA </w:t>
      </w:r>
      <w:r w:rsidRPr="00DC1697">
        <w:rPr>
          <w:rFonts w:ascii="Times New Roman" w:eastAsia="Times New Roman" w:hAnsi="Times New Roman" w:cs="Times New Roman"/>
          <w:sz w:val="24"/>
          <w:szCs w:val="24"/>
        </w:rPr>
        <w:fldChar w:fldCharType="begin"/>
      </w:r>
      <w:r w:rsidR="006B4FAD" w:rsidRPr="00DC1697">
        <w:rPr>
          <w:rFonts w:ascii="Times New Roman" w:eastAsia="Times New Roman" w:hAnsi="Times New Roman" w:cs="Times New Roman"/>
          <w:sz w:val="24"/>
          <w:szCs w:val="24"/>
        </w:rPr>
        <w:instrText xml:space="preserve"> ADDIN EN.CITE &lt;EndNote&gt;&lt;Cite&gt;&lt;Author&gt;Maltby&lt;/Author&gt;&lt;Year&gt;2022&lt;/Year&gt;&lt;RecNum&gt;469&lt;/RecNum&gt;&lt;DisplayText&gt;(Maltby et al., 2022)&lt;/DisplayText&gt;&lt;record&gt;&lt;rec-number&gt;469&lt;/rec-number&gt;&lt;foreign-keys&gt;&lt;key app="EN" db-id="r9frxfz2ypa0xuesz5d5td5xtzrvtf99rzrp" timestamp="1724326384"&gt;469&lt;/key&gt;&lt;/foreign-keys&gt;&lt;ref-type name="Journal Article"&gt;17&lt;/ref-type&gt;&lt;contributors&gt;&lt;authors&gt;&lt;author&gt;Maltby, KM&lt;/author&gt;&lt;author&gt;Howes, EL&lt;/author&gt;&lt;author&gt;Lincoln, S&lt;/author&gt;&lt;author&gt;Pinnegar, JK&lt;/author&gt;&lt;author&gt;Buckley, P&lt;/author&gt;&lt;author&gt;Ali, TS&lt;/author&gt;&lt;author&gt;Al Balushi, B&lt;/author&gt;&lt;author&gt;Al Ragum, A&lt;/author&gt;&lt;author&gt;Al Shukail, HSA&lt;/author&gt;&lt;author&gt;Balmes, CO %J Climate Risk Management&lt;/author&gt;&lt;/authors&gt;&lt;/contributors&gt;&lt;titles&gt;&lt;title&gt;Marine climate change risks to biodiversity and society in the ROPME Sea Area&lt;/title&gt;&lt;/titles&gt;&lt;pages&gt;100411&lt;/pages&gt;&lt;volume&gt;35&lt;/volume&gt;&lt;dates&gt;&lt;year&gt;2022&lt;/year&gt;&lt;/dates&gt;&lt;isbn&gt;2212-0963&lt;/isbn&gt;&lt;urls&gt;&lt;/urls&gt;&lt;electronic-resource-num&gt;https://doi.org/10.1016/j.crm.2022.100411&lt;/electronic-resource-num&gt;&lt;/record&gt;&lt;/Cite&gt;&lt;Cite&gt;&lt;Author&gt;Maltby&lt;/Author&gt;&lt;Year&gt;2022&lt;/Year&gt;&lt;RecNum&gt;469&lt;/RecNum&gt;&lt;record&gt;&lt;rec-number&gt;469&lt;/rec-number&gt;&lt;foreign-keys&gt;&lt;key app="EN" db-id="r9frxfz2ypa0xuesz5d5td5xtzrvtf99rzrp" timestamp="1724326384"&gt;469&lt;/key&gt;&lt;/foreign-keys&gt;&lt;ref-type name="Journal Article"&gt;17&lt;/ref-type&gt;&lt;contributors&gt;&lt;authors&gt;&lt;author&gt;Maltby, KM&lt;/author&gt;&lt;author&gt;Howes, EL&lt;/author&gt;&lt;author&gt;Lincoln, S&lt;/author&gt;&lt;author&gt;Pinnegar, JK&lt;/author&gt;&lt;author&gt;Buckley, P&lt;/author&gt;&lt;author&gt;Ali, TS&lt;/author&gt;&lt;author&gt;Al Balushi, B&lt;/author&gt;&lt;author&gt;Al Ragum, A&lt;/author&gt;&lt;author&gt;Al Shukail, HSA&lt;/author&gt;&lt;author&gt;Balmes, CO %J Climate Risk Management&lt;/author&gt;&lt;/authors&gt;&lt;/contributors&gt;&lt;titles&gt;&lt;title&gt;Marine climate change risks to biodiversity and society in the ROPME Sea Area&lt;/title&gt;&lt;/titles&gt;&lt;pages&gt;100411&lt;/pages&gt;&lt;volume&gt;35&lt;/volume&gt;&lt;dates&gt;&lt;year&gt;2022&lt;/year&gt;&lt;/dates&gt;&lt;isbn&gt;2212-0963&lt;/isbn&gt;&lt;urls&gt;&lt;/urls&gt;&lt;electronic-resource-num&gt;https://doi.org/10.1016/j.crm.2022.100411&lt;/electronic-resource-num&gt;&lt;/record&gt;&lt;/Cite&gt;&lt;/EndNote&gt;</w:instrText>
      </w:r>
      <w:r w:rsidRPr="00DC1697">
        <w:rPr>
          <w:rFonts w:ascii="Times New Roman" w:eastAsia="Times New Roman" w:hAnsi="Times New Roman" w:cs="Times New Roman"/>
          <w:sz w:val="24"/>
          <w:szCs w:val="24"/>
        </w:rPr>
        <w:fldChar w:fldCharType="separate"/>
      </w:r>
      <w:r w:rsidR="006B4FAD" w:rsidRPr="00DC1697">
        <w:rPr>
          <w:rFonts w:ascii="Times New Roman" w:eastAsia="Times New Roman" w:hAnsi="Times New Roman" w:cs="Times New Roman"/>
          <w:noProof/>
          <w:sz w:val="24"/>
          <w:szCs w:val="24"/>
        </w:rPr>
        <w:t>(Maltby et al., 2022)</w:t>
      </w:r>
      <w:r w:rsidRPr="00DC1697">
        <w:rPr>
          <w:rFonts w:ascii="Times New Roman" w:eastAsia="Times New Roman" w:hAnsi="Times New Roman" w:cs="Times New Roman"/>
          <w:sz w:val="24"/>
          <w:szCs w:val="24"/>
        </w:rPr>
        <w:fldChar w:fldCharType="end"/>
      </w:r>
      <w:r w:rsidRPr="00DC1697">
        <w:rPr>
          <w:rFonts w:ascii="Times New Roman" w:eastAsia="Times New Roman" w:hAnsi="Times New Roman" w:cs="Times New Roman"/>
          <w:sz w:val="24"/>
          <w:szCs w:val="24"/>
        </w:rPr>
        <w:t>.</w:t>
      </w:r>
    </w:p>
    <w:p w14:paraId="0AB17868" w14:textId="760BDAA2" w:rsidR="0014230F" w:rsidRPr="00DC1697" w:rsidRDefault="0014230F" w:rsidP="00DC1697">
      <w:pPr>
        <w:spacing w:after="0" w:line="480" w:lineRule="auto"/>
        <w:jc w:val="both"/>
        <w:rPr>
          <w:rFonts w:ascii="Times New Roman" w:hAnsi="Times New Roman" w:cs="Times New Roman"/>
          <w:bCs/>
          <w:sz w:val="24"/>
          <w:szCs w:val="24"/>
        </w:rPr>
      </w:pPr>
      <w:r w:rsidRPr="00DC1697">
        <w:rPr>
          <w:rFonts w:ascii="Times New Roman" w:hAnsi="Times New Roman" w:cs="Times New Roman"/>
          <w:b/>
          <w:bCs/>
          <w:sz w:val="24"/>
          <w:szCs w:val="24"/>
        </w:rPr>
        <w:t xml:space="preserve">Table </w:t>
      </w:r>
      <w:r w:rsidR="00810A67" w:rsidRPr="00DC1697">
        <w:rPr>
          <w:rFonts w:ascii="Times New Roman" w:hAnsi="Times New Roman" w:cs="Times New Roman"/>
          <w:b/>
          <w:bCs/>
          <w:sz w:val="24"/>
          <w:szCs w:val="24"/>
        </w:rPr>
        <w:t>S1</w:t>
      </w:r>
      <w:r w:rsidR="00810A67" w:rsidRPr="00DC1697">
        <w:rPr>
          <w:rFonts w:ascii="Times New Roman" w:hAnsi="Times New Roman" w:cs="Times New Roman"/>
          <w:bCs/>
          <w:sz w:val="24"/>
          <w:szCs w:val="24"/>
        </w:rPr>
        <w:t>:</w:t>
      </w:r>
      <w:r w:rsidRPr="00DC1697">
        <w:rPr>
          <w:rFonts w:ascii="Times New Roman" w:hAnsi="Times New Roman" w:cs="Times New Roman"/>
          <w:bCs/>
          <w:sz w:val="24"/>
          <w:szCs w:val="24"/>
        </w:rPr>
        <w:t xml:space="preserve"> Proximity (Time to consequence(s) occurring).</w:t>
      </w:r>
    </w:p>
    <w:tbl>
      <w:tblPr>
        <w:tblStyle w:val="TableGrid"/>
        <w:tblW w:w="0" w:type="auto"/>
        <w:tblLook w:val="04A0" w:firstRow="1" w:lastRow="0" w:firstColumn="1" w:lastColumn="0" w:noHBand="0" w:noVBand="1"/>
      </w:tblPr>
      <w:tblGrid>
        <w:gridCol w:w="1165"/>
        <w:gridCol w:w="3510"/>
      </w:tblGrid>
      <w:tr w:rsidR="0014230F" w:rsidRPr="00DC1697" w14:paraId="22B66F4F" w14:textId="77777777" w:rsidTr="006B4FAD">
        <w:trPr>
          <w:trHeight w:val="413"/>
        </w:trPr>
        <w:tc>
          <w:tcPr>
            <w:tcW w:w="1165" w:type="dxa"/>
          </w:tcPr>
          <w:p w14:paraId="5564E860" w14:textId="77777777" w:rsidR="0014230F" w:rsidRPr="00DC1697" w:rsidRDefault="0014230F" w:rsidP="00DC1697">
            <w:pPr>
              <w:spacing w:line="480" w:lineRule="auto"/>
              <w:jc w:val="both"/>
              <w:rPr>
                <w:rFonts w:ascii="Times New Roman" w:hAnsi="Times New Roman" w:cs="Times New Roman"/>
                <w:b/>
                <w:sz w:val="24"/>
                <w:szCs w:val="24"/>
              </w:rPr>
            </w:pPr>
            <w:r w:rsidRPr="00DC1697">
              <w:rPr>
                <w:rFonts w:ascii="Times New Roman" w:hAnsi="Times New Roman" w:cs="Times New Roman"/>
                <w:b/>
                <w:bCs/>
                <w:sz w:val="24"/>
                <w:szCs w:val="24"/>
              </w:rPr>
              <w:t>Score</w:t>
            </w:r>
          </w:p>
        </w:tc>
        <w:tc>
          <w:tcPr>
            <w:tcW w:w="3510" w:type="dxa"/>
          </w:tcPr>
          <w:p w14:paraId="1B33865D" w14:textId="77777777" w:rsidR="0014230F" w:rsidRPr="00DC1697" w:rsidRDefault="0014230F" w:rsidP="00DC1697">
            <w:pPr>
              <w:spacing w:line="480" w:lineRule="auto"/>
              <w:jc w:val="both"/>
              <w:rPr>
                <w:rFonts w:ascii="Times New Roman" w:hAnsi="Times New Roman" w:cs="Times New Roman"/>
                <w:b/>
                <w:sz w:val="24"/>
                <w:szCs w:val="24"/>
              </w:rPr>
            </w:pPr>
            <w:r w:rsidRPr="00DC1697">
              <w:rPr>
                <w:rFonts w:ascii="Times New Roman" w:hAnsi="Times New Roman" w:cs="Times New Roman"/>
                <w:b/>
                <w:bCs/>
                <w:sz w:val="24"/>
                <w:szCs w:val="24"/>
              </w:rPr>
              <w:t>Categories</w:t>
            </w:r>
          </w:p>
        </w:tc>
      </w:tr>
      <w:tr w:rsidR="0014230F" w:rsidRPr="00DC1697" w14:paraId="3BFBCB38" w14:textId="77777777" w:rsidTr="006B4FAD">
        <w:tc>
          <w:tcPr>
            <w:tcW w:w="1165" w:type="dxa"/>
          </w:tcPr>
          <w:p w14:paraId="4BD8F527"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lastRenderedPageBreak/>
              <w:t>1</w:t>
            </w:r>
          </w:p>
        </w:tc>
        <w:tc>
          <w:tcPr>
            <w:tcW w:w="3510" w:type="dxa"/>
          </w:tcPr>
          <w:p w14:paraId="5D41AFA2" w14:textId="77777777" w:rsidR="0014230F" w:rsidRPr="00DC1697" w:rsidRDefault="0014230F" w:rsidP="00DC1697">
            <w:pPr>
              <w:spacing w:line="480" w:lineRule="auto"/>
              <w:jc w:val="both"/>
              <w:rPr>
                <w:rFonts w:ascii="Times New Roman" w:hAnsi="Times New Roman" w:cs="Times New Roman"/>
                <w:b/>
                <w:sz w:val="24"/>
                <w:szCs w:val="24"/>
              </w:rPr>
            </w:pPr>
            <w:r w:rsidRPr="00DC1697">
              <w:rPr>
                <w:rFonts w:ascii="Times New Roman" w:hAnsi="Times New Roman" w:cs="Times New Roman"/>
                <w:sz w:val="24"/>
                <w:szCs w:val="24"/>
              </w:rPr>
              <w:t>Over 50 years</w:t>
            </w:r>
          </w:p>
        </w:tc>
      </w:tr>
      <w:tr w:rsidR="0014230F" w:rsidRPr="00DC1697" w14:paraId="18F765BB" w14:textId="77777777" w:rsidTr="006B4FAD">
        <w:tc>
          <w:tcPr>
            <w:tcW w:w="1165" w:type="dxa"/>
          </w:tcPr>
          <w:p w14:paraId="45AFF65D"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t>2</w:t>
            </w:r>
          </w:p>
        </w:tc>
        <w:tc>
          <w:tcPr>
            <w:tcW w:w="3510" w:type="dxa"/>
          </w:tcPr>
          <w:p w14:paraId="0A8B3185" w14:textId="77777777" w:rsidR="0014230F" w:rsidRPr="00DC1697" w:rsidRDefault="0014230F" w:rsidP="00DC1697">
            <w:pPr>
              <w:spacing w:line="480" w:lineRule="auto"/>
              <w:jc w:val="both"/>
              <w:rPr>
                <w:rFonts w:ascii="Times New Roman" w:hAnsi="Times New Roman" w:cs="Times New Roman"/>
                <w:b/>
                <w:sz w:val="24"/>
                <w:szCs w:val="24"/>
              </w:rPr>
            </w:pPr>
            <w:r w:rsidRPr="00DC1697">
              <w:rPr>
                <w:rFonts w:ascii="Times New Roman" w:hAnsi="Times New Roman" w:cs="Times New Roman"/>
                <w:sz w:val="24"/>
                <w:szCs w:val="24"/>
              </w:rPr>
              <w:t>Within the next 50 years</w:t>
            </w:r>
          </w:p>
        </w:tc>
      </w:tr>
      <w:tr w:rsidR="0014230F" w:rsidRPr="00DC1697" w14:paraId="67D01507" w14:textId="77777777" w:rsidTr="006B4FAD">
        <w:tc>
          <w:tcPr>
            <w:tcW w:w="1165" w:type="dxa"/>
          </w:tcPr>
          <w:p w14:paraId="66066310"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t>3</w:t>
            </w:r>
          </w:p>
        </w:tc>
        <w:tc>
          <w:tcPr>
            <w:tcW w:w="3510" w:type="dxa"/>
          </w:tcPr>
          <w:p w14:paraId="1E135C7E" w14:textId="77777777" w:rsidR="0014230F" w:rsidRPr="00DC1697" w:rsidRDefault="0014230F" w:rsidP="00DC1697">
            <w:pPr>
              <w:spacing w:line="480" w:lineRule="auto"/>
              <w:jc w:val="both"/>
              <w:rPr>
                <w:rFonts w:ascii="Times New Roman" w:hAnsi="Times New Roman" w:cs="Times New Roman"/>
                <w:b/>
                <w:sz w:val="24"/>
                <w:szCs w:val="24"/>
              </w:rPr>
            </w:pPr>
            <w:r w:rsidRPr="00DC1697">
              <w:rPr>
                <w:rFonts w:ascii="Times New Roman" w:hAnsi="Times New Roman" w:cs="Times New Roman"/>
                <w:sz w:val="24"/>
                <w:szCs w:val="24"/>
              </w:rPr>
              <w:t>Within the next 20 years</w:t>
            </w:r>
          </w:p>
        </w:tc>
      </w:tr>
      <w:tr w:rsidR="0014230F" w:rsidRPr="00DC1697" w14:paraId="4CA9F761" w14:textId="77777777" w:rsidTr="006B4FAD">
        <w:tc>
          <w:tcPr>
            <w:tcW w:w="1165" w:type="dxa"/>
          </w:tcPr>
          <w:p w14:paraId="34C3A3C8"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t>4</w:t>
            </w:r>
          </w:p>
        </w:tc>
        <w:tc>
          <w:tcPr>
            <w:tcW w:w="3510" w:type="dxa"/>
          </w:tcPr>
          <w:p w14:paraId="506EFB42" w14:textId="77777777" w:rsidR="0014230F" w:rsidRPr="00DC1697" w:rsidRDefault="0014230F" w:rsidP="00DC1697">
            <w:pPr>
              <w:spacing w:line="480" w:lineRule="auto"/>
              <w:jc w:val="both"/>
              <w:rPr>
                <w:rFonts w:ascii="Times New Roman" w:hAnsi="Times New Roman" w:cs="Times New Roman"/>
                <w:b/>
                <w:sz w:val="24"/>
                <w:szCs w:val="24"/>
              </w:rPr>
            </w:pPr>
            <w:r w:rsidRPr="00DC1697">
              <w:rPr>
                <w:rFonts w:ascii="Times New Roman" w:hAnsi="Times New Roman" w:cs="Times New Roman"/>
                <w:sz w:val="24"/>
                <w:szCs w:val="24"/>
              </w:rPr>
              <w:t>Now</w:t>
            </w:r>
          </w:p>
        </w:tc>
      </w:tr>
    </w:tbl>
    <w:p w14:paraId="2F842D5D" w14:textId="77777777" w:rsidR="0014230F" w:rsidRPr="00DC1697" w:rsidRDefault="0014230F" w:rsidP="00DC1697">
      <w:pPr>
        <w:spacing w:after="0" w:line="480" w:lineRule="auto"/>
        <w:jc w:val="both"/>
        <w:rPr>
          <w:rFonts w:ascii="Times New Roman" w:hAnsi="Times New Roman" w:cs="Times New Roman"/>
          <w:bCs/>
          <w:sz w:val="24"/>
          <w:szCs w:val="24"/>
        </w:rPr>
      </w:pPr>
    </w:p>
    <w:p w14:paraId="7CCD1C8D" w14:textId="4BA4E9F0" w:rsidR="0014230F" w:rsidRPr="00DC1697" w:rsidRDefault="0014230F" w:rsidP="00DC1697">
      <w:pPr>
        <w:spacing w:after="0" w:line="480" w:lineRule="auto"/>
        <w:jc w:val="both"/>
        <w:rPr>
          <w:rFonts w:ascii="Times New Roman" w:hAnsi="Times New Roman" w:cs="Times New Roman"/>
          <w:bCs/>
          <w:sz w:val="24"/>
          <w:szCs w:val="24"/>
        </w:rPr>
      </w:pPr>
      <w:r w:rsidRPr="00DC1697">
        <w:rPr>
          <w:rFonts w:ascii="Times New Roman" w:hAnsi="Times New Roman" w:cs="Times New Roman"/>
          <w:b/>
          <w:bCs/>
          <w:sz w:val="24"/>
          <w:szCs w:val="24"/>
        </w:rPr>
        <w:t xml:space="preserve">Table </w:t>
      </w:r>
      <w:r w:rsidR="00810A67" w:rsidRPr="00DC1697">
        <w:rPr>
          <w:rFonts w:ascii="Times New Roman" w:hAnsi="Times New Roman" w:cs="Times New Roman"/>
          <w:b/>
          <w:bCs/>
          <w:sz w:val="24"/>
          <w:szCs w:val="24"/>
        </w:rPr>
        <w:t>S2:</w:t>
      </w:r>
      <w:r w:rsidRPr="00DC1697">
        <w:rPr>
          <w:rFonts w:ascii="Times New Roman" w:hAnsi="Times New Roman" w:cs="Times New Roman"/>
          <w:bCs/>
          <w:sz w:val="24"/>
          <w:szCs w:val="24"/>
        </w:rPr>
        <w:t xml:space="preserve"> Magnitude of impact(s)</w:t>
      </w:r>
    </w:p>
    <w:tbl>
      <w:tblPr>
        <w:tblStyle w:val="TableGrid"/>
        <w:tblpPr w:leftFromText="180" w:rightFromText="180" w:vertAnchor="text" w:horzAnchor="margin" w:tblpY="-84"/>
        <w:tblW w:w="0" w:type="auto"/>
        <w:tblLook w:val="04A0" w:firstRow="1" w:lastRow="0" w:firstColumn="1" w:lastColumn="0" w:noHBand="0" w:noVBand="1"/>
      </w:tblPr>
      <w:tblGrid>
        <w:gridCol w:w="1075"/>
        <w:gridCol w:w="2970"/>
      </w:tblGrid>
      <w:tr w:rsidR="0014230F" w:rsidRPr="00DC1697" w14:paraId="07F9682D" w14:textId="77777777" w:rsidTr="006B4FAD">
        <w:tc>
          <w:tcPr>
            <w:tcW w:w="1075" w:type="dxa"/>
          </w:tcPr>
          <w:p w14:paraId="63CD5045" w14:textId="77777777" w:rsidR="0014230F" w:rsidRPr="00DC1697" w:rsidRDefault="0014230F" w:rsidP="00DC1697">
            <w:pPr>
              <w:spacing w:line="480" w:lineRule="auto"/>
              <w:jc w:val="both"/>
              <w:rPr>
                <w:rFonts w:ascii="Times New Roman" w:hAnsi="Times New Roman" w:cs="Times New Roman"/>
                <w:b/>
                <w:sz w:val="24"/>
                <w:szCs w:val="24"/>
              </w:rPr>
            </w:pPr>
            <w:r w:rsidRPr="00DC1697">
              <w:rPr>
                <w:rFonts w:ascii="Times New Roman" w:hAnsi="Times New Roman" w:cs="Times New Roman"/>
                <w:b/>
                <w:bCs/>
                <w:sz w:val="24"/>
                <w:szCs w:val="24"/>
              </w:rPr>
              <w:t>Score</w:t>
            </w:r>
          </w:p>
        </w:tc>
        <w:tc>
          <w:tcPr>
            <w:tcW w:w="2970" w:type="dxa"/>
          </w:tcPr>
          <w:p w14:paraId="568D5B6E" w14:textId="77777777" w:rsidR="0014230F" w:rsidRPr="00DC1697" w:rsidRDefault="0014230F" w:rsidP="00DC1697">
            <w:pPr>
              <w:spacing w:line="480" w:lineRule="auto"/>
              <w:jc w:val="both"/>
              <w:rPr>
                <w:rFonts w:ascii="Times New Roman" w:hAnsi="Times New Roman" w:cs="Times New Roman"/>
                <w:b/>
                <w:sz w:val="24"/>
                <w:szCs w:val="24"/>
              </w:rPr>
            </w:pPr>
            <w:r w:rsidRPr="00DC1697">
              <w:rPr>
                <w:rFonts w:ascii="Times New Roman" w:hAnsi="Times New Roman" w:cs="Times New Roman"/>
                <w:b/>
                <w:bCs/>
                <w:sz w:val="24"/>
                <w:szCs w:val="24"/>
              </w:rPr>
              <w:t>Categories</w:t>
            </w:r>
          </w:p>
        </w:tc>
      </w:tr>
      <w:tr w:rsidR="0014230F" w:rsidRPr="00DC1697" w14:paraId="1A2D74BB" w14:textId="77777777" w:rsidTr="006B4FAD">
        <w:tc>
          <w:tcPr>
            <w:tcW w:w="1075" w:type="dxa"/>
          </w:tcPr>
          <w:p w14:paraId="061E3854"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t>1</w:t>
            </w:r>
          </w:p>
        </w:tc>
        <w:tc>
          <w:tcPr>
            <w:tcW w:w="2970" w:type="dxa"/>
          </w:tcPr>
          <w:p w14:paraId="5063A7E9"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t>Low</w:t>
            </w:r>
          </w:p>
        </w:tc>
      </w:tr>
      <w:tr w:rsidR="0014230F" w:rsidRPr="00DC1697" w14:paraId="723B3737" w14:textId="77777777" w:rsidTr="006B4FAD">
        <w:tc>
          <w:tcPr>
            <w:tcW w:w="1075" w:type="dxa"/>
          </w:tcPr>
          <w:p w14:paraId="5CE3F0AA"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t>2</w:t>
            </w:r>
          </w:p>
        </w:tc>
        <w:tc>
          <w:tcPr>
            <w:tcW w:w="2970" w:type="dxa"/>
          </w:tcPr>
          <w:p w14:paraId="2F949595"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t xml:space="preserve">Medium </w:t>
            </w:r>
          </w:p>
        </w:tc>
      </w:tr>
      <w:tr w:rsidR="0014230F" w:rsidRPr="00DC1697" w14:paraId="07F3160B" w14:textId="77777777" w:rsidTr="006B4FAD">
        <w:tc>
          <w:tcPr>
            <w:tcW w:w="1075" w:type="dxa"/>
          </w:tcPr>
          <w:p w14:paraId="64C21AC3"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t>3</w:t>
            </w:r>
          </w:p>
        </w:tc>
        <w:tc>
          <w:tcPr>
            <w:tcW w:w="2970" w:type="dxa"/>
          </w:tcPr>
          <w:p w14:paraId="05898655" w14:textId="77777777" w:rsidR="0014230F" w:rsidRPr="00DC1697" w:rsidRDefault="0014230F" w:rsidP="00DC1697">
            <w:pPr>
              <w:spacing w:line="480" w:lineRule="auto"/>
              <w:jc w:val="both"/>
              <w:rPr>
                <w:rFonts w:ascii="Times New Roman" w:hAnsi="Times New Roman" w:cs="Times New Roman"/>
                <w:sz w:val="24"/>
                <w:szCs w:val="24"/>
              </w:rPr>
            </w:pPr>
            <w:r w:rsidRPr="00DC1697">
              <w:rPr>
                <w:rFonts w:ascii="Times New Roman" w:hAnsi="Times New Roman" w:cs="Times New Roman"/>
                <w:sz w:val="24"/>
                <w:szCs w:val="24"/>
              </w:rPr>
              <w:t>High</w:t>
            </w:r>
          </w:p>
        </w:tc>
      </w:tr>
    </w:tbl>
    <w:p w14:paraId="13A14917" w14:textId="77777777" w:rsidR="0014230F" w:rsidRPr="00DC1697" w:rsidRDefault="0014230F" w:rsidP="00DC1697">
      <w:pPr>
        <w:spacing w:after="0" w:line="480" w:lineRule="auto"/>
        <w:jc w:val="both"/>
        <w:rPr>
          <w:rFonts w:ascii="Times New Roman" w:hAnsi="Times New Roman" w:cs="Times New Roman"/>
          <w:sz w:val="24"/>
          <w:szCs w:val="24"/>
        </w:rPr>
      </w:pPr>
    </w:p>
    <w:p w14:paraId="2D7DA776" w14:textId="77777777" w:rsidR="0014230F" w:rsidRPr="00DC1697" w:rsidRDefault="0014230F" w:rsidP="00DC1697">
      <w:pPr>
        <w:spacing w:after="0" w:line="480" w:lineRule="auto"/>
        <w:jc w:val="both"/>
        <w:rPr>
          <w:rFonts w:ascii="Times New Roman" w:eastAsiaTheme="minorEastAsia" w:hAnsi="Times New Roman" w:cs="Times New Roman"/>
          <w:b/>
          <w:sz w:val="24"/>
          <w:szCs w:val="24"/>
        </w:rPr>
      </w:pPr>
    </w:p>
    <w:p w14:paraId="1C3CE0A3" w14:textId="77777777" w:rsidR="0014230F" w:rsidRPr="00DC1697" w:rsidRDefault="0014230F" w:rsidP="00DC1697">
      <w:pPr>
        <w:spacing w:after="0" w:line="480" w:lineRule="auto"/>
        <w:jc w:val="both"/>
        <w:rPr>
          <w:rFonts w:ascii="Times New Roman" w:eastAsiaTheme="minorEastAsia" w:hAnsi="Times New Roman" w:cs="Times New Roman"/>
          <w:b/>
          <w:sz w:val="24"/>
          <w:szCs w:val="24"/>
        </w:rPr>
      </w:pPr>
    </w:p>
    <w:p w14:paraId="23A6D5B3" w14:textId="77777777" w:rsidR="00810A67" w:rsidRPr="00DC1697" w:rsidRDefault="00810A67" w:rsidP="00DC1697">
      <w:pPr>
        <w:spacing w:after="0" w:line="480" w:lineRule="auto"/>
        <w:jc w:val="both"/>
        <w:rPr>
          <w:rFonts w:ascii="Times New Roman" w:eastAsiaTheme="minorEastAsia" w:hAnsi="Times New Roman" w:cs="Times New Roman"/>
          <w:b/>
          <w:sz w:val="24"/>
          <w:szCs w:val="24"/>
        </w:rPr>
      </w:pPr>
    </w:p>
    <w:p w14:paraId="66829DFC" w14:textId="77777777" w:rsidR="0014230F" w:rsidRPr="00DC1697" w:rsidRDefault="00A84EB8" w:rsidP="00DC1697">
      <w:pPr>
        <w:spacing w:after="0" w:line="480" w:lineRule="auto"/>
        <w:jc w:val="center"/>
        <w:rPr>
          <w:rFonts w:ascii="Times New Roman" w:eastAsiaTheme="minorEastAsia" w:hAnsi="Times New Roman" w:cs="Times New Roman"/>
          <w:sz w:val="24"/>
          <w:szCs w:val="24"/>
        </w:rPr>
      </w:pPr>
      <m:oMath>
        <m:f>
          <m:fPr>
            <m:ctrlPr>
              <w:rPr>
                <w:rFonts w:ascii="Cambria Math" w:eastAsiaTheme="minorEastAsia" w:hAnsi="Cambria Math" w:cs="Times New Roman"/>
                <w:b/>
                <w:i/>
                <w:sz w:val="24"/>
                <w:szCs w:val="24"/>
              </w:rPr>
            </m:ctrlPr>
          </m:fPr>
          <m:num>
            <m:r>
              <w:rPr>
                <w:rFonts w:ascii="Cambria Math" w:hAnsi="Cambria Math" w:cs="Times New Roman"/>
                <w:sz w:val="24"/>
                <w:szCs w:val="24"/>
              </w:rPr>
              <m:t>Magnitude</m:t>
            </m:r>
          </m:num>
          <m:den>
            <m:r>
              <m:rPr>
                <m:sty m:val="p"/>
              </m:rPr>
              <w:rPr>
                <w:rFonts w:ascii="Cambria Math" w:hAnsi="Cambria Math" w:cs="Times New Roman"/>
                <w:sz w:val="24"/>
                <w:szCs w:val="24"/>
              </w:rPr>
              <m:t>3</m:t>
            </m:r>
          </m:den>
        </m:f>
      </m:oMath>
      <w:r w:rsidR="0014230F" w:rsidRPr="00DC1697">
        <w:rPr>
          <w:rFonts w:ascii="Times New Roman" w:eastAsiaTheme="minorEastAsia" w:hAnsi="Times New Roman" w:cs="Times New Roman"/>
          <w:b/>
          <w:sz w:val="24"/>
          <w:szCs w:val="24"/>
        </w:rPr>
        <w:t xml:space="preserve"> </w:t>
      </w:r>
      <m:oMath>
        <m:r>
          <m:rPr>
            <m:sty m:val="bi"/>
          </m:rPr>
          <w:rPr>
            <w:rFonts w:ascii="Cambria Math" w:eastAsiaTheme="minorEastAsia"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Proximity</m:t>
            </m:r>
          </m:num>
          <m:den>
            <m:r>
              <w:rPr>
                <w:rFonts w:ascii="Cambria Math" w:hAnsi="Cambria Math" w:cs="Times New Roman"/>
                <w:sz w:val="24"/>
                <w:szCs w:val="24"/>
              </w:rPr>
              <m:t>4</m:t>
            </m:r>
          </m:den>
        </m:f>
      </m:oMath>
      <w:r w:rsidR="0014230F" w:rsidRPr="00DC169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0014230F" w:rsidRPr="00DC1697">
        <w:rPr>
          <w:rFonts w:ascii="Times New Roman" w:eastAsiaTheme="minorEastAsia" w:hAnsi="Times New Roman" w:cs="Times New Roman"/>
          <w:sz w:val="24"/>
          <w:szCs w:val="24"/>
        </w:rPr>
        <w:t xml:space="preserve"> 100</w:t>
      </w:r>
      <m:oMath>
        <m:r>
          <w:rPr>
            <w:rFonts w:ascii="Cambria Math" w:eastAsiaTheme="minorEastAsia" w:hAnsi="Cambria Math" w:cs="Times New Roman"/>
            <w:sz w:val="24"/>
            <w:szCs w:val="24"/>
          </w:rPr>
          <m:t>%</m:t>
        </m:r>
      </m:oMath>
    </w:p>
    <w:p w14:paraId="3BF3C568" w14:textId="77777777" w:rsidR="0014230F" w:rsidRPr="00DC1697" w:rsidRDefault="0014230F" w:rsidP="00DC1697">
      <w:pPr>
        <w:spacing w:after="0" w:line="480" w:lineRule="auto"/>
        <w:jc w:val="both"/>
        <w:rPr>
          <w:rFonts w:ascii="Times New Roman" w:hAnsi="Times New Roman" w:cs="Times New Roman"/>
          <w:sz w:val="24"/>
          <w:szCs w:val="24"/>
        </w:rPr>
      </w:pPr>
      <w:r w:rsidRPr="00DC1697">
        <w:rPr>
          <w:rFonts w:ascii="Times New Roman" w:hAnsi="Times New Roman" w:cs="Times New Roman"/>
          <w:sz w:val="24"/>
          <w:szCs w:val="24"/>
        </w:rPr>
        <w:t xml:space="preserve">As a result, the lowest possible score is 8.3 and the highest possible score is 100 </w:t>
      </w:r>
      <w:r w:rsidRPr="00DC1697">
        <w:rPr>
          <w:rFonts w:ascii="Times New Roman" w:hAnsi="Times New Roman" w:cs="Times New Roman"/>
          <w:sz w:val="24"/>
          <w:szCs w:val="24"/>
        </w:rPr>
        <w:fldChar w:fldCharType="begin"/>
      </w:r>
      <w:r w:rsidRPr="00DC1697">
        <w:rPr>
          <w:rFonts w:ascii="Times New Roman" w:hAnsi="Times New Roman" w:cs="Times New Roman"/>
          <w:sz w:val="24"/>
          <w:szCs w:val="24"/>
        </w:rPr>
        <w:instrText xml:space="preserve"> ADDIN EN.CITE &lt;EndNote&gt;&lt;Cite&gt;&lt;Year&gt;2012&lt;/Year&gt;&lt;RecNum&gt;527&lt;/RecNum&gt;&lt;DisplayText&gt;(CCRA, 2012)&lt;/DisplayText&gt;&lt;record&gt;&lt;rec-number&gt;527&lt;/rec-number&gt;&lt;foreign-keys&gt;&lt;key app="EN" db-id="r9frxfz2ypa0xuesz5d5td5xtzrvtf99rzrp" timestamp="1725222945"&gt;527&lt;/key&gt;&lt;/foreign-keys&gt;&lt;ref-type name="Journal Article"&gt;17&lt;/ref-type&gt;&lt;contributors&gt;&lt;authors&gt;&lt;author&gt;CCRA&lt;/author&gt;&lt;/authors&gt;&lt;/contributors&gt;&lt;titles&gt;&lt;title&gt;UK climate change risk assessment: Government report 2012&lt;/title&gt;&lt;/titles&gt;&lt;dates&gt;&lt;year&gt;2012&lt;/year&gt;&lt;pub-dates&gt;&lt;date&gt;2012/1/26&lt;/date&gt;&lt;/pub-dates&gt;&lt;/dates&gt;&lt;urls&gt;&lt;related-urls&gt;&lt;url&gt;https://www.gov.uk/government/publications/uk-climate-change-risk-assessment-government-report&lt;/url&gt;&lt;/related-urls&gt;&lt;/urls&gt;&lt;electronic-resource-num&gt;https://www.gov.uk/government/publications/uk-climate-change-risk-assessment-government-report&lt;/electronic-resource-num&gt;&lt;access-date&gt;2024/9/1&lt;/access-date&gt;&lt;/record&gt;&lt;/Cite&gt;&lt;/EndNote&gt;</w:instrText>
      </w:r>
      <w:r w:rsidRPr="00DC1697">
        <w:rPr>
          <w:rFonts w:ascii="Times New Roman" w:hAnsi="Times New Roman" w:cs="Times New Roman"/>
          <w:sz w:val="24"/>
          <w:szCs w:val="24"/>
        </w:rPr>
        <w:fldChar w:fldCharType="separate"/>
      </w:r>
      <w:r w:rsidRPr="00DC1697">
        <w:rPr>
          <w:rFonts w:ascii="Times New Roman" w:hAnsi="Times New Roman" w:cs="Times New Roman"/>
          <w:noProof/>
          <w:sz w:val="24"/>
          <w:szCs w:val="24"/>
        </w:rPr>
        <w:t>(CCRA, 2012)</w:t>
      </w:r>
      <w:r w:rsidRPr="00DC1697">
        <w:rPr>
          <w:rFonts w:ascii="Times New Roman" w:hAnsi="Times New Roman" w:cs="Times New Roman"/>
          <w:sz w:val="24"/>
          <w:szCs w:val="24"/>
        </w:rPr>
        <w:fldChar w:fldCharType="end"/>
      </w:r>
      <w:r w:rsidRPr="00DC1697">
        <w:rPr>
          <w:rFonts w:ascii="Times New Roman" w:hAnsi="Times New Roman" w:cs="Times New Roman"/>
          <w:sz w:val="24"/>
          <w:szCs w:val="24"/>
        </w:rPr>
        <w:t>.</w:t>
      </w:r>
    </w:p>
    <w:p w14:paraId="0B05A416" w14:textId="77777777" w:rsidR="001605D9" w:rsidRPr="00DC1697" w:rsidRDefault="001605D9" w:rsidP="00DC1697">
      <w:pPr>
        <w:spacing w:after="0" w:line="480" w:lineRule="auto"/>
        <w:jc w:val="both"/>
        <w:rPr>
          <w:rFonts w:ascii="Times New Roman" w:hAnsi="Times New Roman" w:cs="Times New Roman"/>
          <w:b/>
          <w:sz w:val="24"/>
          <w:szCs w:val="24"/>
        </w:rPr>
        <w:sectPr w:rsidR="001605D9" w:rsidRPr="00DC1697">
          <w:pgSz w:w="12240" w:h="15840"/>
          <w:pgMar w:top="1440" w:right="1440" w:bottom="1440" w:left="1440" w:header="720" w:footer="720" w:gutter="0"/>
          <w:cols w:space="720"/>
          <w:docGrid w:linePitch="360"/>
        </w:sectPr>
      </w:pPr>
    </w:p>
    <w:p w14:paraId="1331622E" w14:textId="6BCF4E8F" w:rsidR="006B4FAD" w:rsidRPr="00DC1697" w:rsidRDefault="006B4FAD" w:rsidP="00DC1697">
      <w:pPr>
        <w:spacing w:after="0" w:line="480" w:lineRule="auto"/>
        <w:jc w:val="both"/>
        <w:rPr>
          <w:rFonts w:ascii="Times New Roman" w:hAnsi="Times New Roman" w:cs="Times New Roman"/>
          <w:b/>
          <w:sz w:val="24"/>
          <w:szCs w:val="24"/>
        </w:rPr>
      </w:pPr>
      <w:r w:rsidRPr="00DC1697">
        <w:rPr>
          <w:rFonts w:ascii="Times New Roman" w:hAnsi="Times New Roman" w:cs="Times New Roman"/>
          <w:b/>
          <w:sz w:val="24"/>
          <w:szCs w:val="24"/>
        </w:rPr>
        <w:lastRenderedPageBreak/>
        <w:t xml:space="preserve">References </w:t>
      </w:r>
    </w:p>
    <w:p w14:paraId="43B994F1" w14:textId="698CEABA" w:rsidR="002654EB" w:rsidRPr="00DC1697" w:rsidRDefault="006B4FAD" w:rsidP="00DC1697">
      <w:pPr>
        <w:pStyle w:val="EndNoteBibliography"/>
        <w:spacing w:after="0" w:line="480" w:lineRule="auto"/>
        <w:rPr>
          <w:rFonts w:ascii="Times New Roman" w:hAnsi="Times New Roman" w:cs="Times New Roman"/>
          <w:sz w:val="24"/>
          <w:szCs w:val="24"/>
        </w:rPr>
      </w:pPr>
      <w:r w:rsidRPr="00DC1697">
        <w:rPr>
          <w:rFonts w:ascii="Times New Roman" w:hAnsi="Times New Roman" w:cs="Times New Roman"/>
          <w:b/>
          <w:sz w:val="24"/>
          <w:szCs w:val="24"/>
        </w:rPr>
        <w:fldChar w:fldCharType="begin"/>
      </w:r>
      <w:r w:rsidRPr="00DC1697">
        <w:rPr>
          <w:rFonts w:ascii="Times New Roman" w:hAnsi="Times New Roman" w:cs="Times New Roman"/>
          <w:b/>
          <w:sz w:val="24"/>
          <w:szCs w:val="24"/>
        </w:rPr>
        <w:instrText xml:space="preserve"> ADDIN EN.REFLIST </w:instrText>
      </w:r>
      <w:r w:rsidRPr="00DC1697">
        <w:rPr>
          <w:rFonts w:ascii="Times New Roman" w:hAnsi="Times New Roman" w:cs="Times New Roman"/>
          <w:b/>
          <w:sz w:val="24"/>
          <w:szCs w:val="24"/>
        </w:rPr>
        <w:fldChar w:fldCharType="separate"/>
      </w:r>
      <w:r w:rsidR="002654EB" w:rsidRPr="00DC1697">
        <w:rPr>
          <w:rFonts w:ascii="Times New Roman" w:hAnsi="Times New Roman" w:cs="Times New Roman"/>
          <w:sz w:val="24"/>
          <w:szCs w:val="24"/>
        </w:rPr>
        <w:t xml:space="preserve">CCRA, 2012. UK climate change risk assessment: Government report 2012. </w:t>
      </w:r>
      <w:hyperlink r:id="rId10" w:history="1">
        <w:r w:rsidR="002654EB" w:rsidRPr="00DC1697">
          <w:rPr>
            <w:rStyle w:val="Hyperlink"/>
            <w:rFonts w:ascii="Times New Roman" w:hAnsi="Times New Roman" w:cs="Times New Roman"/>
            <w:sz w:val="24"/>
            <w:szCs w:val="24"/>
          </w:rPr>
          <w:t>https://www.gov.uk/government/publications/uk-climate-change-risk-assessment-government-report</w:t>
        </w:r>
      </w:hyperlink>
    </w:p>
    <w:p w14:paraId="52B721C2" w14:textId="28789351" w:rsidR="002654EB" w:rsidRPr="00DC1697" w:rsidRDefault="002654EB" w:rsidP="00DC1697">
      <w:pPr>
        <w:pStyle w:val="EndNoteBibliography"/>
        <w:spacing w:after="0" w:line="480" w:lineRule="auto"/>
        <w:rPr>
          <w:rFonts w:ascii="Times New Roman" w:hAnsi="Times New Roman" w:cs="Times New Roman"/>
          <w:sz w:val="24"/>
          <w:szCs w:val="24"/>
        </w:rPr>
      </w:pPr>
      <w:r w:rsidRPr="00DC1697">
        <w:rPr>
          <w:rFonts w:ascii="Times New Roman" w:hAnsi="Times New Roman" w:cs="Times New Roman"/>
          <w:sz w:val="24"/>
          <w:szCs w:val="24"/>
        </w:rPr>
        <w:t>Erez, J., Reynaud, S., Silverman, J., Schneider, K., Allemand, D.J.C.r.a.e.i.t., 2011. Coral calcification under ocean acidification and global change. 151-176.9400701136.</w:t>
      </w:r>
      <w:hyperlink r:id="rId11" w:history="1">
        <w:r w:rsidRPr="00DC1697">
          <w:rPr>
            <w:rStyle w:val="Hyperlink"/>
            <w:rFonts w:ascii="Times New Roman" w:hAnsi="Times New Roman" w:cs="Times New Roman"/>
            <w:sz w:val="24"/>
            <w:szCs w:val="24"/>
          </w:rPr>
          <w:t>https://doi.org/10.1007/978-94-007-0114-4_10</w:t>
        </w:r>
      </w:hyperlink>
    </w:p>
    <w:p w14:paraId="2C3CF50F" w14:textId="13781EBC" w:rsidR="002654EB" w:rsidRPr="00DC1697" w:rsidRDefault="002654EB" w:rsidP="00DC1697">
      <w:pPr>
        <w:pStyle w:val="EndNoteBibliography"/>
        <w:spacing w:after="0" w:line="480" w:lineRule="auto"/>
        <w:rPr>
          <w:rFonts w:ascii="Times New Roman" w:hAnsi="Times New Roman" w:cs="Times New Roman"/>
          <w:sz w:val="24"/>
          <w:szCs w:val="24"/>
        </w:rPr>
      </w:pPr>
      <w:r w:rsidRPr="00DC1697">
        <w:rPr>
          <w:rFonts w:ascii="Times New Roman" w:hAnsi="Times New Roman" w:cs="Times New Roman"/>
          <w:sz w:val="24"/>
          <w:szCs w:val="24"/>
        </w:rPr>
        <w:t>Garrard, S.L., Hunter, R.C., Frommel, A.Y., Lane, A.C., Phillips, J.C., Cooper, R., Dineshram, R., Cardini, U., McCoy, S.J., Arnberg, M., Rodrigues Alves, B.G., Annane, S., de Orte, M.R., Kumar, A., Aguirre-Martínez, G.V., Maneja, R.H., Basallote, M.D., Ape, F., Torstensson, A., Bjoerk, M.M., 2013. Biological impacts of ocean acidification: a postgraduate perspective on research priorities. Marine Biology 160, 1789-1805.1432-1793.</w:t>
      </w:r>
      <w:hyperlink r:id="rId12" w:history="1">
        <w:r w:rsidRPr="00DC1697">
          <w:rPr>
            <w:rStyle w:val="Hyperlink"/>
            <w:rFonts w:ascii="Times New Roman" w:hAnsi="Times New Roman" w:cs="Times New Roman"/>
            <w:sz w:val="24"/>
            <w:szCs w:val="24"/>
          </w:rPr>
          <w:t>https://doi.org/10.1007/s00227-012-2033-3</w:t>
        </w:r>
      </w:hyperlink>
    </w:p>
    <w:p w14:paraId="48D6DB1E" w14:textId="5E6521CF" w:rsidR="002654EB" w:rsidRPr="00DC1697" w:rsidRDefault="002654EB" w:rsidP="00DC1697">
      <w:pPr>
        <w:pStyle w:val="EndNoteBibliography"/>
        <w:spacing w:after="0" w:line="480" w:lineRule="auto"/>
        <w:rPr>
          <w:rFonts w:ascii="Times New Roman" w:hAnsi="Times New Roman" w:cs="Times New Roman"/>
          <w:sz w:val="24"/>
          <w:szCs w:val="24"/>
        </w:rPr>
      </w:pPr>
      <w:r w:rsidRPr="00DC1697">
        <w:rPr>
          <w:rFonts w:ascii="Times New Roman" w:hAnsi="Times New Roman" w:cs="Times New Roman"/>
          <w:sz w:val="24"/>
          <w:szCs w:val="24"/>
        </w:rPr>
        <w:t xml:space="preserve">Harvey, B.P., Gwynn‐Jones, D., Moore, P.J.J.E., evolution, 2013. Meta‐analysis reveals complex marine biological responses to the interactive effects of ocean acidification and warming.  3, 1016-1030.2045-7758. </w:t>
      </w:r>
      <w:hyperlink r:id="rId13" w:history="1">
        <w:r w:rsidRPr="00DC1697">
          <w:rPr>
            <w:rStyle w:val="Hyperlink"/>
            <w:rFonts w:ascii="Times New Roman" w:hAnsi="Times New Roman" w:cs="Times New Roman"/>
            <w:sz w:val="24"/>
            <w:szCs w:val="24"/>
          </w:rPr>
          <w:t>https://doi.org/10.1002/ece3.516</w:t>
        </w:r>
      </w:hyperlink>
    </w:p>
    <w:p w14:paraId="6C0314EB" w14:textId="02B08790" w:rsidR="002654EB" w:rsidRPr="00DC1697" w:rsidRDefault="002654EB" w:rsidP="00DC1697">
      <w:pPr>
        <w:pStyle w:val="EndNoteBibliography"/>
        <w:spacing w:after="0" w:line="480" w:lineRule="auto"/>
        <w:rPr>
          <w:rFonts w:ascii="Times New Roman" w:hAnsi="Times New Roman" w:cs="Times New Roman"/>
          <w:sz w:val="24"/>
          <w:szCs w:val="24"/>
        </w:rPr>
      </w:pPr>
      <w:r w:rsidRPr="00DC1697">
        <w:rPr>
          <w:rFonts w:ascii="Times New Roman" w:hAnsi="Times New Roman" w:cs="Times New Roman"/>
          <w:sz w:val="24"/>
          <w:szCs w:val="24"/>
        </w:rPr>
        <w:t>Maltby, K., Howes, E., Lincoln, S., Pinnegar, J., Buckley, P., Ali, T., Al Balushi, B., Al Ragum, A., Al Shukail, H., Balmes, C.J.C.R.M., 2022. Marine climate change risks to biodiversity and society in the ROPME Sea Area.  35, 100411.2212-0963.</w:t>
      </w:r>
      <w:hyperlink r:id="rId14" w:history="1">
        <w:r w:rsidRPr="00DC1697">
          <w:rPr>
            <w:rStyle w:val="Hyperlink"/>
            <w:rFonts w:ascii="Times New Roman" w:hAnsi="Times New Roman" w:cs="Times New Roman"/>
            <w:sz w:val="24"/>
            <w:szCs w:val="24"/>
          </w:rPr>
          <w:t>https://doi.org/10.1016/j.crm.2022.100411</w:t>
        </w:r>
      </w:hyperlink>
    </w:p>
    <w:p w14:paraId="11E90019" w14:textId="722F0DB2" w:rsidR="0014230F" w:rsidRPr="00DC1697" w:rsidRDefault="006B4FAD" w:rsidP="00DC1697">
      <w:pPr>
        <w:spacing w:after="0" w:line="480" w:lineRule="auto"/>
        <w:jc w:val="both"/>
        <w:rPr>
          <w:rFonts w:ascii="Times New Roman" w:hAnsi="Times New Roman" w:cs="Times New Roman"/>
          <w:b/>
          <w:sz w:val="24"/>
          <w:szCs w:val="24"/>
        </w:rPr>
      </w:pPr>
      <w:r w:rsidRPr="00DC1697">
        <w:rPr>
          <w:rFonts w:ascii="Times New Roman" w:hAnsi="Times New Roman" w:cs="Times New Roman"/>
          <w:b/>
          <w:sz w:val="24"/>
          <w:szCs w:val="24"/>
        </w:rPr>
        <w:fldChar w:fldCharType="end"/>
      </w:r>
    </w:p>
    <w:sectPr w:rsidR="0014230F" w:rsidRPr="00DC169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38F949D" w16cex:dateUtc="2024-11-14T06:47:00Z"/>
  <w16cex:commentExtensible w16cex:durableId="2C428FB2" w16cex:dateUtc="2024-11-14T07:36:00Z"/>
  <w16cex:commentExtensible w16cex:durableId="5FADCC04" w16cex:dateUtc="2024-11-14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580EC8E" w16cid:durableId="538F949D"/>
  <w16cid:commentId w16cid:paraId="4B02AF22" w16cid:durableId="2C428FB2"/>
  <w16cid:commentId w16cid:paraId="6DA82413" w16cid:durableId="5FADCC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AF701" w14:textId="77777777" w:rsidR="00A84EB8" w:rsidRDefault="00A84EB8">
      <w:pPr>
        <w:spacing w:after="0" w:line="240" w:lineRule="auto"/>
      </w:pPr>
      <w:r>
        <w:separator/>
      </w:r>
    </w:p>
  </w:endnote>
  <w:endnote w:type="continuationSeparator" w:id="0">
    <w:p w14:paraId="47C60B1A" w14:textId="77777777" w:rsidR="00A84EB8" w:rsidRDefault="00A84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TIX-Regular">
    <w:altName w:val="MS Gothic"/>
    <w:panose1 w:val="00000000000000000000"/>
    <w:charset w:val="80"/>
    <w:family w:val="roman"/>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518168"/>
      <w:docPartObj>
        <w:docPartGallery w:val="Page Numbers (Bottom of Page)"/>
        <w:docPartUnique/>
      </w:docPartObj>
    </w:sdtPr>
    <w:sdtEndPr>
      <w:rPr>
        <w:noProof/>
      </w:rPr>
    </w:sdtEndPr>
    <w:sdtContent>
      <w:p w14:paraId="1C47D72B" w14:textId="77777777" w:rsidR="0055329D" w:rsidRDefault="0055329D">
        <w:pPr>
          <w:pStyle w:val="Footer"/>
          <w:jc w:val="right"/>
        </w:pPr>
        <w:r>
          <w:fldChar w:fldCharType="begin"/>
        </w:r>
        <w:r>
          <w:instrText xml:space="preserve"> PAGE   \* MERGEFORMAT </w:instrText>
        </w:r>
        <w:r>
          <w:fldChar w:fldCharType="separate"/>
        </w:r>
        <w:r w:rsidR="00AC5EE0">
          <w:rPr>
            <w:noProof/>
          </w:rPr>
          <w:t>2</w:t>
        </w:r>
        <w:r>
          <w:rPr>
            <w:noProof/>
          </w:rPr>
          <w:fldChar w:fldCharType="end"/>
        </w:r>
      </w:p>
    </w:sdtContent>
  </w:sdt>
  <w:p w14:paraId="0B164A11" w14:textId="77777777" w:rsidR="0055329D" w:rsidRDefault="005532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DB812" w14:textId="77777777" w:rsidR="00A84EB8" w:rsidRDefault="00A84EB8">
      <w:pPr>
        <w:spacing w:after="0" w:line="240" w:lineRule="auto"/>
      </w:pPr>
      <w:r>
        <w:separator/>
      </w:r>
    </w:p>
  </w:footnote>
  <w:footnote w:type="continuationSeparator" w:id="0">
    <w:p w14:paraId="10FAEF1E" w14:textId="77777777" w:rsidR="00A84EB8" w:rsidRDefault="00A84E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8A5263"/>
    <w:multiLevelType w:val="multilevel"/>
    <w:tmpl w:val="2FAC41B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Sea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frxfz2ypa0xuesz5d5td5xtzrvtf99rzrp&quot;&gt;ocean acidification&lt;record-ids&gt;&lt;item&gt;469&lt;/item&gt;&lt;item&gt;510&lt;/item&gt;&lt;item&gt;527&lt;/item&gt;&lt;item&gt;533&lt;/item&gt;&lt;item&gt;534&lt;/item&gt;&lt;/record-ids&gt;&lt;/item&gt;&lt;/Libraries&gt;"/>
  </w:docVars>
  <w:rsids>
    <w:rsidRoot w:val="00D76B5D"/>
    <w:rsid w:val="000565CC"/>
    <w:rsid w:val="0014230F"/>
    <w:rsid w:val="001451D9"/>
    <w:rsid w:val="001534D8"/>
    <w:rsid w:val="001605D9"/>
    <w:rsid w:val="00234DAF"/>
    <w:rsid w:val="002654EB"/>
    <w:rsid w:val="00282C81"/>
    <w:rsid w:val="00296428"/>
    <w:rsid w:val="002E35EE"/>
    <w:rsid w:val="00302486"/>
    <w:rsid w:val="004762C4"/>
    <w:rsid w:val="00513297"/>
    <w:rsid w:val="0055329D"/>
    <w:rsid w:val="00626DC9"/>
    <w:rsid w:val="006B4FAD"/>
    <w:rsid w:val="006E1BE5"/>
    <w:rsid w:val="007E1694"/>
    <w:rsid w:val="007F56DE"/>
    <w:rsid w:val="00810A67"/>
    <w:rsid w:val="008F0188"/>
    <w:rsid w:val="008F12C0"/>
    <w:rsid w:val="00932C69"/>
    <w:rsid w:val="00960797"/>
    <w:rsid w:val="00A84EB8"/>
    <w:rsid w:val="00AC5EE0"/>
    <w:rsid w:val="00B703DF"/>
    <w:rsid w:val="00B84E02"/>
    <w:rsid w:val="00C53620"/>
    <w:rsid w:val="00D76B5D"/>
    <w:rsid w:val="00D83C45"/>
    <w:rsid w:val="00DC1697"/>
    <w:rsid w:val="00E224A7"/>
    <w:rsid w:val="00E524CF"/>
    <w:rsid w:val="00F97AE2"/>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D454A"/>
  <w15:chartTrackingRefBased/>
  <w15:docId w15:val="{CA97E6C6-65E4-4BE2-B357-09CEF97C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2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230F"/>
    <w:pPr>
      <w:spacing w:after="200" w:line="480" w:lineRule="auto"/>
      <w:ind w:left="720"/>
      <w:contextualSpacing/>
      <w:jc w:val="both"/>
    </w:pPr>
    <w:rPr>
      <w:rFonts w:ascii="Times New Roman" w:eastAsia="MS Mincho" w:hAnsi="Times New Roman" w:cs="Iskoola Pota"/>
      <w:sz w:val="24"/>
      <w:szCs w:val="32"/>
      <w:lang w:eastAsia="ja-JP" w:bidi="si-LK"/>
    </w:rPr>
  </w:style>
  <w:style w:type="character" w:styleId="CommentReference">
    <w:name w:val="annotation reference"/>
    <w:basedOn w:val="DefaultParagraphFont"/>
    <w:uiPriority w:val="99"/>
    <w:semiHidden/>
    <w:unhideWhenUsed/>
    <w:rsid w:val="007E1694"/>
    <w:rPr>
      <w:sz w:val="16"/>
      <w:szCs w:val="16"/>
    </w:rPr>
  </w:style>
  <w:style w:type="paragraph" w:styleId="CommentText">
    <w:name w:val="annotation text"/>
    <w:basedOn w:val="Normal"/>
    <w:link w:val="CommentTextChar"/>
    <w:uiPriority w:val="99"/>
    <w:semiHidden/>
    <w:unhideWhenUsed/>
    <w:rsid w:val="00296428"/>
    <w:pPr>
      <w:spacing w:line="240" w:lineRule="auto"/>
    </w:pPr>
    <w:rPr>
      <w:sz w:val="20"/>
      <w:szCs w:val="20"/>
    </w:rPr>
  </w:style>
  <w:style w:type="character" w:customStyle="1" w:styleId="CommentTextChar">
    <w:name w:val="Comment Text Char"/>
    <w:basedOn w:val="DefaultParagraphFont"/>
    <w:link w:val="CommentText"/>
    <w:uiPriority w:val="99"/>
    <w:semiHidden/>
    <w:rsid w:val="00296428"/>
    <w:rPr>
      <w:sz w:val="20"/>
      <w:szCs w:val="20"/>
    </w:rPr>
  </w:style>
  <w:style w:type="paragraph" w:styleId="CommentSubject">
    <w:name w:val="annotation subject"/>
    <w:basedOn w:val="CommentText"/>
    <w:next w:val="CommentText"/>
    <w:link w:val="CommentSubjectChar"/>
    <w:uiPriority w:val="99"/>
    <w:semiHidden/>
    <w:unhideWhenUsed/>
    <w:rsid w:val="00296428"/>
    <w:rPr>
      <w:b/>
      <w:bCs/>
    </w:rPr>
  </w:style>
  <w:style w:type="character" w:customStyle="1" w:styleId="CommentSubjectChar">
    <w:name w:val="Comment Subject Char"/>
    <w:basedOn w:val="CommentTextChar"/>
    <w:link w:val="CommentSubject"/>
    <w:uiPriority w:val="99"/>
    <w:semiHidden/>
    <w:rsid w:val="00296428"/>
    <w:rPr>
      <w:b/>
      <w:bCs/>
      <w:sz w:val="20"/>
      <w:szCs w:val="20"/>
    </w:rPr>
  </w:style>
  <w:style w:type="paragraph" w:styleId="BalloonText">
    <w:name w:val="Balloon Text"/>
    <w:basedOn w:val="Normal"/>
    <w:link w:val="BalloonTextChar"/>
    <w:uiPriority w:val="99"/>
    <w:semiHidden/>
    <w:unhideWhenUsed/>
    <w:rsid w:val="008F0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188"/>
    <w:rPr>
      <w:rFonts w:ascii="Segoe UI" w:hAnsi="Segoe UI" w:cs="Segoe UI"/>
      <w:sz w:val="18"/>
      <w:szCs w:val="18"/>
    </w:rPr>
  </w:style>
  <w:style w:type="paragraph" w:customStyle="1" w:styleId="EndNoteBibliographyTitle">
    <w:name w:val="EndNote Bibliography Title"/>
    <w:basedOn w:val="Normal"/>
    <w:link w:val="EndNoteBibliographyTitleChar"/>
    <w:rsid w:val="006B4FA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B4FAD"/>
    <w:rPr>
      <w:rFonts w:ascii="Calibri" w:hAnsi="Calibri" w:cs="Calibri"/>
      <w:noProof/>
    </w:rPr>
  </w:style>
  <w:style w:type="paragraph" w:customStyle="1" w:styleId="EndNoteBibliography">
    <w:name w:val="EndNote Bibliography"/>
    <w:basedOn w:val="Normal"/>
    <w:link w:val="EndNoteBibliographyChar"/>
    <w:rsid w:val="006B4FAD"/>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6B4FAD"/>
    <w:rPr>
      <w:rFonts w:ascii="Calibri" w:hAnsi="Calibri" w:cs="Calibri"/>
      <w:noProof/>
    </w:rPr>
  </w:style>
  <w:style w:type="character" w:styleId="Hyperlink">
    <w:name w:val="Hyperlink"/>
    <w:basedOn w:val="DefaultParagraphFont"/>
    <w:uiPriority w:val="99"/>
    <w:unhideWhenUsed/>
    <w:rsid w:val="006B4FAD"/>
    <w:rPr>
      <w:color w:val="0563C1" w:themeColor="hyperlink"/>
      <w:u w:val="single"/>
    </w:rPr>
  </w:style>
  <w:style w:type="paragraph" w:styleId="Footer">
    <w:name w:val="footer"/>
    <w:basedOn w:val="Normal"/>
    <w:link w:val="FooterChar"/>
    <w:uiPriority w:val="99"/>
    <w:unhideWhenUsed/>
    <w:rsid w:val="0055329D"/>
    <w:pPr>
      <w:tabs>
        <w:tab w:val="center" w:pos="4680"/>
        <w:tab w:val="right" w:pos="9360"/>
      </w:tabs>
      <w:spacing w:after="0" w:line="240" w:lineRule="auto"/>
      <w:jc w:val="both"/>
    </w:pPr>
    <w:rPr>
      <w:rFonts w:ascii="Times New Roman" w:eastAsia="MS Mincho" w:hAnsi="Times New Roman" w:cs="Iskoola Pota"/>
      <w:sz w:val="24"/>
      <w:szCs w:val="32"/>
      <w:lang w:eastAsia="ja-JP" w:bidi="si-LK"/>
    </w:rPr>
  </w:style>
  <w:style w:type="character" w:customStyle="1" w:styleId="FooterChar">
    <w:name w:val="Footer Char"/>
    <w:basedOn w:val="DefaultParagraphFont"/>
    <w:link w:val="Footer"/>
    <w:uiPriority w:val="99"/>
    <w:rsid w:val="0055329D"/>
    <w:rPr>
      <w:rFonts w:ascii="Times New Roman" w:eastAsia="MS Mincho" w:hAnsi="Times New Roman" w:cs="Iskoola Pota"/>
      <w:sz w:val="24"/>
      <w:szCs w:val="32"/>
      <w:lang w:eastAsia="ja-JP" w:bidi="si-LK"/>
    </w:rPr>
  </w:style>
  <w:style w:type="character" w:styleId="LineNumber">
    <w:name w:val="line number"/>
    <w:basedOn w:val="DefaultParagraphFont"/>
    <w:uiPriority w:val="99"/>
    <w:semiHidden/>
    <w:unhideWhenUsed/>
    <w:rsid w:val="00553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02/ece3.516"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00227-012-2033-3"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94-007-0114-4_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uk-climate-change-risk-assessment-government-report" TargetMode="External"/><Relationship Id="rId4" Type="http://schemas.openxmlformats.org/officeDocument/2006/relationships/settings" Target="settings.xml"/><Relationship Id="rId9" Type="http://schemas.openxmlformats.org/officeDocument/2006/relationships/hyperlink" Target="mailto:meththika@sjp.ac.lk" TargetMode="External"/><Relationship Id="rId14" Type="http://schemas.openxmlformats.org/officeDocument/2006/relationships/hyperlink" Target="https://doi.org/10.1016/j.crm.2022.100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07DA6-A1F2-424C-AEAA-9F5D49020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1339</Words>
  <Characters>8197</Characters>
  <Application>Microsoft Office Word</Application>
  <DocSecurity>0</DocSecurity>
  <Lines>186</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21</cp:revision>
  <dcterms:created xsi:type="dcterms:W3CDTF">2024-10-22T08:16:00Z</dcterms:created>
  <dcterms:modified xsi:type="dcterms:W3CDTF">2025-11-09T05:21:00Z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e49b16c4-263a-45c3-9cb0-7930f4582e28</vt:lpwstr>
  </property>
</Properties>
</file>