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Supplementary Information</w:t>
      </w:r>
    </w:p>
    <w:p>
      <w:r>
        <w:rPr>
          <w:i/>
        </w:rPr>
        <w:t>for the manuscript:</w:t>
      </w:r>
    </w:p>
    <w:p>
      <w:r>
        <w:rPr>
          <w:b/>
        </w:rPr>
        <w:t>Minute-scale incident mitigation in urban networks via threshold allocation and AI planning: a three-stage corridor framework</w:t>
      </w:r>
    </w:p>
    <w:p>
      <w:r>
        <w:rPr>
          <w:b/>
        </w:rPr>
        <w:br/>
        <w:t>Supplementary Table S1. Network sizes.</w:t>
      </w:r>
    </w:p>
    <w:p>
      <w:r>
        <w:t>Grid 20×20: nodes=400, edges=1520.</w:t>
      </w:r>
    </w:p>
    <w:p>
      <w:r>
        <w:t>City-clip (OSM): nodes=144, edges=480.</w:t>
      </w:r>
    </w:p>
    <w:p>
      <w:r>
        <w:rPr>
          <w:b/>
        </w:rPr>
        <w:br/>
        <w:t>Supplementary Table S2. Parameter grid from paramsweep.yaml.</w:t>
      </w:r>
    </w:p>
    <w:p>
      <w:r>
        <w:t>|P|_participation_rate: 0.4, 0.6, 0.8; rho_intensity: 0.8, 1.0, 1.2; event_duration_s: 600, 1200, 1800; compliance_rate: 0.4, 0.6, 0.8</w:t>
      </w:r>
    </w:p>
    <w:p>
      <w:r>
        <w:rPr>
          <w:b/>
        </w:rPr>
        <w:br/>
        <w:t>Supplementary Note S1. Stage time budgets.</w:t>
      </w:r>
    </w:p>
    <w:p>
      <w:r>
        <w:t>H=60 s, M=60 s, P=120 s.</w:t>
      </w:r>
    </w:p>
    <w:p>
      <w:r>
        <w:rPr>
          <w:b/>
        </w:rPr>
        <w:br/>
        <w:t>Supplementary Data S1. Aggregated KPI file.</w:t>
      </w:r>
    </w:p>
    <w:p>
      <w:r>
        <w:t>We provide a long-format KPI table aggregated from nested `.../&lt;network&gt;/&lt;demand&gt;/&lt;scenario&gt;/kpi_agg.csv` files. See `kpi_agg_long.csv` packaged alongside this Supplementary Information.</w:t>
      </w:r>
    </w:p>
    <w:p>
      <w:r>
        <w:rPr>
          <w:b/>
        </w:rPr>
        <w:br/>
        <w:t>Supplementary Note S2. Baseline implementations (recap).</w:t>
      </w:r>
    </w:p>
    <w:p>
      <w:r>
        <w:t>PMFD: region-level gating tuned per testbed to maintain the MFD operating point. DRR: dynamic re-routing with elastic driver compliance (guidance only). SG: static gating with fixed entry metering; no compile-to-action planning.</w:t>
      </w:r>
    </w:p>
    <w:p>
      <w:r>
        <w:t>Proposed: threshold allocation via water-filling over caps ci with a single level z; domain-independent planning with explicit timeouts under phase-compatibility and storage constraints.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