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81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611EACFE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499047D7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69B50E00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754688DC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692D2219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2F368C88" w14:textId="77777777" w:rsidR="0023410D" w:rsidRDefault="0023410D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</w:p>
    <w:p w14:paraId="122C9DEB" w14:textId="03820CED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lang w:val="en-US"/>
        </w:rPr>
      </w:pPr>
      <w:r w:rsidRPr="00AC213D">
        <w:rPr>
          <w:rFonts w:cstheme="minorHAnsi"/>
          <w:color w:val="000000" w:themeColor="text1"/>
          <w:lang w:val="en-US"/>
        </w:rPr>
        <w:t>Changes of operative performance of pulse pressure variation as a predictor of fluid responsiveness in a swine model of endotoxin shock</w:t>
      </w:r>
    </w:p>
    <w:p w14:paraId="54B2FEEF" w14:textId="77777777" w:rsidR="00597B5F" w:rsidRPr="00AC213D" w:rsidRDefault="00597B5F" w:rsidP="00597B5F">
      <w:pPr>
        <w:jc w:val="center"/>
        <w:rPr>
          <w:rFonts w:cstheme="minorHAnsi"/>
          <w:color w:val="000000" w:themeColor="text1"/>
          <w:lang w:val="en-US"/>
        </w:rPr>
      </w:pPr>
    </w:p>
    <w:p w14:paraId="71EB0A5C" w14:textId="77777777" w:rsidR="00597B5F" w:rsidRPr="00AC213D" w:rsidRDefault="00597B5F" w:rsidP="00597B5F">
      <w:pPr>
        <w:jc w:val="center"/>
        <w:rPr>
          <w:rFonts w:cstheme="minorHAnsi"/>
          <w:color w:val="000000" w:themeColor="text1"/>
          <w:lang w:val="en-US"/>
        </w:rPr>
      </w:pPr>
    </w:p>
    <w:p w14:paraId="60F96F12" w14:textId="0A2AC2D9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  <w:lang w:val="en-US"/>
        </w:rPr>
      </w:pPr>
      <w:r w:rsidRPr="00AC213D">
        <w:rPr>
          <w:rFonts w:cstheme="minorHAnsi"/>
          <w:color w:val="000000" w:themeColor="text1"/>
          <w:lang w:val="en-US"/>
        </w:rPr>
        <w:t>Jorge I Alvarado Sánchez, MD, MSc</w:t>
      </w:r>
    </w:p>
    <w:p w14:paraId="5C26E4EC" w14:textId="3B397AD1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</w:rPr>
      </w:pPr>
      <w:r w:rsidRPr="00AC213D">
        <w:rPr>
          <w:rFonts w:cstheme="minorHAnsi"/>
          <w:color w:val="000000" w:themeColor="text1"/>
        </w:rPr>
        <w:t>Juan D Caicedo Ruiz, MD, MSc</w:t>
      </w:r>
    </w:p>
    <w:p w14:paraId="5B291457" w14:textId="0AF384C7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</w:rPr>
      </w:pPr>
      <w:r w:rsidRPr="00AC213D">
        <w:rPr>
          <w:rFonts w:cstheme="minorHAnsi"/>
          <w:color w:val="000000" w:themeColor="text1"/>
        </w:rPr>
        <w:t>Juan J Diaztagle Fernández, MD, MSc</w:t>
      </w:r>
      <w:r w:rsidRPr="00AC213D">
        <w:rPr>
          <w:rFonts w:cstheme="minorHAnsi"/>
          <w:color w:val="000000" w:themeColor="text1"/>
          <w:vertAlign w:val="superscript"/>
        </w:rPr>
        <w:t xml:space="preserve"> </w:t>
      </w:r>
    </w:p>
    <w:p w14:paraId="51FE28F1" w14:textId="54E03AE0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</w:rPr>
      </w:pPr>
      <w:r w:rsidRPr="00AC213D">
        <w:rPr>
          <w:rFonts w:cstheme="minorHAnsi"/>
          <w:color w:val="000000" w:themeColor="text1"/>
        </w:rPr>
        <w:t>Gustavo A Ospina Tascon, MD, PhD</w:t>
      </w:r>
    </w:p>
    <w:p w14:paraId="1E758F80" w14:textId="55B326B1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</w:rPr>
      </w:pPr>
      <w:r w:rsidRPr="00AC213D">
        <w:rPr>
          <w:rFonts w:cstheme="minorHAnsi"/>
          <w:color w:val="000000" w:themeColor="text1"/>
        </w:rPr>
        <w:t>Manuel I Monge Garcia, MD</w:t>
      </w:r>
    </w:p>
    <w:p w14:paraId="1F0EF532" w14:textId="3DCF5315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</w:rPr>
      </w:pPr>
      <w:r w:rsidRPr="00AC213D">
        <w:rPr>
          <w:rFonts w:cstheme="minorHAnsi"/>
          <w:color w:val="000000" w:themeColor="text1"/>
        </w:rPr>
        <w:t>Guillermo A Ruiz Narvaez, MV, MSc</w:t>
      </w:r>
    </w:p>
    <w:p w14:paraId="1BE154E2" w14:textId="329FF6E4" w:rsidR="00597B5F" w:rsidRPr="00AC213D" w:rsidRDefault="00597B5F" w:rsidP="00597B5F">
      <w:pPr>
        <w:spacing w:line="480" w:lineRule="auto"/>
        <w:jc w:val="center"/>
        <w:rPr>
          <w:rFonts w:cstheme="minorHAnsi"/>
          <w:color w:val="000000" w:themeColor="text1"/>
          <w:vertAlign w:val="superscript"/>
        </w:rPr>
      </w:pPr>
      <w:r w:rsidRPr="00AC213D">
        <w:rPr>
          <w:rFonts w:cstheme="minorHAnsi"/>
          <w:color w:val="000000" w:themeColor="text1"/>
        </w:rPr>
        <w:t>Luis E Cruz Martínez, MD, MSc</w:t>
      </w:r>
    </w:p>
    <w:p w14:paraId="429F6805" w14:textId="77777777" w:rsidR="00597B5F" w:rsidRDefault="00597B5F" w:rsidP="00EC19A3">
      <w:pPr>
        <w:spacing w:line="240" w:lineRule="auto"/>
        <w:jc w:val="both"/>
      </w:pPr>
    </w:p>
    <w:p w14:paraId="0C66A891" w14:textId="51758901" w:rsidR="00597B5F" w:rsidRDefault="00597B5F">
      <w:r>
        <w:br w:type="page"/>
      </w:r>
    </w:p>
    <w:tbl>
      <w:tblPr>
        <w:tblStyle w:val="Tablaconcuadrcula"/>
        <w:tblpPr w:leftFromText="141" w:rightFromText="141" w:vertAnchor="page" w:horzAnchor="margin" w:tblpY="1281"/>
        <w:tblW w:w="0" w:type="auto"/>
        <w:tblLook w:val="04A0" w:firstRow="1" w:lastRow="0" w:firstColumn="1" w:lastColumn="0" w:noHBand="0" w:noVBand="1"/>
      </w:tblPr>
      <w:tblGrid>
        <w:gridCol w:w="2315"/>
        <w:gridCol w:w="2362"/>
        <w:gridCol w:w="2071"/>
        <w:gridCol w:w="2080"/>
      </w:tblGrid>
      <w:tr w:rsidR="00597B5F" w14:paraId="0D9D97F1" w14:textId="77777777" w:rsidTr="00597B5F">
        <w:tc>
          <w:tcPr>
            <w:tcW w:w="2315" w:type="dxa"/>
          </w:tcPr>
          <w:p w14:paraId="385CEC22" w14:textId="77777777" w:rsidR="00597B5F" w:rsidRPr="000C622C" w:rsidRDefault="00597B5F" w:rsidP="00597B5F">
            <w:pPr>
              <w:jc w:val="center"/>
              <w:rPr>
                <w:b/>
                <w:bCs/>
                <w:noProof/>
              </w:rPr>
            </w:pPr>
            <w:r w:rsidRPr="000C622C">
              <w:rPr>
                <w:b/>
                <w:bCs/>
                <w:noProof/>
              </w:rPr>
              <w:lastRenderedPageBreak/>
              <w:t>Variable</w:t>
            </w:r>
          </w:p>
        </w:tc>
        <w:tc>
          <w:tcPr>
            <w:tcW w:w="2362" w:type="dxa"/>
          </w:tcPr>
          <w:p w14:paraId="5FDBB322" w14:textId="77777777" w:rsidR="00597B5F" w:rsidRPr="000C622C" w:rsidRDefault="00597B5F" w:rsidP="00597B5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Slope (sd)</w:t>
            </w:r>
          </w:p>
        </w:tc>
        <w:tc>
          <w:tcPr>
            <w:tcW w:w="2071" w:type="dxa"/>
          </w:tcPr>
          <w:p w14:paraId="0A7416F1" w14:textId="77777777" w:rsidR="00597B5F" w:rsidRPr="000C622C" w:rsidRDefault="00597B5F" w:rsidP="00597B5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Value t</w:t>
            </w:r>
          </w:p>
        </w:tc>
        <w:tc>
          <w:tcPr>
            <w:tcW w:w="2080" w:type="dxa"/>
          </w:tcPr>
          <w:p w14:paraId="22A0CB22" w14:textId="77777777" w:rsidR="00597B5F" w:rsidRPr="000C622C" w:rsidRDefault="00597B5F" w:rsidP="00597B5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Value p</w:t>
            </w:r>
          </w:p>
        </w:tc>
      </w:tr>
      <w:tr w:rsidR="00597B5F" w14:paraId="582BC7C4" w14:textId="77777777" w:rsidTr="00597B5F">
        <w:tc>
          <w:tcPr>
            <w:tcW w:w="2315" w:type="dxa"/>
          </w:tcPr>
          <w:p w14:paraId="71DAC20D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Intercept</w:t>
            </w:r>
          </w:p>
        </w:tc>
        <w:tc>
          <w:tcPr>
            <w:tcW w:w="2362" w:type="dxa"/>
          </w:tcPr>
          <w:p w14:paraId="70537431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4.26(0.27)</w:t>
            </w:r>
          </w:p>
        </w:tc>
        <w:tc>
          <w:tcPr>
            <w:tcW w:w="2071" w:type="dxa"/>
          </w:tcPr>
          <w:p w14:paraId="4C9D6539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19.60</w:t>
            </w:r>
          </w:p>
        </w:tc>
        <w:tc>
          <w:tcPr>
            <w:tcW w:w="2080" w:type="dxa"/>
          </w:tcPr>
          <w:p w14:paraId="4D412B6D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P&lt;0.0001</w:t>
            </w:r>
          </w:p>
        </w:tc>
      </w:tr>
      <w:tr w:rsidR="00597B5F" w14:paraId="3E171005" w14:textId="77777777" w:rsidTr="00597B5F">
        <w:tc>
          <w:tcPr>
            <w:tcW w:w="2315" w:type="dxa"/>
          </w:tcPr>
          <w:p w14:paraId="229B9BDF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PPV baseline (%)</w:t>
            </w:r>
          </w:p>
        </w:tc>
        <w:tc>
          <w:tcPr>
            <w:tcW w:w="2362" w:type="dxa"/>
          </w:tcPr>
          <w:p w14:paraId="46B7828B" w14:textId="77777777" w:rsidR="00597B5F" w:rsidRPr="00B22A76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1.73.10</w:t>
            </w:r>
            <w:r>
              <w:rPr>
                <w:noProof/>
                <w:vertAlign w:val="superscript"/>
              </w:rPr>
              <w:t>-2</w:t>
            </w:r>
            <w:r>
              <w:rPr>
                <w:noProof/>
              </w:rPr>
              <w:t>(4.24.10</w:t>
            </w:r>
            <w:r>
              <w:rPr>
                <w:noProof/>
                <w:vertAlign w:val="superscript"/>
              </w:rPr>
              <w:t>-3</w:t>
            </w:r>
            <w:r>
              <w:rPr>
                <w:noProof/>
              </w:rPr>
              <w:t>)</w:t>
            </w:r>
          </w:p>
        </w:tc>
        <w:tc>
          <w:tcPr>
            <w:tcW w:w="2071" w:type="dxa"/>
          </w:tcPr>
          <w:p w14:paraId="0917E1BF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4.08</w:t>
            </w:r>
          </w:p>
        </w:tc>
        <w:tc>
          <w:tcPr>
            <w:tcW w:w="2080" w:type="dxa"/>
          </w:tcPr>
          <w:p w14:paraId="743C084B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P&lt;0.0001</w:t>
            </w:r>
          </w:p>
        </w:tc>
      </w:tr>
      <w:tr w:rsidR="00597B5F" w14:paraId="23D62C99" w14:textId="77777777" w:rsidTr="00597B5F">
        <w:tc>
          <w:tcPr>
            <w:tcW w:w="2315" w:type="dxa"/>
          </w:tcPr>
          <w:p w14:paraId="15CE6384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Endotoxin Group</w:t>
            </w:r>
          </w:p>
        </w:tc>
        <w:tc>
          <w:tcPr>
            <w:tcW w:w="2362" w:type="dxa"/>
          </w:tcPr>
          <w:p w14:paraId="29CC6E4F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0.39(0.05)</w:t>
            </w:r>
          </w:p>
        </w:tc>
        <w:tc>
          <w:tcPr>
            <w:tcW w:w="2071" w:type="dxa"/>
          </w:tcPr>
          <w:p w14:paraId="22B09EBF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6.93</w:t>
            </w:r>
          </w:p>
        </w:tc>
        <w:tc>
          <w:tcPr>
            <w:tcW w:w="2080" w:type="dxa"/>
          </w:tcPr>
          <w:p w14:paraId="6CC6DB41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P&lt;0.0001</w:t>
            </w:r>
          </w:p>
        </w:tc>
      </w:tr>
      <w:tr w:rsidR="00597B5F" w14:paraId="1D15043F" w14:textId="77777777" w:rsidTr="00597B5F">
        <w:tc>
          <w:tcPr>
            <w:tcW w:w="2315" w:type="dxa"/>
          </w:tcPr>
          <w:p w14:paraId="6A79B748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SV (ml) </w:t>
            </w:r>
          </w:p>
        </w:tc>
        <w:tc>
          <w:tcPr>
            <w:tcW w:w="2362" w:type="dxa"/>
          </w:tcPr>
          <w:p w14:paraId="5A792CDB" w14:textId="77777777" w:rsidR="00597B5F" w:rsidRPr="00B22A76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-1.78.10</w:t>
            </w:r>
            <w:r>
              <w:rPr>
                <w:noProof/>
                <w:vertAlign w:val="superscript"/>
              </w:rPr>
              <w:t>-2</w:t>
            </w:r>
            <w:r>
              <w:rPr>
                <w:noProof/>
              </w:rPr>
              <w:t>(2.30.10</w:t>
            </w:r>
            <w:r>
              <w:rPr>
                <w:noProof/>
                <w:vertAlign w:val="superscript"/>
              </w:rPr>
              <w:t>-3</w:t>
            </w:r>
            <w:r>
              <w:rPr>
                <w:noProof/>
              </w:rPr>
              <w:t>)</w:t>
            </w:r>
          </w:p>
        </w:tc>
        <w:tc>
          <w:tcPr>
            <w:tcW w:w="2071" w:type="dxa"/>
          </w:tcPr>
          <w:p w14:paraId="75BAB661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-7.75</w:t>
            </w:r>
          </w:p>
        </w:tc>
        <w:tc>
          <w:tcPr>
            <w:tcW w:w="2080" w:type="dxa"/>
          </w:tcPr>
          <w:p w14:paraId="16F3ABDD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P&lt;0.0001</w:t>
            </w:r>
          </w:p>
        </w:tc>
      </w:tr>
      <w:tr w:rsidR="00597B5F" w14:paraId="59F40135" w14:textId="77777777" w:rsidTr="00597B5F">
        <w:tc>
          <w:tcPr>
            <w:tcW w:w="2315" w:type="dxa"/>
          </w:tcPr>
          <w:p w14:paraId="4A5098E3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MAP (mmHg)</w:t>
            </w:r>
          </w:p>
        </w:tc>
        <w:tc>
          <w:tcPr>
            <w:tcW w:w="2362" w:type="dxa"/>
          </w:tcPr>
          <w:p w14:paraId="1106188E" w14:textId="77777777" w:rsidR="00597B5F" w:rsidRPr="00B22A76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-7.46.10</w:t>
            </w:r>
            <w:r>
              <w:rPr>
                <w:noProof/>
                <w:vertAlign w:val="superscript"/>
              </w:rPr>
              <w:t>-3</w:t>
            </w:r>
            <w:r>
              <w:rPr>
                <w:noProof/>
              </w:rPr>
              <w:t>(1.74.10</w:t>
            </w:r>
            <w:r>
              <w:rPr>
                <w:noProof/>
                <w:vertAlign w:val="superscript"/>
              </w:rPr>
              <w:t>-3</w:t>
            </w:r>
            <w:r>
              <w:rPr>
                <w:noProof/>
              </w:rPr>
              <w:t>)</w:t>
            </w:r>
          </w:p>
        </w:tc>
        <w:tc>
          <w:tcPr>
            <w:tcW w:w="2071" w:type="dxa"/>
          </w:tcPr>
          <w:p w14:paraId="31E8BC21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-4.29</w:t>
            </w:r>
          </w:p>
        </w:tc>
        <w:tc>
          <w:tcPr>
            <w:tcW w:w="2080" w:type="dxa"/>
          </w:tcPr>
          <w:p w14:paraId="48860ED6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P&lt;0.0001</w:t>
            </w:r>
          </w:p>
        </w:tc>
      </w:tr>
      <w:tr w:rsidR="00597B5F" w14:paraId="556AC599" w14:textId="77777777" w:rsidTr="00597B5F">
        <w:tc>
          <w:tcPr>
            <w:tcW w:w="2315" w:type="dxa"/>
          </w:tcPr>
          <w:p w14:paraId="00DF2374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MFSP (mmHg)</w:t>
            </w:r>
          </w:p>
        </w:tc>
        <w:tc>
          <w:tcPr>
            <w:tcW w:w="2362" w:type="dxa"/>
          </w:tcPr>
          <w:p w14:paraId="0B5FBA6A" w14:textId="77777777" w:rsidR="00597B5F" w:rsidRPr="00B22A76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-2.05.10</w:t>
            </w:r>
            <w:r>
              <w:rPr>
                <w:noProof/>
                <w:vertAlign w:val="superscript"/>
              </w:rPr>
              <w:t>-2</w:t>
            </w:r>
            <w:r>
              <w:rPr>
                <w:noProof/>
              </w:rPr>
              <w:t>(7.03.10</w:t>
            </w:r>
            <w:r>
              <w:rPr>
                <w:noProof/>
                <w:vertAlign w:val="superscript"/>
              </w:rPr>
              <w:t>-3</w:t>
            </w:r>
            <w:r>
              <w:rPr>
                <w:noProof/>
              </w:rPr>
              <w:t>)</w:t>
            </w:r>
          </w:p>
        </w:tc>
        <w:tc>
          <w:tcPr>
            <w:tcW w:w="2071" w:type="dxa"/>
          </w:tcPr>
          <w:p w14:paraId="727F1A7F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-2.92</w:t>
            </w:r>
          </w:p>
        </w:tc>
        <w:tc>
          <w:tcPr>
            <w:tcW w:w="2080" w:type="dxa"/>
          </w:tcPr>
          <w:p w14:paraId="11286301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P&lt;0.001</w:t>
            </w:r>
          </w:p>
        </w:tc>
      </w:tr>
      <w:tr w:rsidR="00597B5F" w14:paraId="6E1A65F8" w14:textId="77777777" w:rsidTr="00597B5F">
        <w:tc>
          <w:tcPr>
            <w:tcW w:w="2315" w:type="dxa"/>
          </w:tcPr>
          <w:p w14:paraId="7C2B6D2C" w14:textId="77777777" w:rsidR="00597B5F" w:rsidRDefault="00597B5F" w:rsidP="00597B5F">
            <w:pPr>
              <w:rPr>
                <w:noProof/>
              </w:rPr>
            </w:pPr>
            <w:r>
              <w:rPr>
                <w:noProof/>
              </w:rPr>
              <w:t xml:space="preserve">RVS </w:t>
            </w:r>
            <w:r w:rsidRPr="00E2222B">
              <w:rPr>
                <w:noProof/>
              </w:rPr>
              <w:t>(dyn.s.cm-5)</w:t>
            </w:r>
          </w:p>
        </w:tc>
        <w:tc>
          <w:tcPr>
            <w:tcW w:w="2362" w:type="dxa"/>
          </w:tcPr>
          <w:p w14:paraId="29083516" w14:textId="77777777" w:rsidR="00597B5F" w:rsidRPr="00B22A76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-3.38.10</w:t>
            </w:r>
            <w:r>
              <w:rPr>
                <w:noProof/>
                <w:vertAlign w:val="superscript"/>
              </w:rPr>
              <w:t>-4</w:t>
            </w:r>
            <w:r>
              <w:rPr>
                <w:noProof/>
              </w:rPr>
              <w:t>(8.35.10</w:t>
            </w:r>
            <w:r>
              <w:rPr>
                <w:noProof/>
                <w:vertAlign w:val="superscript"/>
              </w:rPr>
              <w:t>-5</w:t>
            </w:r>
            <w:r>
              <w:rPr>
                <w:noProof/>
              </w:rPr>
              <w:t>)</w:t>
            </w:r>
          </w:p>
        </w:tc>
        <w:tc>
          <w:tcPr>
            <w:tcW w:w="2071" w:type="dxa"/>
          </w:tcPr>
          <w:p w14:paraId="3AE94976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-4.04</w:t>
            </w:r>
          </w:p>
        </w:tc>
        <w:tc>
          <w:tcPr>
            <w:tcW w:w="2080" w:type="dxa"/>
          </w:tcPr>
          <w:p w14:paraId="22B3FDC0" w14:textId="77777777" w:rsidR="00597B5F" w:rsidRDefault="00597B5F" w:rsidP="00597B5F">
            <w:pPr>
              <w:jc w:val="both"/>
              <w:rPr>
                <w:noProof/>
              </w:rPr>
            </w:pPr>
            <w:r>
              <w:rPr>
                <w:noProof/>
              </w:rPr>
              <w:t>P&lt;0.0001</w:t>
            </w:r>
          </w:p>
        </w:tc>
      </w:tr>
    </w:tbl>
    <w:p w14:paraId="2515D7DD" w14:textId="77777777" w:rsidR="00597B5F" w:rsidRDefault="00597B5F" w:rsidP="00EC19A3">
      <w:pPr>
        <w:spacing w:line="240" w:lineRule="auto"/>
        <w:jc w:val="both"/>
      </w:pPr>
    </w:p>
    <w:p w14:paraId="0F3FB827" w14:textId="636699BE" w:rsidR="00EC19A3" w:rsidRPr="00466D06" w:rsidRDefault="00EC19A3" w:rsidP="00EC19A3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C47CFD">
        <w:rPr>
          <w:lang w:val="en-GB"/>
        </w:rPr>
        <w:t xml:space="preserve">Table </w:t>
      </w:r>
      <w:r w:rsidR="00D0445E">
        <w:rPr>
          <w:lang w:val="en-GB"/>
        </w:rPr>
        <w:t>S1</w:t>
      </w:r>
      <w:r>
        <w:rPr>
          <w:lang w:val="en-GB"/>
        </w:rPr>
        <w:t xml:space="preserve">. The </w:t>
      </w:r>
      <w:r w:rsidR="007656EB">
        <w:rPr>
          <w:lang w:val="en-GB"/>
        </w:rPr>
        <w:t xml:space="preserve">linear mixed effects model </w:t>
      </w:r>
      <w:r>
        <w:rPr>
          <w:lang w:val="en-GB"/>
        </w:rPr>
        <w:t xml:space="preserve">of the </w:t>
      </w:r>
      <w:r w:rsidR="007656EB">
        <w:rPr>
          <w:lang w:val="en-GB"/>
        </w:rPr>
        <w:t xml:space="preserve">logarithmic of </w:t>
      </w:r>
      <w:r>
        <w:rPr>
          <w:lang w:val="en-GB"/>
        </w:rPr>
        <w:t xml:space="preserve">pulse pressure variation. </w:t>
      </w:r>
      <w:r w:rsidR="007656EB">
        <w:rPr>
          <w:lang w:val="en-GB"/>
        </w:rPr>
        <w:t xml:space="preserve">MAP mean arterial pressure; </w:t>
      </w:r>
      <w:r w:rsidR="00A3266E" w:rsidRPr="00A3266E">
        <w:rPr>
          <w:lang w:val="en-US"/>
        </w:rPr>
        <w:t>MSFP</w:t>
      </w:r>
      <w:r w:rsidR="009C7507">
        <w:rPr>
          <w:lang w:val="en-US"/>
        </w:rPr>
        <w:t xml:space="preserve">, </w:t>
      </w:r>
      <w:r w:rsidRPr="00C47CFD">
        <w:rPr>
          <w:lang w:val="en-GB"/>
        </w:rPr>
        <w:t xml:space="preserve">mean systemic filling </w:t>
      </w:r>
      <w:r w:rsidR="007656EB" w:rsidRPr="00C47CFD">
        <w:rPr>
          <w:lang w:val="en-GB"/>
        </w:rPr>
        <w:t xml:space="preserve">pressure; </w:t>
      </w:r>
      <w:r w:rsidR="007656EB">
        <w:rPr>
          <w:lang w:val="en-GB"/>
        </w:rPr>
        <w:t>PPV</w:t>
      </w:r>
      <w:r w:rsidR="009C7507">
        <w:rPr>
          <w:lang w:val="en-GB"/>
        </w:rPr>
        <w:t xml:space="preserve">, </w:t>
      </w:r>
      <w:r w:rsidR="007656EB">
        <w:rPr>
          <w:lang w:val="en-GB"/>
        </w:rPr>
        <w:t xml:space="preserve">pressure pulse variation; </w:t>
      </w:r>
      <w:r w:rsidRPr="00C47CFD">
        <w:rPr>
          <w:lang w:val="en-GB"/>
        </w:rPr>
        <w:t>SVR</w:t>
      </w:r>
      <w:r w:rsidR="009C7507">
        <w:rPr>
          <w:lang w:val="en-GB"/>
        </w:rPr>
        <w:t>,</w:t>
      </w:r>
      <w:r w:rsidRPr="00C47CFD">
        <w:rPr>
          <w:lang w:val="en-GB"/>
        </w:rPr>
        <w:t xml:space="preserve"> systemic vascular resistance; SV</w:t>
      </w:r>
      <w:r w:rsidR="009C7507">
        <w:rPr>
          <w:lang w:val="en-GB"/>
        </w:rPr>
        <w:t>,</w:t>
      </w:r>
      <w:r w:rsidRPr="00C47CFD">
        <w:rPr>
          <w:lang w:val="en-GB"/>
        </w:rPr>
        <w:t xml:space="preserve"> stroke volume</w:t>
      </w:r>
      <w:r>
        <w:rPr>
          <w:lang w:val="en-GB"/>
        </w:rPr>
        <w:t xml:space="preserve">. </w:t>
      </w:r>
    </w:p>
    <w:p w14:paraId="1A8864FF" w14:textId="77777777" w:rsidR="00EC19A3" w:rsidRPr="00B22A76" w:rsidRDefault="00EC19A3">
      <w:pPr>
        <w:rPr>
          <w:lang w:val="en-US"/>
        </w:rPr>
      </w:pPr>
    </w:p>
    <w:sectPr w:rsidR="00EC19A3" w:rsidRPr="00B22A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A3"/>
    <w:rsid w:val="0023410D"/>
    <w:rsid w:val="00597B5F"/>
    <w:rsid w:val="007656EB"/>
    <w:rsid w:val="009C7507"/>
    <w:rsid w:val="00A3266E"/>
    <w:rsid w:val="00AC3613"/>
    <w:rsid w:val="00B22A76"/>
    <w:rsid w:val="00BC2756"/>
    <w:rsid w:val="00D0445E"/>
    <w:rsid w:val="00E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0C75"/>
  <w15:chartTrackingRefBased/>
  <w15:docId w15:val="{50011DAA-9137-4B30-A23F-B05CFC27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2A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A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Alvarado Sanchez</dc:creator>
  <cp:keywords/>
  <dc:description/>
  <cp:lastModifiedBy>Jorge Ivan Alvarado Sanchez</cp:lastModifiedBy>
  <cp:revision>5</cp:revision>
  <dcterms:created xsi:type="dcterms:W3CDTF">2021-06-23T00:18:00Z</dcterms:created>
  <dcterms:modified xsi:type="dcterms:W3CDTF">2021-08-14T16:43:00Z</dcterms:modified>
</cp:coreProperties>
</file>