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3A861" w14:textId="581F78FA" w:rsidR="000C2E5A" w:rsidRDefault="000C2E5A" w:rsidP="000C2E5A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Legends</w:t>
      </w:r>
    </w:p>
    <w:p w14:paraId="0109B348" w14:textId="0BF55D8D" w:rsidR="002F56A1" w:rsidRPr="000C2E5A" w:rsidRDefault="002F56A1" w:rsidP="002F56A1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proofErr w:type="spellStart"/>
      <w:r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proofErr w:type="spellEnd"/>
      <w:r w:rsidRPr="000C2E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Volcano plot of significantly differentially expressed genes between tumor and peritumor.</w:t>
      </w:r>
    </w:p>
    <w:p w14:paraId="6C2F8561" w14:textId="77777777" w:rsidR="002F56A1" w:rsidRPr="0038759F" w:rsidRDefault="002F56A1" w:rsidP="002F56A1">
      <w:pPr>
        <w:spacing w:line="360" w:lineRule="auto"/>
        <w:ind w:firstLineChars="200" w:firstLine="480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(A)Volcano plot of </w:t>
      </w:r>
      <w:proofErr w:type="spellStart"/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>signifantly</w:t>
      </w:r>
      <w:proofErr w:type="spellEnd"/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differentially expressed genes between tumor and peritumor in Case 1. (B)Volcano plot of </w:t>
      </w:r>
      <w:proofErr w:type="spellStart"/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>signifantly</w:t>
      </w:r>
      <w:proofErr w:type="spellEnd"/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differentially expressed genes between tumor and peritumor in Case 2. (C)Volcano plot of </w:t>
      </w:r>
      <w:proofErr w:type="spellStart"/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>signifantly</w:t>
      </w:r>
      <w:proofErr w:type="spellEnd"/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differentially expressed genes between tumor and peritumor in Case 3.</w:t>
      </w:r>
    </w:p>
    <w:p w14:paraId="761CCB3A" w14:textId="4AD9FC14" w:rsidR="002F56A1" w:rsidRPr="0038759F" w:rsidRDefault="002F56A1" w:rsidP="002F56A1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C96CA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proofErr w:type="spellStart"/>
      <w:r w:rsidR="000C2E5A"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proofErr w:type="spellEnd"/>
      <w:r w:rsidRPr="0038759F">
        <w:rPr>
          <w:rFonts w:ascii="Times New Roman" w:hAnsi="Times New Roman" w:cs="Times New Roman"/>
          <w:sz w:val="24"/>
          <w:szCs w:val="24"/>
        </w:rPr>
        <w:t xml:space="preserve"> </w:t>
      </w:r>
      <w:r w:rsidRPr="0038759F">
        <w:rPr>
          <w:rFonts w:ascii="Times New Roman" w:hAnsi="Times New Roman" w:cs="Times New Roman"/>
          <w:b/>
          <w:bCs/>
          <w:kern w:val="0"/>
          <w:sz w:val="24"/>
          <w:szCs w:val="24"/>
        </w:rPr>
        <w:t>Spatial comparison of marker gene expression in the other two cases.</w:t>
      </w:r>
    </w:p>
    <w:p w14:paraId="49AD7884" w14:textId="77777777" w:rsidR="002F56A1" w:rsidRPr="0038759F" w:rsidRDefault="002F56A1" w:rsidP="002F56A1">
      <w:pPr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38759F">
        <w:rPr>
          <w:rFonts w:ascii="Times New Roman" w:hAnsi="Times New Roman" w:cs="Times New Roman"/>
          <w:kern w:val="0"/>
          <w:sz w:val="24"/>
          <w:szCs w:val="24"/>
        </w:rPr>
        <w:t xml:space="preserve">(A-B) Spatial expression of representative marker gene between tumor and peritumor clusters in case 2 and case 3. (C-D) Violin plots displaying the expression of representative marker gene identified in tumor and peritumor clusters in case 2 and </w:t>
      </w:r>
      <w:proofErr w:type="spellStart"/>
      <w:r w:rsidRPr="0038759F">
        <w:rPr>
          <w:rFonts w:ascii="Times New Roman" w:hAnsi="Times New Roman" w:cs="Times New Roman"/>
          <w:kern w:val="0"/>
          <w:sz w:val="24"/>
          <w:szCs w:val="24"/>
        </w:rPr>
        <w:t>case3</w:t>
      </w:r>
      <w:proofErr w:type="spellEnd"/>
      <w:r w:rsidRPr="0038759F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EF530F4" w14:textId="00835ED7" w:rsidR="002F56A1" w:rsidRDefault="002F56A1" w:rsidP="002F56A1">
      <w:pPr>
        <w:spacing w:line="360" w:lineRule="auto"/>
        <w:ind w:firstLineChars="200" w:firstLine="480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 w:rsidRPr="00C96CA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proofErr w:type="spellStart"/>
      <w:r w:rsidR="000C2E5A"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proofErr w:type="spellEnd"/>
      <w:r w:rsidRPr="0038759F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Enriched pathway for differentially expressed genes in tumor and peritumor.</w:t>
      </w:r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</w:p>
    <w:p w14:paraId="3F63C1AE" w14:textId="27A857EC" w:rsidR="002F56A1" w:rsidRDefault="002F56A1" w:rsidP="002F56A1">
      <w:pPr>
        <w:spacing w:line="360" w:lineRule="auto"/>
        <w:ind w:firstLineChars="200" w:firstLine="480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(A-B) Enriched pathway in Case 2 tissue sample. (C-E) Enriched pathway in Case </w:t>
      </w:r>
      <w:r w:rsidRPr="0038759F">
        <w:rPr>
          <w:rFonts w:ascii="Times New Roman" w:hAnsi="Times New Roman" w:cs="Times New Roman"/>
          <w:kern w:val="0"/>
          <w:sz w:val="24"/>
          <w:szCs w:val="24"/>
        </w:rPr>
        <w:t xml:space="preserve">3 </w:t>
      </w:r>
      <w:r w:rsidRPr="0038759F">
        <w:rPr>
          <w:rFonts w:ascii="Times New Roman" w:eastAsia="TimesNewRomanPSMT" w:hAnsi="Times New Roman" w:cs="Times New Roman"/>
          <w:kern w:val="0"/>
          <w:sz w:val="24"/>
          <w:szCs w:val="24"/>
        </w:rPr>
        <w:t>tissue sample.</w:t>
      </w:r>
    </w:p>
    <w:p w14:paraId="0041B0B6" w14:textId="668B15C9" w:rsidR="000C2E5A" w:rsidRDefault="002A421C" w:rsidP="002F56A1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C96CA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proofErr w:type="spellStart"/>
      <w:r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proofErr w:type="spellEnd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2A421C">
        <w:rPr>
          <w:rFonts w:ascii="Times New Roman" w:hAnsi="Times New Roman" w:cs="Times New Roman"/>
          <w:b/>
          <w:bCs/>
          <w:kern w:val="0"/>
          <w:sz w:val="24"/>
          <w:szCs w:val="24"/>
        </w:rPr>
        <w:t>Flow chart of data collection and analysis.</w:t>
      </w:r>
    </w:p>
    <w:p w14:paraId="6BCE61A2" w14:textId="77777777" w:rsidR="002A421C" w:rsidRDefault="002A421C" w:rsidP="002F56A1">
      <w:pPr>
        <w:spacing w:line="360" w:lineRule="auto"/>
        <w:ind w:firstLineChars="200" w:firstLine="480"/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</w:pPr>
      <w:r w:rsidRPr="00C96CA7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proofErr w:type="spellStart"/>
      <w:r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proofErr w:type="spellEnd"/>
      <w:r w:rsidRPr="002A421C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> </w:t>
      </w:r>
      <w:r w:rsidRPr="002A421C">
        <w:rPr>
          <w:rFonts w:ascii="Times New Roman" w:eastAsia="TimesNewRomanPSMT" w:hAnsi="Times New Roman" w:cs="Times New Roman" w:hint="eastAsia"/>
          <w:b/>
          <w:bCs/>
          <w:kern w:val="0"/>
          <w:sz w:val="24"/>
          <w:szCs w:val="24"/>
        </w:rPr>
        <w:t xml:space="preserve">Constructed an </w:t>
      </w:r>
      <w:r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>6</w:t>
      </w:r>
      <w:r w:rsidRPr="002A421C">
        <w:rPr>
          <w:rFonts w:ascii="Times New Roman" w:eastAsia="TimesNewRomanPSMT" w:hAnsi="Times New Roman" w:cs="Times New Roman" w:hint="eastAsia"/>
          <w:b/>
          <w:bCs/>
          <w:kern w:val="0"/>
          <w:sz w:val="24"/>
          <w:szCs w:val="24"/>
        </w:rPr>
        <w:t xml:space="preserve">-gene signature in the </w:t>
      </w:r>
      <w:proofErr w:type="spellStart"/>
      <w:r w:rsidRPr="002A421C">
        <w:rPr>
          <w:rFonts w:ascii="Times New Roman" w:eastAsia="TimesNewRomanPSMT" w:hAnsi="Times New Roman" w:cs="Times New Roman" w:hint="eastAsia"/>
          <w:b/>
          <w:bCs/>
          <w:kern w:val="0"/>
          <w:sz w:val="24"/>
          <w:szCs w:val="24"/>
        </w:rPr>
        <w:t>TCGA</w:t>
      </w:r>
      <w:proofErr w:type="spellEnd"/>
      <w:r w:rsidRPr="002A421C">
        <w:rPr>
          <w:rFonts w:ascii="Times New Roman" w:eastAsia="TimesNewRomanPSMT" w:hAnsi="Times New Roman" w:cs="Times New Roman" w:hint="eastAsia"/>
          <w:b/>
          <w:bCs/>
          <w:kern w:val="0"/>
          <w:sz w:val="24"/>
          <w:szCs w:val="24"/>
        </w:rPr>
        <w:t xml:space="preserve"> cohort.</w:t>
      </w:r>
    </w:p>
    <w:p w14:paraId="00CFB4FD" w14:textId="7D50192A" w:rsidR="002A421C" w:rsidRDefault="002A421C" w:rsidP="002F56A1">
      <w:pPr>
        <w:spacing w:line="360" w:lineRule="auto"/>
        <w:ind w:firstLineChars="200" w:firstLine="480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 w:rsidRPr="002A421C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> </w:t>
      </w:r>
      <w:r w:rsidRPr="002A421C">
        <w:rPr>
          <w:rFonts w:ascii="Times New Roman" w:eastAsia="TimesNewRomanPSMT" w:hAnsi="Times New Roman" w:cs="Times New Roman" w:hint="eastAsia"/>
          <w:b/>
          <w:bCs/>
          <w:kern w:val="0"/>
          <w:sz w:val="24"/>
          <w:szCs w:val="24"/>
        </w:rPr>
        <w:t>(A)</w:t>
      </w:r>
      <w:r w:rsidRPr="002A421C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 xml:space="preserve"> LASSO coefficient expression profiles of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7</w:t>
      </w:r>
      <w:r w:rsidRPr="002A421C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 xml:space="preserve"> candidate genes. </w:t>
      </w:r>
      <w:r w:rsidRPr="002A421C">
        <w:rPr>
          <w:rFonts w:ascii="Times New Roman" w:eastAsia="TimesNewRomanPSMT" w:hAnsi="Times New Roman" w:cs="Times New Roman" w:hint="eastAsia"/>
          <w:b/>
          <w:bCs/>
          <w:kern w:val="0"/>
          <w:sz w:val="24"/>
          <w:szCs w:val="24"/>
        </w:rPr>
        <w:t>(B)</w:t>
      </w:r>
      <w:r w:rsidRPr="002A421C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> The penalty parameter (</w:t>
      </w:r>
      <w:r w:rsidRPr="002A421C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>λ</w:t>
      </w:r>
      <w:r w:rsidRPr="002A421C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>) in the LASSO model was selected through ten cross-validation</w:t>
      </w:r>
    </w:p>
    <w:p w14:paraId="04E25D8B" w14:textId="0AD3EF86" w:rsidR="002A421C" w:rsidRPr="006027CD" w:rsidRDefault="002A421C" w:rsidP="002F56A1">
      <w:pPr>
        <w:spacing w:line="360" w:lineRule="auto"/>
        <w:ind w:firstLineChars="200" w:firstLine="480"/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</w:pPr>
      <w:r w:rsidRPr="00C96CA7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proofErr w:type="spellStart"/>
      <w:r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proofErr w:type="spellEnd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2A421C">
        <w:rPr>
          <w:rFonts w:ascii="Times New Roman" w:hAnsi="Times New Roman" w:cs="Times New Roman"/>
          <w:b/>
          <w:bCs/>
          <w:kern w:val="0"/>
          <w:sz w:val="24"/>
          <w:szCs w:val="24"/>
        </w:rPr>
        <w:t>Survival analysis of prognostic genes</w:t>
      </w:r>
      <w:r w:rsidR="006027C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in </w:t>
      </w:r>
      <w:proofErr w:type="spellStart"/>
      <w:r w:rsidRPr="006027CD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>TCGA</w:t>
      </w:r>
      <w:proofErr w:type="spellEnd"/>
      <w:r w:rsidRPr="006027CD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 xml:space="preserve"> cohort</w:t>
      </w:r>
      <w:r w:rsidR="006027CD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>.</w:t>
      </w:r>
      <w:r w:rsidRPr="006027CD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 xml:space="preserve"> </w:t>
      </w:r>
    </w:p>
    <w:p w14:paraId="487F4FA0" w14:textId="5246A91A" w:rsidR="006027CD" w:rsidRDefault="006027CD" w:rsidP="002F56A1">
      <w:pPr>
        <w:spacing w:line="360" w:lineRule="auto"/>
        <w:ind w:firstLineChars="200" w:firstLine="480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 w:rsidRPr="00C96CA7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proofErr w:type="spellStart"/>
      <w:r w:rsidRPr="000C2E5A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7</w:t>
      </w:r>
      <w:proofErr w:type="spellEnd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6027C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Each prognostic gene expression between HCC tissues and adjacent non-tumorous tissues in </w:t>
      </w:r>
      <w:proofErr w:type="spellStart"/>
      <w:r w:rsidRPr="006027CD">
        <w:rPr>
          <w:rFonts w:ascii="Times New Roman" w:hAnsi="Times New Roman" w:cs="Times New Roman"/>
          <w:b/>
          <w:bCs/>
          <w:kern w:val="0"/>
          <w:sz w:val="24"/>
          <w:szCs w:val="24"/>
        </w:rPr>
        <w:t>TCGA</w:t>
      </w:r>
      <w:proofErr w:type="spellEnd"/>
      <w:r w:rsidRPr="006027CD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</w:p>
    <w:p w14:paraId="685372B6" w14:textId="77777777" w:rsidR="000C2E5A" w:rsidRPr="0038759F" w:rsidRDefault="000C2E5A" w:rsidP="002F56A1">
      <w:pPr>
        <w:spacing w:line="360" w:lineRule="auto"/>
        <w:ind w:firstLineChars="200" w:firstLine="480"/>
        <w:rPr>
          <w:rFonts w:ascii="Times New Roman" w:hAnsi="Times New Roman" w:cs="Times New Roman" w:hint="eastAsia"/>
          <w:kern w:val="0"/>
          <w:sz w:val="24"/>
          <w:szCs w:val="24"/>
        </w:rPr>
      </w:pPr>
    </w:p>
    <w:p w14:paraId="16E46908" w14:textId="77777777" w:rsidR="00114FF6" w:rsidRPr="002F56A1" w:rsidRDefault="00114FF6" w:rsidP="002A421C">
      <w:pPr>
        <w:spacing w:line="360" w:lineRule="auto"/>
        <w:ind w:firstLineChars="200" w:firstLine="420"/>
      </w:pPr>
    </w:p>
    <w:sectPr w:rsidR="00114FF6" w:rsidRPr="002F56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MT">
    <w:altName w:val="MS Mincho"/>
    <w:charset w:val="80"/>
    <w:family w:val="auto"/>
    <w:pitch w:val="default"/>
    <w:sig w:usb0="00000001" w:usb1="080E0000" w:usb2="00000010" w:usb3="00000000" w:csb0="000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6A1"/>
    <w:rsid w:val="0000181E"/>
    <w:rsid w:val="00024FE5"/>
    <w:rsid w:val="000538D6"/>
    <w:rsid w:val="000B4B1E"/>
    <w:rsid w:val="000C0353"/>
    <w:rsid w:val="000C2E5A"/>
    <w:rsid w:val="00114FF6"/>
    <w:rsid w:val="0013363D"/>
    <w:rsid w:val="0016245F"/>
    <w:rsid w:val="00167DF0"/>
    <w:rsid w:val="001A3336"/>
    <w:rsid w:val="001C7AAB"/>
    <w:rsid w:val="002560E7"/>
    <w:rsid w:val="002A421C"/>
    <w:rsid w:val="002F56A1"/>
    <w:rsid w:val="00302A9D"/>
    <w:rsid w:val="00346B04"/>
    <w:rsid w:val="003557E7"/>
    <w:rsid w:val="00375D38"/>
    <w:rsid w:val="00376663"/>
    <w:rsid w:val="0038056F"/>
    <w:rsid w:val="0039365A"/>
    <w:rsid w:val="003B023F"/>
    <w:rsid w:val="003B685F"/>
    <w:rsid w:val="004925D0"/>
    <w:rsid w:val="004B2AC7"/>
    <w:rsid w:val="005519C4"/>
    <w:rsid w:val="006027CD"/>
    <w:rsid w:val="006255FB"/>
    <w:rsid w:val="00676DA0"/>
    <w:rsid w:val="00683CF7"/>
    <w:rsid w:val="006A529B"/>
    <w:rsid w:val="006F73FF"/>
    <w:rsid w:val="0072767B"/>
    <w:rsid w:val="00755C5B"/>
    <w:rsid w:val="008506C6"/>
    <w:rsid w:val="008C1ED5"/>
    <w:rsid w:val="008F00A6"/>
    <w:rsid w:val="008F45EC"/>
    <w:rsid w:val="009468A6"/>
    <w:rsid w:val="009664A2"/>
    <w:rsid w:val="00977EE0"/>
    <w:rsid w:val="00984C9D"/>
    <w:rsid w:val="009A74C6"/>
    <w:rsid w:val="009E35DA"/>
    <w:rsid w:val="009F78A7"/>
    <w:rsid w:val="00A06167"/>
    <w:rsid w:val="00A56B7B"/>
    <w:rsid w:val="00A94CAB"/>
    <w:rsid w:val="00AB1BD4"/>
    <w:rsid w:val="00B641F9"/>
    <w:rsid w:val="00B656C3"/>
    <w:rsid w:val="00B83B43"/>
    <w:rsid w:val="00BE3F8E"/>
    <w:rsid w:val="00BE4A3B"/>
    <w:rsid w:val="00C50351"/>
    <w:rsid w:val="00D00A7E"/>
    <w:rsid w:val="00DA1478"/>
    <w:rsid w:val="00DA7D72"/>
    <w:rsid w:val="00DB314A"/>
    <w:rsid w:val="00DC4AF9"/>
    <w:rsid w:val="00E046FD"/>
    <w:rsid w:val="00E154AC"/>
    <w:rsid w:val="00E21B85"/>
    <w:rsid w:val="00E71F25"/>
    <w:rsid w:val="00E8179D"/>
    <w:rsid w:val="00EA20B3"/>
    <w:rsid w:val="00EF57B5"/>
    <w:rsid w:val="00EF5E25"/>
    <w:rsid w:val="00F210B0"/>
    <w:rsid w:val="00F33096"/>
    <w:rsid w:val="00F36999"/>
    <w:rsid w:val="00F578B2"/>
    <w:rsid w:val="00F7777F"/>
    <w:rsid w:val="00FE0D34"/>
    <w:rsid w:val="00FE1B18"/>
    <w:rsid w:val="00FE1DC5"/>
    <w:rsid w:val="00FE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2686B"/>
  <w15:chartTrackingRefBased/>
  <w15:docId w15:val="{502EE52E-B264-4B87-99EA-B848662BD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6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A421C"/>
  </w:style>
  <w:style w:type="character" w:styleId="a3">
    <w:name w:val="Strong"/>
    <w:basedOn w:val="a0"/>
    <w:uiPriority w:val="22"/>
    <w:qFormat/>
    <w:rsid w:val="002A42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zhao</dc:creator>
  <cp:keywords/>
  <dc:description/>
  <cp:lastModifiedBy>n zhao</cp:lastModifiedBy>
  <cp:revision>5</cp:revision>
  <dcterms:created xsi:type="dcterms:W3CDTF">2021-08-02T03:55:00Z</dcterms:created>
  <dcterms:modified xsi:type="dcterms:W3CDTF">2021-08-06T07:17:00Z</dcterms:modified>
</cp:coreProperties>
</file>