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C8374" w14:textId="229965CC" w:rsidR="0073382A" w:rsidRPr="002A413B" w:rsidRDefault="00105FD8" w:rsidP="00105FD8">
      <w:pPr>
        <w:tabs>
          <w:tab w:val="center" w:pos="4153"/>
          <w:tab w:val="right" w:pos="8306"/>
        </w:tabs>
        <w:snapToGrid w:val="0"/>
        <w:spacing w:line="480" w:lineRule="auto"/>
        <w:jc w:val="left"/>
        <w:rPr>
          <w:rFonts w:ascii="Times New Roman" w:eastAsia="宋体" w:hAnsi="Times New Roman" w:cs="Times New Roman"/>
          <w:bCs/>
          <w:sz w:val="24"/>
          <w:szCs w:val="24"/>
        </w:rPr>
      </w:pPr>
      <w:r w:rsidRPr="002A413B">
        <w:rPr>
          <w:rFonts w:ascii="Times New Roman" w:eastAsia="宋体" w:hAnsi="Times New Roman" w:cs="Times New Roman"/>
          <w:bCs/>
          <w:sz w:val="24"/>
          <w:szCs w:val="24"/>
        </w:rPr>
        <w:t>Supporting information</w:t>
      </w:r>
    </w:p>
    <w:p w14:paraId="38C84ED0" w14:textId="31ECD692" w:rsidR="00105FD8" w:rsidRPr="007C0C3C" w:rsidRDefault="002D6E1E" w:rsidP="007C0C3C">
      <w:pPr>
        <w:snapToGrid w:val="0"/>
        <w:spacing w:before="120" w:after="240" w:line="350" w:lineRule="exact"/>
        <w:rPr>
          <w:rFonts w:ascii="Times New Roman" w:hAnsi="Times New Roman" w:cs="Times New Roman"/>
          <w:sz w:val="30"/>
          <w:szCs w:val="30"/>
        </w:rPr>
      </w:pPr>
      <w:bookmarkStart w:id="0" w:name="_Hlk61208990"/>
      <w:r w:rsidRPr="007C0C3C">
        <w:rPr>
          <w:rFonts w:ascii="Times New Roman" w:hAnsi="Times New Roman" w:cs="Times New Roman"/>
          <w:sz w:val="30"/>
          <w:szCs w:val="30"/>
        </w:rPr>
        <w:t xml:space="preserve">Semiconducting Polymer Nano-Radiopharmaceuticals </w:t>
      </w:r>
      <w:r w:rsidRPr="007C0C3C">
        <w:rPr>
          <w:rFonts w:ascii="Times New Roman" w:hAnsi="Times New Roman" w:cs="Times New Roman" w:hint="eastAsia"/>
          <w:sz w:val="30"/>
          <w:szCs w:val="30"/>
        </w:rPr>
        <w:t>for</w:t>
      </w:r>
      <w:r w:rsidRPr="007C0C3C">
        <w:rPr>
          <w:rFonts w:ascii="Times New Roman" w:hAnsi="Times New Roman" w:cs="Times New Roman"/>
          <w:sz w:val="30"/>
          <w:szCs w:val="30"/>
        </w:rPr>
        <w:t xml:space="preserve"> Combined Radio-Photothermal T</w:t>
      </w:r>
      <w:r w:rsidRPr="007C0C3C">
        <w:rPr>
          <w:rFonts w:ascii="Times New Roman" w:hAnsi="Times New Roman" w:cs="Times New Roman" w:hint="eastAsia"/>
          <w:sz w:val="30"/>
          <w:szCs w:val="30"/>
        </w:rPr>
        <w:t>herapy</w:t>
      </w:r>
      <w:r w:rsidRPr="007C0C3C">
        <w:rPr>
          <w:rFonts w:ascii="Times New Roman" w:hAnsi="Times New Roman" w:cs="Times New Roman"/>
          <w:sz w:val="30"/>
          <w:szCs w:val="30"/>
        </w:rPr>
        <w:t xml:space="preserve"> of P</w:t>
      </w:r>
      <w:r w:rsidRPr="007C0C3C">
        <w:rPr>
          <w:rFonts w:ascii="Times New Roman" w:hAnsi="Times New Roman" w:cs="Times New Roman" w:hint="eastAsia"/>
          <w:sz w:val="30"/>
          <w:szCs w:val="30"/>
        </w:rPr>
        <w:t>ancreatic</w:t>
      </w:r>
      <w:r w:rsidRPr="007C0C3C">
        <w:rPr>
          <w:rFonts w:ascii="Times New Roman" w:hAnsi="Times New Roman" w:cs="Times New Roman"/>
          <w:sz w:val="30"/>
          <w:szCs w:val="30"/>
        </w:rPr>
        <w:t xml:space="preserve"> Tumor</w:t>
      </w:r>
    </w:p>
    <w:bookmarkEnd w:id="0"/>
    <w:p w14:paraId="5FA19DCF" w14:textId="156E89A7" w:rsidR="00105FD8" w:rsidRPr="000A4B5A" w:rsidRDefault="00105FD8" w:rsidP="007C0C3C">
      <w:pPr>
        <w:snapToGrid w:val="0"/>
        <w:spacing w:after="160" w:line="290" w:lineRule="exact"/>
        <w:rPr>
          <w:rFonts w:ascii="Times New Roman" w:hAnsi="Times New Roman" w:cs="Times New Roman"/>
          <w:szCs w:val="21"/>
          <w:vertAlign w:val="superscript"/>
        </w:rPr>
      </w:pPr>
      <w:r w:rsidRPr="000A4B5A">
        <w:rPr>
          <w:rFonts w:ascii="Times New Roman" w:hAnsi="Times New Roman" w:cs="Times New Roman"/>
          <w:szCs w:val="21"/>
        </w:rPr>
        <w:t>Xiumin Shi</w:t>
      </w:r>
      <w:r w:rsidRPr="000A4B5A">
        <w:rPr>
          <w:rFonts w:ascii="Times New Roman" w:hAnsi="Times New Roman" w:cs="Times New Roman"/>
          <w:szCs w:val="21"/>
          <w:vertAlign w:val="superscript"/>
        </w:rPr>
        <w:t xml:space="preserve"> a,b</w:t>
      </w:r>
      <w:r w:rsidRPr="000A4B5A">
        <w:rPr>
          <w:rFonts w:ascii="Times New Roman" w:hAnsi="Times New Roman" w:cs="Times New Roman"/>
          <w:szCs w:val="21"/>
        </w:rPr>
        <w:t>, Qing Li</w:t>
      </w:r>
      <w:r w:rsidRPr="000A4B5A">
        <w:rPr>
          <w:rFonts w:ascii="Times New Roman" w:hAnsi="Times New Roman" w:cs="Times New Roman"/>
          <w:szCs w:val="21"/>
          <w:vertAlign w:val="superscript"/>
        </w:rPr>
        <w:t xml:space="preserve"> a</w:t>
      </w:r>
      <w:r w:rsidR="007C0C3C" w:rsidRPr="000A4B5A">
        <w:rPr>
          <w:rFonts w:ascii="Times New Roman" w:hAnsi="Times New Roman" w:cs="Times New Roman"/>
          <w:szCs w:val="21"/>
          <w:vertAlign w:val="superscript"/>
        </w:rPr>
        <w:t xml:space="preserve"> </w:t>
      </w:r>
      <w:r w:rsidR="007C0C3C" w:rsidRPr="000A4B5A">
        <w:rPr>
          <w:rFonts w:ascii="Times New Roman" w:hAnsi="Times New Roman" w:cs="Times New Roman"/>
          <w:szCs w:val="21"/>
        </w:rPr>
        <w:t xml:space="preserve">, </w:t>
      </w:r>
      <w:r w:rsidRPr="000A4B5A">
        <w:rPr>
          <w:rFonts w:ascii="Times New Roman" w:hAnsi="Times New Roman" w:cs="Times New Roman"/>
          <w:szCs w:val="21"/>
        </w:rPr>
        <w:t xml:space="preserve">Chuan Zhang </w:t>
      </w:r>
      <w:r w:rsidRPr="000A4B5A">
        <w:rPr>
          <w:rFonts w:ascii="Times New Roman" w:hAnsi="Times New Roman" w:cs="Times New Roman"/>
          <w:szCs w:val="21"/>
          <w:vertAlign w:val="superscript"/>
        </w:rPr>
        <w:t>a</w:t>
      </w:r>
      <w:r w:rsidRPr="000A4B5A">
        <w:rPr>
          <w:rFonts w:ascii="Times New Roman" w:hAnsi="Times New Roman" w:cs="Times New Roman"/>
          <w:szCs w:val="21"/>
        </w:rPr>
        <w:t xml:space="preserve">, Hailong Pei </w:t>
      </w:r>
      <w:r w:rsidRPr="000A4B5A">
        <w:rPr>
          <w:rFonts w:ascii="Times New Roman" w:hAnsi="Times New Roman" w:cs="Times New Roman"/>
          <w:szCs w:val="21"/>
          <w:vertAlign w:val="superscript"/>
        </w:rPr>
        <w:t>a</w:t>
      </w:r>
      <w:r w:rsidRPr="000A4B5A">
        <w:rPr>
          <w:rFonts w:ascii="Times New Roman" w:hAnsi="Times New Roman" w:cs="Times New Roman"/>
          <w:szCs w:val="21"/>
        </w:rPr>
        <w:t xml:space="preserve">, Guanglin Wang </w:t>
      </w:r>
      <w:r w:rsidRPr="000A4B5A">
        <w:rPr>
          <w:rFonts w:ascii="Times New Roman" w:hAnsi="Times New Roman" w:cs="Times New Roman"/>
          <w:szCs w:val="21"/>
          <w:vertAlign w:val="superscript"/>
        </w:rPr>
        <w:t>a</w:t>
      </w:r>
      <w:r w:rsidRPr="000A4B5A">
        <w:rPr>
          <w:rFonts w:ascii="Times New Roman" w:hAnsi="Times New Roman" w:cs="Times New Roman"/>
          <w:szCs w:val="21"/>
        </w:rPr>
        <w:t xml:space="preserve">, </w:t>
      </w:r>
      <w:r w:rsidR="0035234A" w:rsidRPr="000A4B5A">
        <w:rPr>
          <w:rFonts w:ascii="Times New Roman" w:hAnsi="Times New Roman" w:cs="Times New Roman"/>
          <w:szCs w:val="21"/>
        </w:rPr>
        <w:t xml:space="preserve">Hui Zhou </w:t>
      </w:r>
      <w:r w:rsidR="0035234A" w:rsidRPr="000A4B5A">
        <w:rPr>
          <w:rFonts w:ascii="Times New Roman" w:hAnsi="Times New Roman" w:cs="Times New Roman"/>
          <w:szCs w:val="21"/>
          <w:vertAlign w:val="superscript"/>
        </w:rPr>
        <w:t>a</w:t>
      </w:r>
      <w:r w:rsidR="0035234A" w:rsidRPr="000A4B5A">
        <w:rPr>
          <w:rFonts w:ascii="Times New Roman" w:hAnsi="Times New Roman" w:cs="Times New Roman"/>
          <w:szCs w:val="21"/>
        </w:rPr>
        <w:t xml:space="preserve">, </w:t>
      </w:r>
      <w:r w:rsidRPr="000A4B5A">
        <w:rPr>
          <w:rFonts w:ascii="Times New Roman" w:hAnsi="Times New Roman" w:cs="Times New Roman"/>
          <w:szCs w:val="21"/>
        </w:rPr>
        <w:t xml:space="preserve">Longfei Fan </w:t>
      </w:r>
      <w:r w:rsidRPr="000A4B5A">
        <w:rPr>
          <w:rFonts w:ascii="Times New Roman" w:hAnsi="Times New Roman" w:cs="Times New Roman"/>
          <w:szCs w:val="21"/>
          <w:vertAlign w:val="superscript"/>
        </w:rPr>
        <w:t>a</w:t>
      </w:r>
      <w:r w:rsidRPr="000A4B5A">
        <w:rPr>
          <w:rFonts w:ascii="Times New Roman" w:hAnsi="Times New Roman" w:cs="Times New Roman"/>
          <w:szCs w:val="21"/>
        </w:rPr>
        <w:t>,</w:t>
      </w:r>
      <w:r w:rsidR="002A413B" w:rsidRPr="000A4B5A">
        <w:rPr>
          <w:rFonts w:ascii="Times New Roman" w:hAnsi="Times New Roman" w:cs="Times New Roman"/>
          <w:szCs w:val="21"/>
        </w:rPr>
        <w:t xml:space="preserve"> </w:t>
      </w:r>
      <w:r w:rsidR="00932F3C">
        <w:rPr>
          <w:rFonts w:ascii="Times New Roman" w:hAnsi="Times New Roman" w:cs="Times New Roman"/>
          <w:szCs w:val="21"/>
        </w:rPr>
        <w:t>Kai Yang</w:t>
      </w:r>
      <w:r w:rsidR="00932F3C" w:rsidRPr="00932F3C">
        <w:rPr>
          <w:rFonts w:ascii="Times New Roman" w:hAnsi="Times New Roman" w:cs="Times New Roman"/>
          <w:szCs w:val="21"/>
          <w:vertAlign w:val="superscript"/>
        </w:rPr>
        <w:t>a</w:t>
      </w:r>
      <w:r w:rsidR="00932F3C">
        <w:rPr>
          <w:rFonts w:ascii="Times New Roman" w:hAnsi="Times New Roman" w:cs="Times New Roman"/>
          <w:szCs w:val="21"/>
        </w:rPr>
        <w:t xml:space="preserve">, </w:t>
      </w:r>
      <w:r w:rsidR="002A413B" w:rsidRPr="000A4B5A">
        <w:rPr>
          <w:rFonts w:ascii="Times New Roman" w:hAnsi="Times New Roman" w:cs="Times New Roman"/>
          <w:szCs w:val="21"/>
        </w:rPr>
        <w:t xml:space="preserve">Bo Jiang </w:t>
      </w:r>
      <w:r w:rsidR="002A413B" w:rsidRPr="000A4B5A">
        <w:rPr>
          <w:rFonts w:ascii="Times New Roman" w:hAnsi="Times New Roman" w:cs="Times New Roman"/>
          <w:szCs w:val="21"/>
          <w:vertAlign w:val="superscript"/>
        </w:rPr>
        <w:t>c,*</w:t>
      </w:r>
      <w:r w:rsidR="002A413B" w:rsidRPr="000A4B5A">
        <w:rPr>
          <w:rFonts w:ascii="Times New Roman" w:hAnsi="Times New Roman" w:cs="Times New Roman"/>
          <w:szCs w:val="21"/>
        </w:rPr>
        <w:t>,</w:t>
      </w:r>
      <w:r w:rsidRPr="000A4B5A">
        <w:rPr>
          <w:rFonts w:ascii="Times New Roman" w:hAnsi="Times New Roman" w:cs="Times New Roman"/>
          <w:szCs w:val="21"/>
        </w:rPr>
        <w:t xml:space="preserve"> </w:t>
      </w:r>
      <w:bookmarkStart w:id="1" w:name="_GoBack"/>
      <w:bookmarkEnd w:id="1"/>
      <w:r w:rsidRPr="000A4B5A">
        <w:rPr>
          <w:rFonts w:ascii="Times New Roman" w:hAnsi="Times New Roman" w:cs="Times New Roman"/>
          <w:szCs w:val="21"/>
        </w:rPr>
        <w:t xml:space="preserve">Feng Wang </w:t>
      </w:r>
      <w:r w:rsidRPr="000A4B5A">
        <w:rPr>
          <w:rFonts w:ascii="Times New Roman" w:hAnsi="Times New Roman" w:cs="Times New Roman"/>
          <w:szCs w:val="21"/>
          <w:vertAlign w:val="superscript"/>
        </w:rPr>
        <w:t>b,*</w:t>
      </w:r>
      <w:r w:rsidRPr="000A4B5A">
        <w:rPr>
          <w:rFonts w:ascii="Times New Roman" w:hAnsi="Times New Roman" w:cs="Times New Roman"/>
          <w:szCs w:val="21"/>
        </w:rPr>
        <w:t xml:space="preserve">, Ran Zhu </w:t>
      </w:r>
      <w:r w:rsidRPr="000A4B5A">
        <w:rPr>
          <w:rFonts w:ascii="Times New Roman" w:hAnsi="Times New Roman" w:cs="Times New Roman"/>
          <w:szCs w:val="21"/>
          <w:vertAlign w:val="superscript"/>
        </w:rPr>
        <w:t>a,*</w:t>
      </w:r>
    </w:p>
    <w:p w14:paraId="562FF526" w14:textId="77777777" w:rsidR="00105FD8" w:rsidRPr="000A4B5A" w:rsidRDefault="00105FD8" w:rsidP="004C619D">
      <w:pPr>
        <w:snapToGrid w:val="0"/>
        <w:spacing w:line="240" w:lineRule="exact"/>
        <w:rPr>
          <w:rFonts w:ascii="Times New Roman" w:hAnsi="Times New Roman" w:cs="Times New Roman"/>
          <w:iCs/>
          <w:szCs w:val="21"/>
        </w:rPr>
      </w:pPr>
      <w:r w:rsidRPr="000A4B5A">
        <w:rPr>
          <w:rFonts w:ascii="Times New Roman" w:hAnsi="Times New Roman" w:cs="Times New Roman"/>
          <w:iCs/>
          <w:szCs w:val="21"/>
          <w:vertAlign w:val="superscript"/>
        </w:rPr>
        <w:t>a</w:t>
      </w:r>
      <w:r w:rsidRPr="000A4B5A">
        <w:rPr>
          <w:rFonts w:ascii="Times New Roman" w:hAnsi="Times New Roman" w:cs="Times New Roman"/>
          <w:iCs/>
          <w:szCs w:val="21"/>
        </w:rPr>
        <w:t xml:space="preserve"> State Key Laboratory of Radiation Medicine and Protection, School of Radiation Medicine and Protection &amp; School for Radiological and Interdisciplinary Sciences (RAD-X), Collaborative Innovation Center of Radiation Medicine of Jiangsu Higher Education Institutions, Soochow University, Suzhou, Jiangsu 215123, China.</w:t>
      </w:r>
    </w:p>
    <w:p w14:paraId="08DCA2AD" w14:textId="096AF619" w:rsidR="00105FD8" w:rsidRPr="000A4B5A" w:rsidRDefault="00105FD8" w:rsidP="004C619D">
      <w:pPr>
        <w:snapToGrid w:val="0"/>
        <w:spacing w:line="240" w:lineRule="exact"/>
        <w:rPr>
          <w:rFonts w:ascii="Times New Roman" w:hAnsi="Times New Roman" w:cs="Times New Roman"/>
          <w:iCs/>
          <w:szCs w:val="21"/>
        </w:rPr>
      </w:pPr>
      <w:r w:rsidRPr="000A4B5A">
        <w:rPr>
          <w:rFonts w:ascii="Times New Roman" w:hAnsi="Times New Roman" w:cs="Times New Roman"/>
          <w:iCs/>
          <w:szCs w:val="21"/>
          <w:vertAlign w:val="superscript"/>
        </w:rPr>
        <w:t>b</w:t>
      </w:r>
      <w:r w:rsidRPr="000A4B5A">
        <w:rPr>
          <w:rFonts w:ascii="Times New Roman" w:hAnsi="Times New Roman" w:cs="Times New Roman"/>
          <w:iCs/>
          <w:szCs w:val="21"/>
        </w:rPr>
        <w:t xml:space="preserve"> Department of Nuclear Medicine, Nanjing First Hospital, Nanjing Medical University, Nanjing 210006, China.</w:t>
      </w:r>
    </w:p>
    <w:p w14:paraId="49D15667" w14:textId="77777777" w:rsidR="002A413B" w:rsidRPr="000A4B5A" w:rsidRDefault="002A413B" w:rsidP="004C619D">
      <w:pPr>
        <w:snapToGrid w:val="0"/>
        <w:spacing w:after="240" w:line="240" w:lineRule="exact"/>
        <w:rPr>
          <w:rFonts w:ascii="Times New Roman" w:hAnsi="Times New Roman" w:cs="Times New Roman"/>
          <w:iCs/>
          <w:szCs w:val="21"/>
        </w:rPr>
      </w:pPr>
      <w:r w:rsidRPr="000A4B5A">
        <w:rPr>
          <w:rFonts w:ascii="Times New Roman" w:hAnsi="Times New Roman" w:cs="Times New Roman"/>
          <w:iCs/>
          <w:szCs w:val="21"/>
          <w:vertAlign w:val="superscript"/>
        </w:rPr>
        <w:t>c</w:t>
      </w:r>
      <w:r w:rsidRPr="000A4B5A">
        <w:rPr>
          <w:rFonts w:ascii="Times New Roman" w:hAnsi="Times New Roman" w:cs="Times New Roman"/>
          <w:iCs/>
          <w:szCs w:val="21"/>
        </w:rPr>
        <w:t xml:space="preserve"> Department of Neuro-oncology, Cancer Center</w:t>
      </w:r>
      <w:r w:rsidRPr="000A4B5A">
        <w:rPr>
          <w:rFonts w:ascii="Times New Roman" w:hAnsi="Times New Roman" w:cs="Times New Roman" w:hint="eastAsia"/>
          <w:iCs/>
          <w:szCs w:val="21"/>
        </w:rPr>
        <w:t>,</w:t>
      </w:r>
      <w:r w:rsidRPr="000A4B5A">
        <w:rPr>
          <w:rFonts w:ascii="Times New Roman" w:hAnsi="Times New Roman" w:cs="Times New Roman"/>
          <w:iCs/>
          <w:szCs w:val="21"/>
        </w:rPr>
        <w:t xml:space="preserve"> Beijing Tiantan Hospital</w:t>
      </w:r>
      <w:r w:rsidRPr="000A4B5A">
        <w:rPr>
          <w:rFonts w:ascii="Times New Roman" w:hAnsi="Times New Roman" w:cs="Times New Roman" w:hint="eastAsia"/>
          <w:iCs/>
          <w:szCs w:val="21"/>
        </w:rPr>
        <w:t>,</w:t>
      </w:r>
      <w:r w:rsidRPr="000A4B5A">
        <w:rPr>
          <w:rFonts w:ascii="Times New Roman" w:hAnsi="Times New Roman" w:cs="Times New Roman"/>
          <w:iCs/>
          <w:szCs w:val="21"/>
        </w:rPr>
        <w:t xml:space="preserve"> Capital Medical university</w:t>
      </w:r>
      <w:r w:rsidRPr="000A4B5A">
        <w:rPr>
          <w:rFonts w:ascii="Times New Roman" w:hAnsi="Times New Roman" w:cs="Times New Roman" w:hint="eastAsia"/>
          <w:iCs/>
          <w:szCs w:val="21"/>
        </w:rPr>
        <w:t>,</w:t>
      </w:r>
      <w:r w:rsidRPr="000A4B5A">
        <w:rPr>
          <w:rFonts w:ascii="Times New Roman" w:hAnsi="Times New Roman" w:cs="Times New Roman"/>
          <w:iCs/>
          <w:szCs w:val="21"/>
        </w:rPr>
        <w:t xml:space="preserve"> Beijing 100071</w:t>
      </w:r>
      <w:r w:rsidRPr="000A4B5A">
        <w:rPr>
          <w:rFonts w:ascii="Times New Roman" w:hAnsi="Times New Roman" w:cs="Times New Roman" w:hint="eastAsia"/>
          <w:iCs/>
          <w:szCs w:val="21"/>
        </w:rPr>
        <w:t>,</w:t>
      </w:r>
      <w:r w:rsidRPr="000A4B5A">
        <w:rPr>
          <w:rFonts w:ascii="Times New Roman" w:hAnsi="Times New Roman" w:cs="Times New Roman"/>
          <w:iCs/>
          <w:szCs w:val="21"/>
        </w:rPr>
        <w:t xml:space="preserve"> China.</w:t>
      </w:r>
    </w:p>
    <w:p w14:paraId="676FDF2B" w14:textId="61376762" w:rsidR="002A413B" w:rsidRPr="000A4B5A" w:rsidRDefault="004C619D" w:rsidP="002A413B">
      <w:pPr>
        <w:snapToGrid w:val="0"/>
        <w:spacing w:after="240" w:line="480" w:lineRule="auto"/>
        <w:rPr>
          <w:rFonts w:ascii="Times New Roman" w:hAnsi="Times New Roman" w:cs="Times New Roman"/>
          <w:szCs w:val="21"/>
        </w:rPr>
      </w:pPr>
      <w:r w:rsidRPr="000A4B5A">
        <w:rPr>
          <w:rFonts w:ascii="Times New Roman" w:hAnsi="Times New Roman" w:cs="Times New Roman"/>
          <w:szCs w:val="21"/>
        </w:rPr>
        <w:t>E-mail</w:t>
      </w:r>
      <w:r w:rsidRPr="000A4B5A">
        <w:rPr>
          <w:rFonts w:ascii="Times New Roman" w:hAnsi="Times New Roman" w:cs="Times New Roman" w:hint="eastAsia"/>
          <w:szCs w:val="21"/>
        </w:rPr>
        <w:t>:</w:t>
      </w:r>
      <w:r w:rsidRPr="000A4B5A">
        <w:rPr>
          <w:rFonts w:ascii="Times New Roman" w:hAnsi="Times New Roman" w:cs="Times New Roman"/>
          <w:szCs w:val="21"/>
        </w:rPr>
        <w:t xml:space="preserve"> </w:t>
      </w:r>
      <w:r w:rsidRPr="000A4B5A">
        <w:rPr>
          <w:rFonts w:ascii="Times New Roman" w:hAnsi="Times New Roman" w:cs="Times New Roman"/>
          <w:bCs/>
          <w:szCs w:val="21"/>
        </w:rPr>
        <w:t>jiangboprof@163.com;</w:t>
      </w:r>
      <w:r w:rsidRPr="000A4B5A">
        <w:rPr>
          <w:rFonts w:ascii="Times New Roman" w:eastAsia="宋体" w:hAnsi="Times New Roman" w:cs="Times New Roman"/>
          <w:bCs/>
          <w:szCs w:val="21"/>
        </w:rPr>
        <w:t xml:space="preserve"> </w:t>
      </w:r>
      <w:r w:rsidRPr="000A4B5A">
        <w:rPr>
          <w:rFonts w:ascii="Times New Roman" w:hAnsi="Times New Roman" w:cs="Times New Roman"/>
          <w:bCs/>
          <w:szCs w:val="21"/>
        </w:rPr>
        <w:t xml:space="preserve">fengwangcn@hotmail.com; zhuran@suda.edu.cn.  </w:t>
      </w:r>
    </w:p>
    <w:p w14:paraId="42FBC7AA" w14:textId="10171886" w:rsidR="0073382A" w:rsidRPr="000A4B5A" w:rsidRDefault="0073382A" w:rsidP="000A4B5A">
      <w:pPr>
        <w:widowControl/>
        <w:spacing w:after="120" w:line="360" w:lineRule="auto"/>
        <w:contextualSpacing/>
        <w:rPr>
          <w:rFonts w:ascii="Times New Roman" w:eastAsia="宋体" w:hAnsi="Times New Roman" w:cs="Times New Roman"/>
          <w:b/>
          <w:bCs/>
          <w:kern w:val="0"/>
          <w:szCs w:val="21"/>
          <w:lang w:eastAsia="ja-JP"/>
        </w:rPr>
      </w:pPr>
      <w:r w:rsidRPr="000A4B5A">
        <w:rPr>
          <w:rFonts w:ascii="Times New Roman" w:eastAsia="宋体" w:hAnsi="Times New Roman" w:cs="Times New Roman"/>
          <w:b/>
          <w:bCs/>
          <w:kern w:val="0"/>
          <w:szCs w:val="21"/>
          <w:lang w:eastAsia="ja-JP"/>
        </w:rPr>
        <w:t>Materials and Methods</w:t>
      </w:r>
    </w:p>
    <w:p w14:paraId="5027AC62" w14:textId="38FF0384" w:rsidR="0073382A" w:rsidRPr="000A4B5A" w:rsidRDefault="0073382A"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b/>
          <w:szCs w:val="21"/>
        </w:rPr>
        <w:t xml:space="preserve">General. </w:t>
      </w:r>
      <w:r w:rsidRPr="000A4B5A">
        <w:rPr>
          <w:rFonts w:ascii="Times New Roman" w:eastAsia="宋体" w:hAnsi="Times New Roman" w:cs="Times New Roman"/>
          <w:szCs w:val="21"/>
        </w:rPr>
        <w:t>Radionuclide lutetium-177 (</w:t>
      </w:r>
      <w:r w:rsidRPr="000A4B5A">
        <w:rPr>
          <w:rFonts w:ascii="Times New Roman" w:eastAsia="宋体" w:hAnsi="Times New Roman" w:cs="Times New Roman"/>
          <w:szCs w:val="21"/>
          <w:vertAlign w:val="superscript"/>
        </w:rPr>
        <w:t>177</w:t>
      </w:r>
      <w:r w:rsidRPr="000A4B5A">
        <w:rPr>
          <w:rFonts w:ascii="Times New Roman" w:eastAsia="宋体" w:hAnsi="Times New Roman" w:cs="Times New Roman"/>
          <w:szCs w:val="21"/>
        </w:rPr>
        <w:t>Lu</w:t>
      </w:r>
      <w:r w:rsidR="005F62B1" w:rsidRPr="000A4B5A">
        <w:rPr>
          <w:rFonts w:ascii="Times New Roman" w:eastAsia="宋体" w:hAnsi="Times New Roman" w:cs="Times New Roman"/>
          <w:szCs w:val="21"/>
        </w:rPr>
        <w:t>Cl</w:t>
      </w:r>
      <w:r w:rsidR="005F62B1" w:rsidRPr="000A4B5A">
        <w:rPr>
          <w:rFonts w:ascii="Times New Roman" w:eastAsia="宋体" w:hAnsi="Times New Roman" w:cs="Times New Roman"/>
          <w:szCs w:val="21"/>
          <w:vertAlign w:val="subscript"/>
        </w:rPr>
        <w:t>3</w:t>
      </w:r>
      <w:r w:rsidRPr="000A4B5A">
        <w:rPr>
          <w:rFonts w:ascii="Times New Roman" w:eastAsia="宋体" w:hAnsi="Times New Roman" w:cs="Times New Roman"/>
          <w:szCs w:val="21"/>
        </w:rPr>
        <w:t>) was purchased</w:t>
      </w:r>
      <w:r w:rsidR="005F62B1" w:rsidRPr="000A4B5A">
        <w:rPr>
          <w:szCs w:val="21"/>
        </w:rPr>
        <w:t xml:space="preserve"> </w:t>
      </w:r>
      <w:r w:rsidR="005F62B1" w:rsidRPr="000A4B5A">
        <w:rPr>
          <w:rFonts w:ascii="Times New Roman" w:eastAsia="宋体" w:hAnsi="Times New Roman" w:cs="Times New Roman"/>
          <w:szCs w:val="21"/>
        </w:rPr>
        <w:t>from Curium Pharma and ITG Isotopes Technologies Garching GmbH</w:t>
      </w:r>
      <w:r w:rsidRPr="000A4B5A">
        <w:rPr>
          <w:rFonts w:ascii="Times New Roman" w:eastAsia="宋体" w:hAnsi="Times New Roman" w:cs="Times New Roman"/>
          <w:szCs w:val="21"/>
        </w:rPr>
        <w:t>. Glucose-dependent insulinotropic polypeptide (GIP, H-Cys-Tyr-(D-Ala)-Glu-Gly-Thr-Phe-Ile-Ser-Asp-Tyr-Ser-Ile-Ala-Met-Asp-Lys-Ile-His-Gln-Gln-Asp-Phe-Val-Asn-Trp-Leu-Leu-Ala-Gln-Lys-OH) was purchased from GL Biochem Company Limited (GLS, Shanghai, China).</w:t>
      </w:r>
      <w:r w:rsidRPr="000A4B5A">
        <w:rPr>
          <w:rFonts w:ascii="Times New Roman" w:eastAsia="宋体" w:hAnsi="Times New Roman" w:cs="Times New Roman"/>
          <w:color w:val="1C1D1E"/>
          <w:szCs w:val="21"/>
          <w:shd w:val="clear" w:color="auto" w:fill="FFFFFF"/>
        </w:rPr>
        <w:t xml:space="preserve"> Poly [2,6</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(4,4</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bis</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(2</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ethylhexyl)</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4H</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cyclopenta[2,1</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b;3,4</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b′]dithiophene)</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alt</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4,7(2,1,3</w:t>
      </w:r>
      <w:r w:rsidRPr="000A4B5A">
        <w:rPr>
          <w:rFonts w:ascii="Times New Roman" w:eastAsia="微软雅黑" w:hAnsi="Times New Roman" w:cs="Times New Roman"/>
          <w:color w:val="1C1D1E"/>
          <w:szCs w:val="21"/>
          <w:shd w:val="clear" w:color="auto" w:fill="FFFFFF"/>
        </w:rPr>
        <w:t>-</w:t>
      </w:r>
      <w:r w:rsidRPr="000A4B5A">
        <w:rPr>
          <w:rFonts w:ascii="Times New Roman" w:eastAsia="宋体" w:hAnsi="Times New Roman" w:cs="Times New Roman"/>
          <w:color w:val="1C1D1E"/>
          <w:szCs w:val="21"/>
          <w:shd w:val="clear" w:color="auto" w:fill="FFFFFF"/>
        </w:rPr>
        <w:t>benzothiadiazole)]</w:t>
      </w:r>
      <w:r w:rsidRPr="000A4B5A">
        <w:rPr>
          <w:rFonts w:ascii="Times New Roman" w:eastAsia="宋体" w:hAnsi="Times New Roman" w:cs="Times New Roman"/>
          <w:szCs w:val="21"/>
        </w:rPr>
        <w:t xml:space="preserve"> (PCPDTBT) was purchased from Sigma (USA). Maleimide (polyethyleneglycol) distearoylphosphatidylethanolamine (MAL-PEG</w:t>
      </w:r>
      <w:r w:rsidRPr="000A4B5A">
        <w:rPr>
          <w:rFonts w:ascii="Times New Roman" w:eastAsia="宋体" w:hAnsi="Times New Roman" w:cs="Times New Roman"/>
          <w:szCs w:val="21"/>
          <w:vertAlign w:val="subscript"/>
        </w:rPr>
        <w:t>12</w:t>
      </w:r>
      <w:r w:rsidRPr="000A4B5A">
        <w:rPr>
          <w:rFonts w:ascii="Times New Roman" w:eastAsia="宋体" w:hAnsi="Times New Roman" w:cs="Times New Roman"/>
          <w:szCs w:val="21"/>
        </w:rPr>
        <w:t xml:space="preserve">-DSPE) and </w:t>
      </w:r>
      <w:r w:rsidR="008F32FE" w:rsidRPr="000A4B5A">
        <w:rPr>
          <w:rFonts w:ascii="Times New Roman" w:eastAsia="宋体" w:hAnsi="Times New Roman" w:cs="Times New Roman" w:hint="eastAsia"/>
          <w:szCs w:val="21"/>
        </w:rPr>
        <w:t>1,4,7,10-Tetraazacyclododecane-1,4,7,10-tetraacetic acid mono-N-hydroxysuccinimide ester</w:t>
      </w:r>
      <w:r w:rsidR="008F32FE" w:rsidRPr="000A4B5A">
        <w:rPr>
          <w:rFonts w:ascii="Times New Roman" w:eastAsia="宋体" w:hAnsi="Times New Roman" w:cs="Times New Roman"/>
          <w:szCs w:val="21"/>
        </w:rPr>
        <w:t xml:space="preserve"> (</w:t>
      </w:r>
      <w:r w:rsidR="008F32FE" w:rsidRPr="000A4B5A">
        <w:rPr>
          <w:rFonts w:ascii="Times New Roman" w:eastAsia="宋体" w:hAnsi="Times New Roman" w:cs="Times New Roman" w:hint="eastAsia"/>
          <w:szCs w:val="21"/>
        </w:rPr>
        <w:t>DOTA-NHS</w:t>
      </w:r>
      <w:r w:rsidR="00FC7AB9" w:rsidRPr="000A4B5A">
        <w:rPr>
          <w:rFonts w:ascii="Times New Roman" w:eastAsia="宋体" w:hAnsi="Times New Roman" w:cs="Times New Roman"/>
          <w:szCs w:val="21"/>
        </w:rPr>
        <w:t xml:space="preserve"> ester</w:t>
      </w:r>
      <w:r w:rsidR="008F32FE" w:rsidRPr="000A4B5A">
        <w:rPr>
          <w:rFonts w:ascii="Times New Roman" w:eastAsia="宋体" w:hAnsi="Times New Roman" w:cs="Times New Roman"/>
          <w:szCs w:val="21"/>
        </w:rPr>
        <w:t xml:space="preserve">) </w:t>
      </w:r>
      <w:r w:rsidRPr="000A4B5A">
        <w:rPr>
          <w:rFonts w:ascii="Times New Roman" w:eastAsia="宋体" w:hAnsi="Times New Roman" w:cs="Times New Roman"/>
          <w:szCs w:val="21"/>
        </w:rPr>
        <w:t xml:space="preserve">were purchased from </w:t>
      </w:r>
      <w:r w:rsidR="00FC7AB9" w:rsidRPr="000A4B5A">
        <w:rPr>
          <w:rFonts w:ascii="Times New Roman" w:eastAsia="宋体" w:hAnsi="Times New Roman" w:cs="Times New Roman"/>
          <w:color w:val="000000" w:themeColor="text1"/>
          <w:szCs w:val="21"/>
        </w:rPr>
        <w:t>Macrocyclics</w:t>
      </w:r>
      <w:r w:rsidRPr="000A4B5A">
        <w:rPr>
          <w:rFonts w:ascii="Times New Roman" w:eastAsia="宋体" w:hAnsi="Times New Roman" w:cs="Times New Roman"/>
          <w:color w:val="000000" w:themeColor="text1"/>
          <w:szCs w:val="21"/>
        </w:rPr>
        <w:t xml:space="preserve"> (USA). </w:t>
      </w:r>
      <w:r w:rsidRPr="000A4B5A">
        <w:rPr>
          <w:rFonts w:ascii="Times New Roman" w:eastAsia="宋体" w:hAnsi="Times New Roman" w:cs="Times New Roman"/>
          <w:color w:val="000000"/>
          <w:szCs w:val="21"/>
          <w:shd w:val="clear" w:color="auto" w:fill="FFFFFF"/>
        </w:rPr>
        <w:t>1,2-distearoyl-sn-glycero-3-phosphoethanolamine-N-[amino(polyethylene</w:t>
      </w:r>
      <w:r w:rsidRPr="000A4B5A">
        <w:rPr>
          <w:rFonts w:ascii="Times New Roman" w:eastAsia="宋体" w:hAnsi="Times New Roman" w:cs="Times New Roman"/>
          <w:color w:val="000000"/>
          <w:szCs w:val="21"/>
        </w:rPr>
        <w:t> </w:t>
      </w:r>
      <w:r w:rsidRPr="000A4B5A">
        <w:rPr>
          <w:rFonts w:ascii="Times New Roman" w:eastAsia="宋体" w:hAnsi="Times New Roman" w:cs="Times New Roman"/>
          <w:color w:val="000000"/>
          <w:szCs w:val="21"/>
          <w:shd w:val="clear" w:color="auto" w:fill="FFFFFF"/>
        </w:rPr>
        <w:t>glycol)]</w:t>
      </w:r>
      <w:r w:rsidRPr="000A4B5A">
        <w:rPr>
          <w:rFonts w:ascii="Times New Roman" w:eastAsia="宋体" w:hAnsi="Times New Roman" w:cs="Times New Roman"/>
          <w:color w:val="000000"/>
          <w:szCs w:val="21"/>
        </w:rPr>
        <w:t xml:space="preserve"> </w:t>
      </w:r>
      <w:r w:rsidRPr="000A4B5A">
        <w:rPr>
          <w:rFonts w:ascii="Times New Roman" w:eastAsia="宋体" w:hAnsi="Times New Roman" w:cs="Times New Roman"/>
          <w:szCs w:val="21"/>
        </w:rPr>
        <w:t>(NH</w:t>
      </w:r>
      <w:r w:rsidRPr="000A4B5A">
        <w:rPr>
          <w:rFonts w:ascii="Times New Roman" w:eastAsia="宋体" w:hAnsi="Times New Roman" w:cs="Times New Roman"/>
          <w:szCs w:val="21"/>
          <w:vertAlign w:val="subscript"/>
        </w:rPr>
        <w:t>2</w:t>
      </w:r>
      <w:r w:rsidRPr="000A4B5A">
        <w:rPr>
          <w:rFonts w:ascii="Times New Roman" w:eastAsia="宋体" w:hAnsi="Times New Roman" w:cs="Times New Roman"/>
          <w:szCs w:val="21"/>
        </w:rPr>
        <w:t>-PEG</w:t>
      </w:r>
      <w:r w:rsidR="00FC7AB9" w:rsidRPr="000A4B5A">
        <w:rPr>
          <w:rFonts w:ascii="Times New Roman" w:eastAsia="宋体" w:hAnsi="Times New Roman" w:cs="Times New Roman"/>
          <w:szCs w:val="21"/>
          <w:vertAlign w:val="subscript"/>
        </w:rPr>
        <w:t>45</w:t>
      </w:r>
      <w:r w:rsidRPr="000A4B5A">
        <w:rPr>
          <w:rFonts w:ascii="Times New Roman" w:eastAsia="宋体" w:hAnsi="Times New Roman" w:cs="Times New Roman"/>
          <w:szCs w:val="21"/>
        </w:rPr>
        <w:t xml:space="preserve">-DSPE) and other chemicals were obtained from chemical industries (China). </w:t>
      </w:r>
      <w:r w:rsidRPr="000A4B5A">
        <w:rPr>
          <w:rFonts w:ascii="Times New Roman" w:eastAsia="宋体" w:hAnsi="Times New Roman" w:cs="Times New Roman"/>
          <w:bCs/>
          <w:szCs w:val="21"/>
        </w:rPr>
        <w:t xml:space="preserve">In the process of preparing </w:t>
      </w:r>
      <w:r w:rsidR="00393EA9" w:rsidRPr="000A4B5A">
        <w:rPr>
          <w:rFonts w:ascii="Times New Roman" w:eastAsia="宋体" w:hAnsi="Times New Roman" w:cs="Times New Roman"/>
          <w:bCs/>
          <w:szCs w:val="21"/>
        </w:rPr>
        <w:t>DOTA</w:t>
      </w:r>
      <w:r w:rsidRPr="000A4B5A">
        <w:rPr>
          <w:rFonts w:ascii="Times New Roman" w:eastAsia="宋体" w:hAnsi="Times New Roman" w:cs="Times New Roman"/>
          <w:bCs/>
          <w:szCs w:val="21"/>
        </w:rPr>
        <w:t xml:space="preserve">-SPN-GIP, functionalized amphiphilic polymer DSPE-PEG includes </w:t>
      </w:r>
      <w:r w:rsidR="00CD69A7" w:rsidRPr="000A4B5A">
        <w:rPr>
          <w:rFonts w:ascii="Times New Roman" w:eastAsia="宋体" w:hAnsi="Times New Roman" w:cs="Times New Roman"/>
          <w:bCs/>
          <w:szCs w:val="21"/>
        </w:rPr>
        <w:t>66.7</w:t>
      </w:r>
      <w:r w:rsidRPr="000A4B5A">
        <w:rPr>
          <w:rFonts w:ascii="Times New Roman" w:eastAsia="宋体" w:hAnsi="Times New Roman" w:cs="Times New Roman"/>
          <w:bCs/>
          <w:szCs w:val="21"/>
          <w:vertAlign w:val="subscript"/>
        </w:rPr>
        <w:t>w/w</w:t>
      </w:r>
      <w:r w:rsidRPr="000A4B5A">
        <w:rPr>
          <w:rFonts w:ascii="Times New Roman" w:eastAsia="宋体" w:hAnsi="Times New Roman" w:cs="Times New Roman"/>
          <w:bCs/>
          <w:szCs w:val="21"/>
        </w:rPr>
        <w:t>%</w:t>
      </w:r>
      <w:bookmarkStart w:id="2" w:name="OLE_LINK21"/>
      <w:bookmarkStart w:id="3" w:name="OLE_LINK22"/>
      <w:r w:rsidRPr="000A4B5A">
        <w:rPr>
          <w:rFonts w:ascii="Times New Roman" w:eastAsia="宋体" w:hAnsi="Times New Roman" w:cs="Times New Roman"/>
          <w:bCs/>
          <w:szCs w:val="21"/>
        </w:rPr>
        <w:t xml:space="preserve"> DSPE-PEG</w:t>
      </w:r>
      <w:r w:rsidRPr="000A4B5A">
        <w:rPr>
          <w:rFonts w:ascii="Times New Roman" w:eastAsia="宋体" w:hAnsi="Times New Roman" w:cs="Times New Roman"/>
          <w:bCs/>
          <w:szCs w:val="21"/>
          <w:vertAlign w:val="subscript"/>
        </w:rPr>
        <w:t>12</w:t>
      </w:r>
      <w:r w:rsidRPr="000A4B5A">
        <w:rPr>
          <w:rFonts w:ascii="Times New Roman" w:eastAsia="宋体" w:hAnsi="Times New Roman" w:cs="Times New Roman"/>
          <w:szCs w:val="21"/>
        </w:rPr>
        <w:t>-</w:t>
      </w:r>
      <w:r w:rsidRPr="000A4B5A">
        <w:rPr>
          <w:rFonts w:ascii="Times New Roman" w:eastAsia="宋体" w:hAnsi="Times New Roman" w:cs="Times New Roman"/>
          <w:bCs/>
          <w:szCs w:val="21"/>
        </w:rPr>
        <w:t>Mal</w:t>
      </w:r>
      <w:bookmarkEnd w:id="2"/>
      <w:bookmarkEnd w:id="3"/>
      <w:r w:rsidRPr="000A4B5A">
        <w:rPr>
          <w:rFonts w:ascii="Times New Roman" w:eastAsia="宋体" w:hAnsi="Times New Roman" w:cs="Times New Roman"/>
          <w:bCs/>
          <w:szCs w:val="21"/>
        </w:rPr>
        <w:t xml:space="preserve"> and </w:t>
      </w:r>
      <w:r w:rsidR="00CD69A7" w:rsidRPr="000A4B5A">
        <w:rPr>
          <w:rFonts w:ascii="Times New Roman" w:eastAsia="宋体" w:hAnsi="Times New Roman" w:cs="Times New Roman"/>
          <w:bCs/>
          <w:szCs w:val="21"/>
        </w:rPr>
        <w:t>33.3</w:t>
      </w:r>
      <w:r w:rsidRPr="000A4B5A">
        <w:rPr>
          <w:rFonts w:ascii="Times New Roman" w:eastAsia="宋体" w:hAnsi="Times New Roman" w:cs="Times New Roman"/>
          <w:bCs/>
          <w:szCs w:val="21"/>
          <w:vertAlign w:val="subscript"/>
        </w:rPr>
        <w:t>w/w</w:t>
      </w:r>
      <w:r w:rsidRPr="000A4B5A">
        <w:rPr>
          <w:rFonts w:ascii="Times New Roman" w:eastAsia="宋体" w:hAnsi="Times New Roman" w:cs="Times New Roman"/>
          <w:bCs/>
          <w:szCs w:val="21"/>
        </w:rPr>
        <w:t>% DSPE-PEG</w:t>
      </w:r>
      <w:r w:rsidRPr="000A4B5A">
        <w:rPr>
          <w:rFonts w:ascii="Times New Roman" w:eastAsia="宋体" w:hAnsi="Times New Roman" w:cs="Times New Roman"/>
          <w:bCs/>
          <w:szCs w:val="21"/>
          <w:vertAlign w:val="subscript"/>
        </w:rPr>
        <w:t>45</w:t>
      </w:r>
      <w:r w:rsidRPr="000A4B5A">
        <w:rPr>
          <w:rFonts w:ascii="Times New Roman" w:eastAsia="宋体" w:hAnsi="Times New Roman" w:cs="Times New Roman"/>
          <w:szCs w:val="21"/>
        </w:rPr>
        <w:t>-</w:t>
      </w:r>
      <w:r w:rsidRPr="000A4B5A">
        <w:rPr>
          <w:rFonts w:ascii="Times New Roman" w:eastAsia="宋体" w:hAnsi="Times New Roman" w:cs="Times New Roman"/>
          <w:bCs/>
          <w:szCs w:val="21"/>
        </w:rPr>
        <w:t>NH</w:t>
      </w:r>
      <w:r w:rsidRPr="000A4B5A">
        <w:rPr>
          <w:rFonts w:ascii="Times New Roman" w:eastAsia="宋体" w:hAnsi="Times New Roman" w:cs="Times New Roman"/>
          <w:bCs/>
          <w:szCs w:val="21"/>
          <w:vertAlign w:val="subscript"/>
        </w:rPr>
        <w:t>2.</w:t>
      </w:r>
      <w:r w:rsidRPr="000A4B5A">
        <w:rPr>
          <w:rFonts w:ascii="Times New Roman" w:eastAsia="宋体" w:hAnsi="Times New Roman" w:cs="Times New Roman"/>
          <w:szCs w:val="21"/>
        </w:rPr>
        <w:t xml:space="preserve"> A </w:t>
      </w:r>
      <w:r w:rsidR="005F1FD1" w:rsidRPr="000A4B5A">
        <w:rPr>
          <w:rFonts w:ascii="Times New Roman" w:eastAsia="宋体" w:hAnsi="Times New Roman" w:cs="Times New Roman"/>
          <w:szCs w:val="21"/>
        </w:rPr>
        <w:t xml:space="preserve">CRC-25R </w:t>
      </w:r>
      <w:r w:rsidRPr="000A4B5A">
        <w:rPr>
          <w:rFonts w:ascii="Times New Roman" w:eastAsia="宋体" w:hAnsi="Times New Roman" w:cs="Times New Roman"/>
          <w:szCs w:val="21"/>
        </w:rPr>
        <w:t>Curiemeter dose calibrator (</w:t>
      </w:r>
      <w:r w:rsidR="005F1FD1" w:rsidRPr="000A4B5A">
        <w:rPr>
          <w:rFonts w:ascii="Times New Roman" w:eastAsia="宋体" w:hAnsi="Times New Roman" w:cs="Times New Roman"/>
          <w:szCs w:val="21"/>
        </w:rPr>
        <w:t>CAPINTEC.INC, USA</w:t>
      </w:r>
      <w:r w:rsidRPr="000A4B5A">
        <w:rPr>
          <w:rFonts w:ascii="Times New Roman" w:eastAsia="宋体" w:hAnsi="Times New Roman" w:cs="Times New Roman"/>
          <w:szCs w:val="21"/>
        </w:rPr>
        <w:t>) was used for radioactivity measurements.</w:t>
      </w:r>
    </w:p>
    <w:p w14:paraId="45A416BA" w14:textId="68274808" w:rsidR="002F2446" w:rsidRPr="000A4B5A" w:rsidRDefault="006D201A" w:rsidP="000A4B5A">
      <w:pPr>
        <w:spacing w:line="360" w:lineRule="auto"/>
        <w:contextualSpacing/>
        <w:rPr>
          <w:rFonts w:ascii="Times New Roman" w:eastAsia="宋体" w:hAnsi="Times New Roman" w:cs="Times New Roman"/>
          <w:b/>
          <w:bCs/>
          <w:szCs w:val="21"/>
        </w:rPr>
      </w:pPr>
      <w:r w:rsidRPr="000A4B5A">
        <w:rPr>
          <w:rFonts w:ascii="Times New Roman" w:eastAsia="宋体" w:hAnsi="Times New Roman" w:cs="Times New Roman"/>
          <w:b/>
          <w:bCs/>
          <w:szCs w:val="21"/>
        </w:rPr>
        <w:t>Synthesis of semiconducting polymer nanoparticles with glucose-dependent insulinotropic polypeptide</w:t>
      </w:r>
      <w:r w:rsidRPr="000A4B5A">
        <w:rPr>
          <w:rFonts w:ascii="Times New Roman" w:eastAsia="宋体" w:hAnsi="Times New Roman" w:cs="Times New Roman" w:hint="eastAsia"/>
          <w:b/>
          <w:bCs/>
          <w:szCs w:val="21"/>
        </w:rPr>
        <w:t xml:space="preserve"> </w:t>
      </w:r>
      <w:r w:rsidRPr="000A4B5A">
        <w:rPr>
          <w:rFonts w:ascii="Times New Roman" w:eastAsia="宋体" w:hAnsi="Times New Roman" w:cs="Times New Roman"/>
          <w:b/>
          <w:bCs/>
          <w:szCs w:val="21"/>
        </w:rPr>
        <w:t xml:space="preserve">(SPN-GIP). </w:t>
      </w:r>
    </w:p>
    <w:p w14:paraId="5B4809F3" w14:textId="77777777" w:rsidR="004C619D" w:rsidRPr="000A4B5A" w:rsidRDefault="006D201A" w:rsidP="000A4B5A">
      <w:pPr>
        <w:spacing w:line="360" w:lineRule="auto"/>
        <w:ind w:firstLineChars="100" w:firstLine="210"/>
        <w:contextualSpacing/>
        <w:rPr>
          <w:rFonts w:ascii="Times New Roman" w:eastAsia="宋体" w:hAnsi="Times New Roman" w:cs="Times New Roman"/>
          <w:b/>
          <w:bCs/>
          <w:szCs w:val="21"/>
        </w:rPr>
      </w:pPr>
      <w:r w:rsidRPr="000A4B5A">
        <w:rPr>
          <w:rFonts w:ascii="Times New Roman" w:eastAsia="宋体" w:hAnsi="Times New Roman" w:cs="Times New Roman"/>
          <w:szCs w:val="21"/>
        </w:rPr>
        <w:t>SPN-GIP w</w:t>
      </w:r>
      <w:r w:rsidRPr="000A4B5A">
        <w:rPr>
          <w:rFonts w:ascii="Times New Roman" w:eastAsia="宋体" w:hAnsi="Times New Roman" w:cs="Times New Roman" w:hint="eastAsia"/>
          <w:szCs w:val="21"/>
        </w:rPr>
        <w:t>as</w:t>
      </w:r>
      <w:r w:rsidRPr="000A4B5A">
        <w:rPr>
          <w:rFonts w:ascii="Times New Roman" w:eastAsia="宋体" w:hAnsi="Times New Roman" w:cs="Times New Roman"/>
          <w:szCs w:val="21"/>
        </w:rPr>
        <w:t xml:space="preserve"> synthesized as follows: Firstly,</w:t>
      </w:r>
      <w:r w:rsidRPr="000A4B5A" w:rsidDel="00224544">
        <w:rPr>
          <w:rFonts w:ascii="Times New Roman" w:eastAsia="宋体" w:hAnsi="Times New Roman" w:cs="Times New Roman"/>
          <w:szCs w:val="21"/>
        </w:rPr>
        <w:t xml:space="preserve"> </w:t>
      </w:r>
      <w:r w:rsidRPr="000A4B5A">
        <w:rPr>
          <w:rFonts w:ascii="Times New Roman" w:eastAsia="宋体" w:hAnsi="Times New Roman" w:cs="Times New Roman"/>
          <w:szCs w:val="21"/>
        </w:rPr>
        <w:t>glucose-dependent insulinotropic polypeptide (GIP) (1 mg mL</w:t>
      </w:r>
      <w:r w:rsidRPr="000A4B5A">
        <w:rPr>
          <w:rFonts w:ascii="Times New Roman" w:eastAsia="宋体" w:hAnsi="Times New Roman" w:cs="Times New Roman"/>
          <w:szCs w:val="21"/>
          <w:vertAlign w:val="superscript"/>
        </w:rPr>
        <w:t>-1</w:t>
      </w:r>
      <w:r w:rsidRPr="000A4B5A">
        <w:rPr>
          <w:rFonts w:ascii="Times New Roman" w:eastAsia="宋体" w:hAnsi="Times New Roman" w:cs="Times New Roman"/>
          <w:szCs w:val="21"/>
        </w:rPr>
        <w:t xml:space="preserve"> in PBS) and MAL-PEG</w:t>
      </w:r>
      <w:r w:rsidRPr="000A4B5A">
        <w:rPr>
          <w:rFonts w:ascii="Times New Roman" w:eastAsia="宋体" w:hAnsi="Times New Roman" w:cs="Times New Roman"/>
          <w:szCs w:val="21"/>
          <w:vertAlign w:val="subscript"/>
        </w:rPr>
        <w:t>12</w:t>
      </w:r>
      <w:r w:rsidRPr="000A4B5A">
        <w:rPr>
          <w:rFonts w:ascii="Times New Roman" w:eastAsia="宋体" w:hAnsi="Times New Roman" w:cs="Times New Roman"/>
          <w:szCs w:val="21"/>
        </w:rPr>
        <w:t>-DSPE (0.2 mg mL</w:t>
      </w:r>
      <w:r w:rsidRPr="000A4B5A">
        <w:rPr>
          <w:rFonts w:ascii="Times New Roman" w:eastAsia="宋体" w:hAnsi="Times New Roman" w:cs="Times New Roman"/>
          <w:szCs w:val="21"/>
          <w:vertAlign w:val="superscript"/>
        </w:rPr>
        <w:t>-1</w:t>
      </w:r>
      <w:r w:rsidRPr="000A4B5A">
        <w:rPr>
          <w:rFonts w:ascii="Times New Roman" w:eastAsia="宋体" w:hAnsi="Times New Roman" w:cs="Times New Roman"/>
          <w:szCs w:val="21"/>
        </w:rPr>
        <w:t xml:space="preserve"> in PBS) were mixed with TCEP (1.41 mg) at pH 7.4, and then stirred overnight at room temperature. Afterwards, the mixture was dialyzed to remove salt and small molecular impurities. Pure GIP-PEG</w:t>
      </w:r>
      <w:r w:rsidRPr="000A4B5A">
        <w:rPr>
          <w:rFonts w:ascii="Times New Roman" w:eastAsia="宋体" w:hAnsi="Times New Roman" w:cs="Times New Roman"/>
          <w:szCs w:val="21"/>
          <w:vertAlign w:val="subscript"/>
        </w:rPr>
        <w:t>12</w:t>
      </w:r>
      <w:r w:rsidRPr="000A4B5A">
        <w:rPr>
          <w:rFonts w:ascii="Times New Roman" w:eastAsia="宋体" w:hAnsi="Times New Roman" w:cs="Times New Roman"/>
          <w:szCs w:val="21"/>
        </w:rPr>
        <w:t xml:space="preserve">-DSPE was obtained after lyophilization and stored at -20 </w:t>
      </w:r>
      <w:r w:rsidRPr="000A4B5A">
        <w:rPr>
          <w:rFonts w:ascii="Times New Roman" w:eastAsia="宋体" w:hAnsi="Times New Roman" w:cs="Times New Roman"/>
          <w:szCs w:val="21"/>
          <w:vertAlign w:val="superscript"/>
        </w:rPr>
        <w:t>o</w:t>
      </w:r>
      <w:r w:rsidRPr="000A4B5A">
        <w:rPr>
          <w:rFonts w:ascii="Times New Roman" w:eastAsia="宋体" w:hAnsi="Times New Roman" w:cs="Times New Roman"/>
          <w:szCs w:val="21"/>
        </w:rPr>
        <w:t>C. Secondly, NH</w:t>
      </w:r>
      <w:r w:rsidRPr="000A4B5A">
        <w:rPr>
          <w:rFonts w:ascii="Times New Roman" w:eastAsia="宋体" w:hAnsi="Times New Roman" w:cs="Times New Roman"/>
          <w:szCs w:val="21"/>
          <w:vertAlign w:val="subscript"/>
        </w:rPr>
        <w:t>2</w:t>
      </w:r>
      <w:r w:rsidRPr="000A4B5A">
        <w:rPr>
          <w:rFonts w:ascii="Times New Roman" w:eastAsia="宋体" w:hAnsi="Times New Roman" w:cs="Times New Roman"/>
          <w:szCs w:val="21"/>
        </w:rPr>
        <w:t>-PEG</w:t>
      </w:r>
      <w:r w:rsidRPr="000A4B5A">
        <w:rPr>
          <w:rFonts w:ascii="Times New Roman" w:eastAsia="宋体" w:hAnsi="Times New Roman" w:cs="Times New Roman"/>
          <w:szCs w:val="21"/>
          <w:vertAlign w:val="subscript"/>
        </w:rPr>
        <w:t>45</w:t>
      </w:r>
      <w:r w:rsidRPr="000A4B5A">
        <w:rPr>
          <w:rFonts w:ascii="Times New Roman" w:eastAsia="宋体" w:hAnsi="Times New Roman" w:cs="Times New Roman"/>
          <w:szCs w:val="21"/>
        </w:rPr>
        <w:t>-DSPE (260 µg dissolved in 26 µL DMSO) was mixed with 44 µg of DOTA-NHS and then stirred for 2 h. DOTA-PEG</w:t>
      </w:r>
      <w:r w:rsidRPr="000A4B5A">
        <w:rPr>
          <w:rFonts w:ascii="Times New Roman" w:eastAsia="宋体" w:hAnsi="Times New Roman" w:cs="Times New Roman"/>
          <w:szCs w:val="21"/>
          <w:vertAlign w:val="subscript"/>
        </w:rPr>
        <w:t>45</w:t>
      </w:r>
      <w:r w:rsidRPr="000A4B5A">
        <w:rPr>
          <w:rFonts w:ascii="Times New Roman" w:eastAsia="宋体" w:hAnsi="Times New Roman" w:cs="Times New Roman"/>
          <w:szCs w:val="21"/>
        </w:rPr>
        <w:t>-DSPE was obtained through dialysis and lyophilization. Finally, SPN-GIP nanocomplex was prepared via nanoprecipitation. A mix</w:t>
      </w:r>
      <w:r w:rsidRPr="000A4B5A">
        <w:rPr>
          <w:rFonts w:ascii="Times New Roman" w:eastAsia="宋体" w:hAnsi="Times New Roman" w:cs="Times New Roman" w:hint="eastAsia"/>
          <w:szCs w:val="21"/>
        </w:rPr>
        <w:t>ture</w:t>
      </w:r>
      <w:r w:rsidRPr="000A4B5A">
        <w:rPr>
          <w:rFonts w:ascii="Times New Roman" w:eastAsia="宋体" w:hAnsi="Times New Roman" w:cs="Times New Roman"/>
          <w:szCs w:val="21"/>
        </w:rPr>
        <w:t xml:space="preserve"> of GIP-PEG</w:t>
      </w:r>
      <w:r w:rsidRPr="000A4B5A">
        <w:rPr>
          <w:rFonts w:ascii="Times New Roman" w:eastAsia="宋体" w:hAnsi="Times New Roman" w:cs="Times New Roman"/>
          <w:szCs w:val="21"/>
          <w:vertAlign w:val="subscript"/>
        </w:rPr>
        <w:t>12</w:t>
      </w:r>
      <w:r w:rsidRPr="000A4B5A">
        <w:rPr>
          <w:rFonts w:ascii="Times New Roman" w:eastAsia="宋体" w:hAnsi="Times New Roman" w:cs="Times New Roman"/>
          <w:szCs w:val="21"/>
        </w:rPr>
        <w:t>-DSPE (600 µg), DOTA-PEG</w:t>
      </w:r>
      <w:r w:rsidRPr="000A4B5A">
        <w:rPr>
          <w:rFonts w:ascii="Times New Roman" w:eastAsia="宋体" w:hAnsi="Times New Roman" w:cs="Times New Roman"/>
          <w:szCs w:val="21"/>
          <w:vertAlign w:val="subscript"/>
        </w:rPr>
        <w:t>45</w:t>
      </w:r>
      <w:r w:rsidRPr="000A4B5A">
        <w:rPr>
          <w:rFonts w:ascii="Times New Roman" w:eastAsia="宋体" w:hAnsi="Times New Roman" w:cs="Times New Roman"/>
          <w:szCs w:val="21"/>
        </w:rPr>
        <w:t>-DSPE (300 µg)</w:t>
      </w:r>
      <w:r w:rsidRPr="000A4B5A" w:rsidDel="007A10AE">
        <w:rPr>
          <w:rFonts w:ascii="Times New Roman" w:eastAsia="宋体" w:hAnsi="Times New Roman" w:cs="Times New Roman"/>
          <w:szCs w:val="21"/>
        </w:rPr>
        <w:t xml:space="preserve"> </w:t>
      </w:r>
      <w:r w:rsidRPr="000A4B5A">
        <w:rPr>
          <w:rFonts w:ascii="Times New Roman" w:eastAsia="宋体" w:hAnsi="Times New Roman" w:cs="Times New Roman"/>
          <w:szCs w:val="21"/>
        </w:rPr>
        <w:t>and PCPDTBT (50 µg) dissolved in THF (200 µL) was rapidly injected into water (1.8 mL) under ultrasonication. The mixed solution was under continuous sonication for 15 min. Afterwards, the obtained blue clarity solution was degassed by nitrogen atmosphere to remove THF. The obtained SPN-GIP solution was centrifuged twice with 100 K ultrafiltration tube at 3000 r min</w:t>
      </w:r>
      <w:r w:rsidRPr="000A4B5A">
        <w:rPr>
          <w:rFonts w:ascii="Times New Roman" w:eastAsia="宋体" w:hAnsi="Times New Roman" w:cs="Times New Roman"/>
          <w:szCs w:val="21"/>
          <w:vertAlign w:val="superscript"/>
        </w:rPr>
        <w:t>-1</w:t>
      </w:r>
      <w:r w:rsidRPr="000A4B5A">
        <w:rPr>
          <w:rFonts w:ascii="Times New Roman" w:eastAsia="宋体" w:hAnsi="Times New Roman" w:cs="Times New Roman"/>
          <w:szCs w:val="21"/>
        </w:rPr>
        <w:t xml:space="preserve"> </w:t>
      </w:r>
      <w:r w:rsidRPr="000A4B5A">
        <w:rPr>
          <w:rFonts w:ascii="Times New Roman" w:eastAsia="宋体" w:hAnsi="Times New Roman" w:cs="Times New Roman" w:hint="eastAsia"/>
          <w:szCs w:val="21"/>
        </w:rPr>
        <w:t>for</w:t>
      </w:r>
      <w:r w:rsidRPr="000A4B5A">
        <w:rPr>
          <w:rFonts w:ascii="Times New Roman" w:eastAsia="宋体" w:hAnsi="Times New Roman" w:cs="Times New Roman"/>
          <w:szCs w:val="21"/>
        </w:rPr>
        <w:t xml:space="preserve"> 5 min, concentrated to a volume of 200 µL and stored at 4 </w:t>
      </w:r>
      <w:r w:rsidRPr="000A4B5A">
        <w:rPr>
          <w:rFonts w:ascii="Times New Roman" w:eastAsia="宋体" w:hAnsi="Times New Roman" w:cs="Times New Roman"/>
          <w:szCs w:val="21"/>
          <w:vertAlign w:val="superscript"/>
        </w:rPr>
        <w:t>o</w:t>
      </w:r>
      <w:r w:rsidRPr="000A4B5A">
        <w:rPr>
          <w:rFonts w:ascii="Times New Roman" w:eastAsia="宋体" w:hAnsi="Times New Roman" w:cs="Times New Roman"/>
          <w:szCs w:val="21"/>
        </w:rPr>
        <w:t>C.</w:t>
      </w:r>
    </w:p>
    <w:p w14:paraId="14AD79BE" w14:textId="618A444C" w:rsidR="004C619D" w:rsidRPr="000A4B5A" w:rsidRDefault="004C619D" w:rsidP="000A4B5A">
      <w:pPr>
        <w:spacing w:line="360" w:lineRule="auto"/>
        <w:contextualSpacing/>
        <w:jc w:val="left"/>
        <w:rPr>
          <w:rFonts w:ascii="Times New Roman" w:eastAsia="宋体" w:hAnsi="Times New Roman" w:cs="Times New Roman"/>
          <w:kern w:val="0"/>
          <w:szCs w:val="21"/>
        </w:rPr>
      </w:pPr>
      <w:r w:rsidRPr="000A4B5A">
        <w:rPr>
          <w:rFonts w:ascii="Times New Roman" w:eastAsia="宋体" w:hAnsi="Times New Roman" w:cs="Times New Roman"/>
          <w:b/>
          <w:kern w:val="0"/>
          <w:szCs w:val="21"/>
        </w:rPr>
        <w:lastRenderedPageBreak/>
        <w:t xml:space="preserve">Preparation of </w:t>
      </w:r>
      <w:r w:rsidRPr="000A4B5A">
        <w:rPr>
          <w:rFonts w:ascii="Times New Roman" w:eastAsia="宋体" w:hAnsi="Times New Roman" w:cs="Times New Roman"/>
          <w:b/>
          <w:kern w:val="0"/>
          <w:szCs w:val="21"/>
          <w:vertAlign w:val="superscript"/>
        </w:rPr>
        <w:t>177</w:t>
      </w:r>
      <w:r w:rsidRPr="000A4B5A">
        <w:rPr>
          <w:rFonts w:ascii="Times New Roman" w:eastAsia="宋体" w:hAnsi="Times New Roman" w:cs="Times New Roman"/>
          <w:b/>
          <w:kern w:val="0"/>
          <w:szCs w:val="21"/>
        </w:rPr>
        <w:t xml:space="preserve">Lu-SPN-GIP.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LuCl</w:t>
      </w:r>
      <w:r w:rsidRPr="000A4B5A">
        <w:rPr>
          <w:rFonts w:ascii="Times New Roman" w:eastAsia="宋体" w:hAnsi="Times New Roman" w:cs="Times New Roman"/>
          <w:kern w:val="0"/>
          <w:szCs w:val="21"/>
          <w:vertAlign w:val="subscript"/>
        </w:rPr>
        <w:t>3</w:t>
      </w:r>
      <w:r w:rsidRPr="000A4B5A">
        <w:rPr>
          <w:rFonts w:ascii="Times New Roman" w:eastAsia="宋体" w:hAnsi="Times New Roman" w:cs="Times New Roman"/>
          <w:kern w:val="0"/>
          <w:szCs w:val="21"/>
        </w:rPr>
        <w:t>-HCl</w:t>
      </w:r>
      <w:r w:rsidRPr="000A4B5A" w:rsidDel="007451E7">
        <w:rPr>
          <w:rFonts w:ascii="Times New Roman" w:eastAsia="宋体" w:hAnsi="Times New Roman" w:cs="Times New Roman"/>
          <w:bCs/>
          <w:kern w:val="0"/>
          <w:szCs w:val="21"/>
          <w:vertAlign w:val="superscript"/>
        </w:rPr>
        <w:t xml:space="preserve"> </w:t>
      </w:r>
      <w:r w:rsidRPr="000A4B5A">
        <w:rPr>
          <w:rFonts w:ascii="Times New Roman" w:eastAsia="宋体" w:hAnsi="Times New Roman" w:cs="Times New Roman"/>
          <w:bCs/>
          <w:kern w:val="0"/>
          <w:szCs w:val="21"/>
        </w:rPr>
        <w:t xml:space="preserve">solution (35 µL, 18.5 MBq ~ 37 MBq) was dissolved in 10 µL of 0.25 M sodium acetate (NaOAc). Then </w:t>
      </w:r>
      <w:r w:rsidRPr="000A4B5A">
        <w:rPr>
          <w:rFonts w:ascii="Times New Roman" w:eastAsia="宋体" w:hAnsi="Times New Roman" w:cs="Times New Roman"/>
          <w:kern w:val="0"/>
          <w:szCs w:val="21"/>
        </w:rPr>
        <w:t>SPN-GIP solution (100 μg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0.05 mL) </w:t>
      </w:r>
      <w:r w:rsidRPr="000A4B5A">
        <w:rPr>
          <w:rFonts w:ascii="Times New Roman" w:eastAsia="宋体" w:hAnsi="Times New Roman" w:cs="Times New Roman"/>
          <w:bCs/>
          <w:kern w:val="0"/>
          <w:szCs w:val="21"/>
        </w:rPr>
        <w:t>was added into the above solution and then</w:t>
      </w:r>
      <w:r w:rsidRPr="000A4B5A">
        <w:rPr>
          <w:rFonts w:ascii="Times New Roman" w:eastAsia="宋体" w:hAnsi="Times New Roman" w:cs="Times New Roman"/>
          <w:kern w:val="0"/>
          <w:szCs w:val="21"/>
        </w:rPr>
        <w:t xml:space="preserve"> stirred at room temperature for 30 min. The crude product was centrifuged with 100 K ultrafiltration tube at 3000 r min</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for 5 min three times. The radiochemical purity of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 -SPN-GIP was measured by paper chromatography (mobile phase: pure water).</w:t>
      </w:r>
    </w:p>
    <w:p w14:paraId="7219964F" w14:textId="77777777" w:rsidR="004C619D" w:rsidRPr="000A4B5A" w:rsidRDefault="004C619D" w:rsidP="000A4B5A">
      <w:pPr>
        <w:spacing w:line="360" w:lineRule="auto"/>
        <w:contextualSpacing/>
        <w:jc w:val="left"/>
        <w:rPr>
          <w:rFonts w:ascii="Times New Roman" w:eastAsia="宋体" w:hAnsi="Times New Roman" w:cs="Times New Roman"/>
          <w:b/>
          <w:kern w:val="0"/>
          <w:szCs w:val="21"/>
        </w:rPr>
      </w:pPr>
      <w:bookmarkStart w:id="4" w:name="_Hlk75506834"/>
      <w:r w:rsidRPr="000A4B5A">
        <w:rPr>
          <w:rFonts w:ascii="Times New Roman" w:eastAsia="宋体" w:hAnsi="Times New Roman" w:cs="Times New Roman"/>
          <w:b/>
          <w:kern w:val="0"/>
          <w:szCs w:val="21"/>
        </w:rPr>
        <w:t>Cell culture and in vivo model</w:t>
      </w:r>
    </w:p>
    <w:bookmarkEnd w:id="4"/>
    <w:p w14:paraId="106AF3D9" w14:textId="73F0B962" w:rsidR="004C619D" w:rsidRPr="000A4B5A" w:rsidRDefault="004C619D" w:rsidP="000A4B5A">
      <w:pPr>
        <w:spacing w:line="360" w:lineRule="auto"/>
        <w:contextualSpacing/>
        <w:jc w:val="left"/>
        <w:rPr>
          <w:rFonts w:ascii="Times New Roman" w:eastAsia="宋体" w:hAnsi="Times New Roman" w:cs="Times New Roman"/>
          <w:kern w:val="0"/>
          <w:szCs w:val="21"/>
        </w:rPr>
      </w:pPr>
      <w:r w:rsidRPr="000A4B5A">
        <w:rPr>
          <w:rFonts w:ascii="Times New Roman" w:eastAsia="宋体" w:hAnsi="Times New Roman" w:cs="Times New Roman"/>
          <w:kern w:val="0"/>
          <w:szCs w:val="21"/>
        </w:rPr>
        <w:t>Human cystic fibrosis pancreatic adenocarcinoma cells (CFPAC-1) were obtained from the American Type Culture Collection (ATCC, China) and cultured under the guidance of ATCC. Animal experiments were performed using 6 - 8 weeks old male BALB/c nude mice (Cavens, Changzhou, China). 2 × 10</w:t>
      </w:r>
      <w:r w:rsidRPr="000A4B5A">
        <w:rPr>
          <w:rFonts w:ascii="Times New Roman" w:eastAsia="宋体" w:hAnsi="Times New Roman" w:cs="Times New Roman"/>
          <w:kern w:val="0"/>
          <w:szCs w:val="21"/>
          <w:vertAlign w:val="superscript"/>
        </w:rPr>
        <w:t xml:space="preserve">6 </w:t>
      </w:r>
      <w:r w:rsidRPr="000A4B5A">
        <w:rPr>
          <w:rFonts w:ascii="Times New Roman" w:eastAsia="宋体" w:hAnsi="Times New Roman" w:cs="Times New Roman"/>
          <w:kern w:val="0"/>
          <w:szCs w:val="21"/>
        </w:rPr>
        <w:t>CFPAC-1 cells were injected into the right leg of BALB/c nude mice for building the pancreas models. After subcutaneous inoculation for 10 days, mice with tumor diameter from approximately 4 mm to 5 mm were selected for next experiments. All animal experiments were conducted according to the animal research guidelines provided by the Animal Care and Use Committee at the Soochow University. The animals were raised in the recommendations of the National Institute of Health and Soochow University institutional guidelines.</w:t>
      </w:r>
    </w:p>
    <w:p w14:paraId="54860A24" w14:textId="77777777" w:rsidR="004C619D" w:rsidRPr="000A4B5A" w:rsidRDefault="004C619D" w:rsidP="000A4B5A">
      <w:pPr>
        <w:spacing w:line="360" w:lineRule="auto"/>
        <w:contextualSpacing/>
        <w:jc w:val="left"/>
        <w:rPr>
          <w:rFonts w:ascii="Times New Roman" w:eastAsia="宋体" w:hAnsi="Times New Roman" w:cs="Times New Roman"/>
          <w:b/>
          <w:bCs/>
          <w:kern w:val="0"/>
          <w:szCs w:val="21"/>
        </w:rPr>
      </w:pPr>
      <w:bookmarkStart w:id="5" w:name="_Hlk75508678"/>
      <w:r w:rsidRPr="000A4B5A">
        <w:rPr>
          <w:rFonts w:ascii="Times New Roman" w:eastAsia="宋体" w:hAnsi="Times New Roman" w:cs="Times New Roman"/>
          <w:b/>
          <w:bCs/>
          <w:kern w:val="0"/>
          <w:szCs w:val="21"/>
        </w:rPr>
        <w:t>Photothermal effect measurements</w:t>
      </w:r>
      <w:bookmarkEnd w:id="5"/>
      <w:r w:rsidRPr="000A4B5A">
        <w:rPr>
          <w:rFonts w:ascii="Times New Roman" w:eastAsia="宋体" w:hAnsi="Times New Roman" w:cs="Times New Roman"/>
          <w:b/>
          <w:bCs/>
          <w:kern w:val="0"/>
          <w:szCs w:val="21"/>
        </w:rPr>
        <w:t xml:space="preserve">. </w:t>
      </w:r>
    </w:p>
    <w:p w14:paraId="353FEA82" w14:textId="4F8E87EF" w:rsidR="004C619D" w:rsidRPr="000A4B5A" w:rsidRDefault="004C619D" w:rsidP="000A4B5A">
      <w:pPr>
        <w:spacing w:line="360" w:lineRule="auto"/>
        <w:contextualSpacing/>
        <w:jc w:val="left"/>
        <w:rPr>
          <w:rFonts w:ascii="Times New Roman" w:eastAsia="宋体" w:hAnsi="Times New Roman" w:cs="Times New Roman"/>
          <w:b/>
          <w:bCs/>
          <w:kern w:val="0"/>
          <w:szCs w:val="21"/>
        </w:rPr>
      </w:pPr>
      <w:r w:rsidRPr="000A4B5A">
        <w:rPr>
          <w:rFonts w:ascii="Times New Roman" w:eastAsia="宋体" w:hAnsi="Times New Roman" w:cs="Times New Roman"/>
          <w:kern w:val="0"/>
          <w:szCs w:val="21"/>
        </w:rPr>
        <w:t>A volume of SPNs aqueous solution (50 μg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0.2 mL) was introduced into eppendorf (EP) tube, which was irradiated with the laser (808 nm) for 10 min at a power density of 1 W cm</w:t>
      </w:r>
      <w:r w:rsidRPr="000A4B5A">
        <w:rPr>
          <w:rFonts w:ascii="Times New Roman" w:eastAsia="宋体" w:hAnsi="Times New Roman" w:cs="Times New Roman"/>
          <w:kern w:val="0"/>
          <w:szCs w:val="21"/>
          <w:vertAlign w:val="superscript"/>
        </w:rPr>
        <w:t>-2</w:t>
      </w:r>
      <w:r w:rsidRPr="000A4B5A">
        <w:rPr>
          <w:rFonts w:ascii="Times New Roman" w:eastAsia="宋体" w:hAnsi="Times New Roman" w:cs="Times New Roman"/>
          <w:kern w:val="0"/>
          <w:szCs w:val="21"/>
        </w:rPr>
        <w:t>. Pure water was used as a negative control. A thermal imaging temperature sensor (FLIR, A65, American) was used to measure the temperature. The infrared imager was closed to SPN aqueous solution, and the temperature pattern could be recorded at 1 s intervals by the digital thermometer. The photothermal conversion efficacy (</w:t>
      </w:r>
      <w:r w:rsidRPr="000A4B5A">
        <w:rPr>
          <w:rFonts w:ascii="Times New Roman" w:eastAsia="宋体" w:hAnsi="Times New Roman" w:cs="Times New Roman"/>
          <w:i/>
          <w:iCs/>
          <w:kern w:val="0"/>
          <w:szCs w:val="21"/>
        </w:rPr>
        <w:t>η</w:t>
      </w:r>
      <w:r w:rsidRPr="000A4B5A">
        <w:rPr>
          <w:rFonts w:ascii="Times New Roman" w:eastAsia="宋体" w:hAnsi="Times New Roman" w:cs="Times New Roman"/>
          <w:kern w:val="0"/>
          <w:szCs w:val="21"/>
        </w:rPr>
        <w:t>) of SPN-GIP was calculated according to previously reported methods as follows:</w:t>
      </w:r>
      <m:oMath>
        <m:r>
          <w:rPr>
            <w:rFonts w:ascii="Cambria Math" w:eastAsia="宋体" w:hAnsi="Cambria Math" w:cs="Times New Roman"/>
            <w:kern w:val="0"/>
            <w:szCs w:val="21"/>
          </w:rPr>
          <m:t xml:space="preserve"> </m:t>
        </m:r>
      </m:oMath>
    </w:p>
    <w:p w14:paraId="7014587D" w14:textId="2FF38496" w:rsidR="004C619D" w:rsidRPr="000A4B5A" w:rsidRDefault="004C619D" w:rsidP="000A4B5A">
      <w:pPr>
        <w:spacing w:line="360" w:lineRule="auto"/>
        <w:contextualSpacing/>
        <w:jc w:val="left"/>
        <w:rPr>
          <w:rFonts w:ascii="Times New Roman" w:eastAsia="宋体" w:hAnsi="Times New Roman" w:cs="Times New Roman"/>
          <w:kern w:val="0"/>
          <w:szCs w:val="21"/>
        </w:rPr>
      </w:pPr>
      <m:oMath>
        <m:r>
          <w:rPr>
            <w:rFonts w:ascii="Cambria Math" w:eastAsia="宋体" w:hAnsi="Cambria Math" w:cs="Times New Roman"/>
            <w:kern w:val="0"/>
            <w:szCs w:val="21"/>
          </w:rPr>
          <m:t>η=</m:t>
        </m:r>
        <m:f>
          <m:fPr>
            <m:ctrlPr>
              <w:rPr>
                <w:rFonts w:ascii="Cambria Math" w:eastAsia="宋体" w:hAnsi="Cambria Math" w:cs="Times New Roman"/>
                <w:i/>
                <w:iCs/>
                <w:kern w:val="0"/>
                <w:szCs w:val="21"/>
              </w:rPr>
            </m:ctrlPr>
          </m:fPr>
          <m:num>
            <m:r>
              <w:rPr>
                <w:rFonts w:ascii="Cambria Math" w:eastAsia="宋体" w:hAnsi="Cambria Math" w:cs="Times New Roman"/>
                <w:kern w:val="0"/>
                <w:szCs w:val="21"/>
              </w:rPr>
              <m:t>hAΔ</m:t>
            </m:r>
            <m:sSub>
              <m:sSubPr>
                <m:ctrlPr>
                  <w:rPr>
                    <w:rFonts w:ascii="Cambria Math" w:eastAsia="宋体" w:hAnsi="Cambria Math" w:cs="Times New Roman"/>
                    <w:i/>
                    <w:iCs/>
                    <w:kern w:val="0"/>
                    <w:szCs w:val="21"/>
                  </w:rPr>
                </m:ctrlPr>
              </m:sSubPr>
              <m:e>
                <m:r>
                  <w:rPr>
                    <w:rFonts w:ascii="Cambria Math" w:eastAsia="宋体" w:hAnsi="Cambria Math" w:cs="Times New Roman"/>
                    <w:kern w:val="0"/>
                    <w:szCs w:val="21"/>
                  </w:rPr>
                  <m:t>T</m:t>
                </m:r>
              </m:e>
              <m:sub>
                <m:r>
                  <w:rPr>
                    <w:rFonts w:ascii="Cambria Math" w:eastAsia="宋体" w:hAnsi="Cambria Math" w:cs="Times New Roman"/>
                    <w:kern w:val="0"/>
                    <w:szCs w:val="21"/>
                  </w:rPr>
                  <m:t>max</m:t>
                </m:r>
              </m:sub>
            </m:sSub>
            <m:r>
              <w:rPr>
                <w:rFonts w:ascii="Cambria Math" w:eastAsia="宋体" w:hAnsi="Cambria Math" w:cs="Times New Roman"/>
                <w:kern w:val="0"/>
                <w:szCs w:val="21"/>
              </w:rPr>
              <m:t>-</m:t>
            </m:r>
            <m:sSub>
              <m:sSubPr>
                <m:ctrlPr>
                  <w:rPr>
                    <w:rFonts w:ascii="Cambria Math" w:eastAsia="宋体" w:hAnsi="Cambria Math" w:cs="Times New Roman"/>
                    <w:i/>
                    <w:iCs/>
                    <w:kern w:val="0"/>
                    <w:szCs w:val="21"/>
                  </w:rPr>
                </m:ctrlPr>
              </m:sSubPr>
              <m:e>
                <m:r>
                  <w:rPr>
                    <w:rFonts w:ascii="Cambria Math" w:eastAsia="宋体" w:hAnsi="Cambria Math" w:cs="Times New Roman"/>
                    <w:kern w:val="0"/>
                    <w:szCs w:val="21"/>
                  </w:rPr>
                  <m:t>Q</m:t>
                </m:r>
              </m:e>
              <m:sub>
                <m:r>
                  <w:rPr>
                    <w:rFonts w:ascii="Cambria Math" w:eastAsia="宋体" w:hAnsi="Cambria Math" w:cs="Times New Roman"/>
                    <w:kern w:val="0"/>
                    <w:szCs w:val="21"/>
                  </w:rPr>
                  <m:t>s</m:t>
                </m:r>
              </m:sub>
            </m:sSub>
          </m:num>
          <m:den>
            <m:r>
              <w:rPr>
                <w:rFonts w:ascii="Cambria Math" w:eastAsia="宋体" w:hAnsi="Cambria Math" w:cs="Times New Roman"/>
                <w:kern w:val="0"/>
                <w:szCs w:val="21"/>
              </w:rPr>
              <m:t>I</m:t>
            </m:r>
            <m:d>
              <m:dPr>
                <m:ctrlPr>
                  <w:rPr>
                    <w:rFonts w:ascii="Cambria Math" w:eastAsia="宋体" w:hAnsi="Cambria Math" w:cs="Times New Roman"/>
                    <w:i/>
                    <w:iCs/>
                    <w:kern w:val="0"/>
                    <w:szCs w:val="21"/>
                  </w:rPr>
                </m:ctrlPr>
              </m:dPr>
              <m:e>
                <m:r>
                  <w:rPr>
                    <w:rFonts w:ascii="Cambria Math" w:eastAsia="宋体" w:hAnsi="Cambria Math" w:cs="Times New Roman"/>
                    <w:kern w:val="0"/>
                    <w:szCs w:val="21"/>
                  </w:rPr>
                  <m:t>1-</m:t>
                </m:r>
                <m:sSup>
                  <m:sSupPr>
                    <m:ctrlPr>
                      <w:rPr>
                        <w:rFonts w:ascii="Cambria Math" w:eastAsia="宋体" w:hAnsi="Cambria Math" w:cs="Times New Roman"/>
                        <w:i/>
                        <w:iCs/>
                        <w:kern w:val="0"/>
                        <w:szCs w:val="21"/>
                      </w:rPr>
                    </m:ctrlPr>
                  </m:sSupPr>
                  <m:e>
                    <m:r>
                      <w:rPr>
                        <w:rFonts w:ascii="Cambria Math" w:eastAsia="宋体" w:hAnsi="Cambria Math" w:cs="Times New Roman"/>
                        <w:kern w:val="0"/>
                        <w:szCs w:val="21"/>
                      </w:rPr>
                      <m:t>10</m:t>
                    </m:r>
                  </m:e>
                  <m:sup>
                    <m:r>
                      <w:rPr>
                        <w:rFonts w:ascii="Cambria Math" w:eastAsia="宋体" w:hAnsi="Cambria Math" w:cs="Times New Roman"/>
                        <w:kern w:val="0"/>
                        <w:szCs w:val="21"/>
                      </w:rPr>
                      <m:t>-A808</m:t>
                    </m:r>
                  </m:sup>
                </m:sSup>
              </m:e>
            </m:d>
          </m:den>
        </m:f>
      </m:oMath>
      <w:r w:rsidRPr="000A4B5A">
        <w:rPr>
          <w:rFonts w:ascii="Times New Roman" w:eastAsia="宋体" w:hAnsi="Times New Roman" w:cs="Times New Roman"/>
          <w:i/>
          <w:iCs/>
          <w:kern w:val="0"/>
          <w:szCs w:val="21"/>
        </w:rPr>
        <w:t xml:space="preserve"> </w:t>
      </w:r>
      <w:r w:rsidRPr="000A4B5A">
        <w:rPr>
          <w:rFonts w:ascii="Times New Roman" w:eastAsia="宋体" w:hAnsi="Times New Roman" w:cs="Times New Roman"/>
          <w:kern w:val="0"/>
          <w:szCs w:val="21"/>
        </w:rPr>
        <w:t>(1)</w:t>
      </w:r>
    </w:p>
    <w:p w14:paraId="57939664" w14:textId="77777777" w:rsidR="004C619D" w:rsidRPr="000A4B5A" w:rsidRDefault="004C619D" w:rsidP="000A4B5A">
      <w:pPr>
        <w:spacing w:line="360" w:lineRule="auto"/>
        <w:contextualSpacing/>
        <w:jc w:val="left"/>
        <w:rPr>
          <w:rFonts w:ascii="Times New Roman" w:eastAsia="宋体" w:hAnsi="Times New Roman" w:cs="Times New Roman"/>
          <w:kern w:val="0"/>
          <w:szCs w:val="21"/>
        </w:rPr>
      </w:pPr>
      <w:r w:rsidRPr="000A4B5A">
        <w:rPr>
          <w:rFonts w:ascii="Times New Roman" w:eastAsia="宋体" w:hAnsi="Times New Roman" w:cs="Times New Roman"/>
          <w:kern w:val="0"/>
          <w:szCs w:val="21"/>
        </w:rPr>
        <w:t>where h is the coefficient of heat transfer, A is the container surface area, ΔT</w:t>
      </w:r>
      <w:r w:rsidRPr="000A4B5A">
        <w:rPr>
          <w:rFonts w:ascii="Times New Roman" w:eastAsia="宋体" w:hAnsi="Times New Roman" w:cs="Times New Roman"/>
          <w:kern w:val="0"/>
          <w:szCs w:val="21"/>
          <w:vertAlign w:val="subscript"/>
        </w:rPr>
        <w:t>max</w:t>
      </w:r>
      <w:r w:rsidRPr="000A4B5A">
        <w:rPr>
          <w:rFonts w:ascii="Times New Roman" w:eastAsia="宋体" w:hAnsi="Times New Roman" w:cs="Times New Roman"/>
          <w:kern w:val="0"/>
          <w:szCs w:val="21"/>
        </w:rPr>
        <w:t xml:space="preserve"> is the maximum temperature change of SPN solution, I is the power density of the NIR laser, A</w:t>
      </w:r>
      <w:r w:rsidRPr="000A4B5A">
        <w:rPr>
          <w:rFonts w:ascii="Times New Roman" w:eastAsia="宋体" w:hAnsi="Times New Roman" w:cs="Times New Roman"/>
          <w:kern w:val="0"/>
          <w:szCs w:val="21"/>
          <w:vertAlign w:val="subscript"/>
        </w:rPr>
        <w:t>808</w:t>
      </w:r>
      <w:r w:rsidRPr="000A4B5A">
        <w:rPr>
          <w:rFonts w:ascii="Times New Roman" w:eastAsia="宋体" w:hAnsi="Times New Roman" w:cs="Times New Roman"/>
          <w:kern w:val="0"/>
          <w:szCs w:val="21"/>
        </w:rPr>
        <w:t xml:space="preserve"> is the absorbance of the solution of SPN at 808 nm, and Qs is the heat associated with the light absorbance of the water.</w:t>
      </w:r>
    </w:p>
    <w:p w14:paraId="53FD5238" w14:textId="77777777" w:rsidR="004C619D" w:rsidRPr="000A4B5A" w:rsidRDefault="004C619D" w:rsidP="000A4B5A">
      <w:pPr>
        <w:spacing w:line="360" w:lineRule="auto"/>
        <w:contextualSpacing/>
        <w:jc w:val="left"/>
        <w:rPr>
          <w:rFonts w:ascii="Times New Roman" w:eastAsia="宋体" w:hAnsi="Times New Roman" w:cs="Times New Roman"/>
          <w:b/>
          <w:bCs/>
          <w:kern w:val="0"/>
          <w:szCs w:val="21"/>
        </w:rPr>
      </w:pPr>
      <w:bookmarkStart w:id="6" w:name="_Hlk75508721"/>
      <w:r w:rsidRPr="000A4B5A">
        <w:rPr>
          <w:rFonts w:ascii="Times New Roman" w:eastAsia="宋体" w:hAnsi="Times New Roman" w:cs="Times New Roman"/>
          <w:b/>
          <w:bCs/>
          <w:kern w:val="0"/>
          <w:szCs w:val="21"/>
        </w:rPr>
        <w:t>Cytotoxicity of SPNs</w:t>
      </w:r>
      <w:bookmarkEnd w:id="6"/>
      <w:r w:rsidRPr="000A4B5A">
        <w:rPr>
          <w:rFonts w:ascii="Times New Roman" w:eastAsia="宋体" w:hAnsi="Times New Roman" w:cs="Times New Roman"/>
          <w:b/>
          <w:bCs/>
          <w:kern w:val="0"/>
          <w:szCs w:val="21"/>
        </w:rPr>
        <w:t xml:space="preserve">. </w:t>
      </w:r>
    </w:p>
    <w:p w14:paraId="38480AA8" w14:textId="77777777" w:rsidR="004C619D" w:rsidRPr="000A4B5A" w:rsidRDefault="004C619D" w:rsidP="000A4B5A">
      <w:pPr>
        <w:spacing w:line="360" w:lineRule="auto"/>
        <w:contextualSpacing/>
        <w:jc w:val="left"/>
        <w:rPr>
          <w:rFonts w:ascii="Times New Roman" w:eastAsia="宋体" w:hAnsi="Times New Roman" w:cs="Times New Roman"/>
          <w:b/>
          <w:bCs/>
          <w:kern w:val="0"/>
          <w:szCs w:val="21"/>
        </w:rPr>
      </w:pPr>
      <w:r w:rsidRPr="000A4B5A">
        <w:rPr>
          <w:rFonts w:ascii="Times New Roman" w:eastAsia="宋体" w:hAnsi="Times New Roman" w:cs="Times New Roman"/>
          <w:kern w:val="0"/>
          <w:szCs w:val="21"/>
        </w:rPr>
        <w:t>Cell Counting Kit-8 (CCK-8) (Dojingdo, Japan) assays were used for evaluation of in vitro cell viability. Human cystic fibrosis pancreatic adenocarcinoma (CFPAC-1) cells were cultured in Iscove’s Modified Dulbecco’s Medium (IMDM) with 10% fetal bovine serum and 1% penicillin/streptomycin. The cells were seeded into 96-well cell culture plates. The density of cells was 1 × 10</w:t>
      </w:r>
      <w:r w:rsidRPr="000A4B5A">
        <w:rPr>
          <w:rFonts w:ascii="Times New Roman" w:eastAsia="宋体" w:hAnsi="Times New Roman" w:cs="Times New Roman"/>
          <w:kern w:val="0"/>
          <w:szCs w:val="21"/>
          <w:vertAlign w:val="superscript"/>
        </w:rPr>
        <w:t>4</w:t>
      </w:r>
      <w:r w:rsidRPr="000A4B5A">
        <w:rPr>
          <w:rFonts w:ascii="Times New Roman" w:eastAsia="宋体" w:hAnsi="Times New Roman" w:cs="Times New Roman"/>
          <w:kern w:val="0"/>
          <w:szCs w:val="21"/>
        </w:rPr>
        <w:t xml:space="preserve"> well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Then, the media were removed and replaced with SPNs at various concentrations (0, 5, 10, 25, and 50 μg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for 24 h or 48 h’s incubation at 37 °C. After incubation, 10 μL of CCK-8 solution was added into the cells and incubated for another 1 h. Absorbance (OD</w:t>
      </w:r>
      <w:r w:rsidRPr="000A4B5A">
        <w:rPr>
          <w:rFonts w:ascii="Times New Roman" w:eastAsia="宋体" w:hAnsi="Times New Roman" w:cs="Times New Roman"/>
          <w:kern w:val="0"/>
          <w:szCs w:val="21"/>
          <w:vertAlign w:val="subscript"/>
        </w:rPr>
        <w:t>450 nm</w:t>
      </w:r>
      <w:r w:rsidRPr="000A4B5A">
        <w:rPr>
          <w:rFonts w:ascii="Times New Roman" w:eastAsia="宋体" w:hAnsi="Times New Roman" w:cs="Times New Roman"/>
          <w:kern w:val="0"/>
          <w:szCs w:val="21"/>
        </w:rPr>
        <w:t>) of each well was measured by microplate reader and the cell viability was calculated via the following equation (At is the mean absorbance value of the treatment group, Ac is the mean absorbance value of the control group and A</w:t>
      </w:r>
      <w:r w:rsidRPr="000A4B5A">
        <w:rPr>
          <w:rFonts w:ascii="Times New Roman" w:eastAsia="宋体" w:hAnsi="Times New Roman" w:cs="Times New Roman"/>
          <w:kern w:val="0"/>
          <w:szCs w:val="21"/>
          <w:vertAlign w:val="subscript"/>
        </w:rPr>
        <w:t>0</w:t>
      </w:r>
      <w:r w:rsidRPr="000A4B5A">
        <w:rPr>
          <w:rFonts w:ascii="Times New Roman" w:eastAsia="宋体" w:hAnsi="Times New Roman" w:cs="Times New Roman"/>
          <w:kern w:val="0"/>
          <w:szCs w:val="21"/>
        </w:rPr>
        <w:t xml:space="preserve"> is the mean absorbance value of blank control which includes medium and 10 </w:t>
      </w:r>
      <w:r w:rsidRPr="000A4B5A">
        <w:rPr>
          <w:rFonts w:ascii="Times New Roman" w:eastAsia="宋体" w:hAnsi="Times New Roman" w:cs="Times New Roman"/>
          <w:kern w:val="0"/>
          <w:szCs w:val="21"/>
        </w:rPr>
        <w:lastRenderedPageBreak/>
        <w:t xml:space="preserve">μL of CCK-8 solution): </w:t>
      </w:r>
    </w:p>
    <w:p w14:paraId="3ECDA07B" w14:textId="3F07C090" w:rsidR="004C619D" w:rsidRPr="000A4B5A" w:rsidRDefault="004C619D" w:rsidP="000A4B5A">
      <w:pPr>
        <w:spacing w:line="360" w:lineRule="auto"/>
        <w:contextualSpacing/>
        <w:jc w:val="left"/>
        <w:rPr>
          <w:rFonts w:ascii="Times New Roman" w:eastAsia="宋体" w:hAnsi="Times New Roman" w:cs="Times New Roman"/>
          <w:kern w:val="0"/>
          <w:szCs w:val="21"/>
        </w:rPr>
      </w:pPr>
      <w:r w:rsidRPr="000A4B5A">
        <w:rPr>
          <w:rFonts w:ascii="Times New Roman" w:eastAsia="宋体" w:hAnsi="Times New Roman" w:cs="Times New Roman"/>
          <w:kern w:val="0"/>
          <w:szCs w:val="21"/>
        </w:rPr>
        <w:t xml:space="preserve">Cell viability % = </w:t>
      </w:r>
      <m:oMath>
        <m:f>
          <m:fPr>
            <m:ctrlPr>
              <w:rPr>
                <w:rFonts w:ascii="Cambria Math" w:eastAsia="宋体" w:hAnsi="Cambria Math" w:cs="Times New Roman"/>
                <w:iCs/>
                <w:kern w:val="0"/>
                <w:szCs w:val="21"/>
              </w:rPr>
            </m:ctrlPr>
          </m:fPr>
          <m:num>
            <m:r>
              <m:rPr>
                <m:sty m:val="p"/>
              </m:rPr>
              <w:rPr>
                <w:rFonts w:ascii="Cambria Math" w:eastAsia="宋体" w:hAnsi="Cambria Math" w:cs="Times New Roman"/>
                <w:kern w:val="0"/>
                <w:szCs w:val="21"/>
              </w:rPr>
              <m:t>At-A0</m:t>
            </m:r>
          </m:num>
          <m:den>
            <m:r>
              <m:rPr>
                <m:sty m:val="p"/>
              </m:rPr>
              <w:rPr>
                <w:rFonts w:ascii="Cambria Math" w:eastAsia="宋体" w:hAnsi="Cambria Math" w:cs="Times New Roman"/>
                <w:kern w:val="0"/>
                <w:szCs w:val="21"/>
              </w:rPr>
              <m:t>Ac-A0</m:t>
            </m:r>
          </m:den>
        </m:f>
        <m:r>
          <w:rPr>
            <w:rFonts w:ascii="Cambria Math" w:eastAsia="宋体" w:hAnsi="Cambria Math" w:cs="Times New Roman"/>
            <w:kern w:val="0"/>
            <w:szCs w:val="21"/>
          </w:rPr>
          <m:t>×100%</m:t>
        </m:r>
      </m:oMath>
      <w:r w:rsidRPr="000A4B5A">
        <w:rPr>
          <w:rFonts w:ascii="Times New Roman" w:eastAsia="宋体" w:hAnsi="Times New Roman" w:cs="Times New Roman"/>
          <w:kern w:val="0"/>
          <w:szCs w:val="21"/>
        </w:rPr>
        <w:t>.</w:t>
      </w:r>
    </w:p>
    <w:p w14:paraId="5E241C67" w14:textId="3971D132" w:rsidR="004C619D" w:rsidRPr="000A4B5A" w:rsidRDefault="004C619D" w:rsidP="000A4B5A">
      <w:pPr>
        <w:spacing w:line="360" w:lineRule="auto"/>
        <w:contextualSpacing/>
        <w:rPr>
          <w:rFonts w:ascii="Times New Roman" w:eastAsia="宋体" w:hAnsi="Times New Roman" w:cs="Times New Roman"/>
          <w:b/>
          <w:kern w:val="0"/>
          <w:szCs w:val="21"/>
        </w:rPr>
      </w:pPr>
      <w:r w:rsidRPr="000A4B5A">
        <w:rPr>
          <w:rFonts w:ascii="Times New Roman" w:eastAsia="宋体" w:hAnsi="Times New Roman" w:cs="Times New Roman"/>
          <w:b/>
          <w:kern w:val="0"/>
          <w:szCs w:val="21"/>
        </w:rPr>
        <w:t xml:space="preserve">PTT and RT of cells. </w:t>
      </w:r>
      <w:r w:rsidRPr="000A4B5A">
        <w:rPr>
          <w:rFonts w:ascii="Times New Roman" w:eastAsia="宋体" w:hAnsi="Times New Roman" w:cs="Times New Roman"/>
          <w:kern w:val="0"/>
          <w:szCs w:val="21"/>
        </w:rPr>
        <w:t>CFPAC-1 cells were seeded in 96-well plates (5 × 10</w:t>
      </w:r>
      <w:r w:rsidRPr="000A4B5A">
        <w:rPr>
          <w:rFonts w:ascii="Times New Roman" w:eastAsia="宋体" w:hAnsi="Times New Roman" w:cs="Times New Roman"/>
          <w:kern w:val="0"/>
          <w:szCs w:val="21"/>
          <w:vertAlign w:val="superscript"/>
        </w:rPr>
        <w:t xml:space="preserve">3 </w:t>
      </w:r>
      <w:r w:rsidRPr="000A4B5A">
        <w:rPr>
          <w:rFonts w:ascii="Times New Roman" w:eastAsia="宋体" w:hAnsi="Times New Roman" w:cs="Times New Roman"/>
          <w:kern w:val="0"/>
          <w:szCs w:val="21"/>
        </w:rPr>
        <w:t>cells well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and cultured at 37 °C for 24 h. Then different concentrations of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LuCl</w:t>
      </w:r>
      <w:r w:rsidRPr="000A4B5A">
        <w:rPr>
          <w:rFonts w:ascii="Times New Roman" w:eastAsia="宋体" w:hAnsi="Times New Roman" w:cs="Times New Roman"/>
          <w:kern w:val="0"/>
          <w:szCs w:val="21"/>
          <w:vertAlign w:val="subscript"/>
        </w:rPr>
        <w:t>3</w:t>
      </w:r>
      <w:r w:rsidRPr="000A4B5A">
        <w:rPr>
          <w:rFonts w:ascii="Times New Roman" w:eastAsia="宋体" w:hAnsi="Times New Roman" w:cs="Times New Roman"/>
          <w:kern w:val="0"/>
          <w:szCs w:val="21"/>
        </w:rPr>
        <w:t xml:space="preserve"> or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Lu-SPN-GIP (0, 0.37, 3.70, 7.40, 11.10, 14.80 and 18.5 MBq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were added and incubated with cells for 24 h. After incubation, cells were washed and fresh medium was added to each well, and the cells were incubated for another 96 h. Cell viability was measured using the CCK-8 assay. For cell viability of different dose of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 xml:space="preserve">Lu-SPN-GIP combined with PTT, after 24-h incubation of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Lu-SPN-GIP (0, 0.37, 3.70, 7.40, 11.10, 14.80 and 18.5 MBq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mixing with 50 μg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SPN-GIP, cells were irradiated with 808 nm</w:t>
      </w:r>
      <w:r w:rsidRPr="000A4B5A" w:rsidDel="00D635CE">
        <w:rPr>
          <w:rFonts w:ascii="Times New Roman" w:eastAsia="宋体" w:hAnsi="Times New Roman" w:cs="Times New Roman"/>
          <w:kern w:val="0"/>
          <w:szCs w:val="21"/>
        </w:rPr>
        <w:t xml:space="preserve"> </w:t>
      </w:r>
      <w:r w:rsidRPr="000A4B5A">
        <w:rPr>
          <w:rFonts w:ascii="Times New Roman" w:eastAsia="宋体" w:hAnsi="Times New Roman" w:cs="Times New Roman"/>
          <w:kern w:val="0"/>
          <w:szCs w:val="21"/>
        </w:rPr>
        <w:t>laser (1 W cm</w:t>
      </w:r>
      <w:r w:rsidRPr="000A4B5A">
        <w:rPr>
          <w:rFonts w:ascii="Times New Roman" w:eastAsia="宋体" w:hAnsi="Times New Roman" w:cs="Times New Roman"/>
          <w:kern w:val="0"/>
          <w:szCs w:val="21"/>
          <w:vertAlign w:val="superscript"/>
        </w:rPr>
        <w:t>-2</w:t>
      </w:r>
      <w:r w:rsidRPr="000A4B5A">
        <w:rPr>
          <w:rFonts w:ascii="Times New Roman" w:eastAsia="宋体" w:hAnsi="Times New Roman" w:cs="Times New Roman"/>
          <w:kern w:val="0"/>
          <w:szCs w:val="21"/>
        </w:rPr>
        <w:t>, 5 min), then incubation of fresh medium for another 24 h before measured using the CCK-8 assay. For live-dead cell imaging experiments, cells were firstly incubation with normal medium, 50 μg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xml:space="preserve"> of SPN-GIP,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LuCl</w:t>
      </w:r>
      <w:r w:rsidRPr="000A4B5A">
        <w:rPr>
          <w:rFonts w:ascii="Times New Roman" w:eastAsia="宋体" w:hAnsi="Times New Roman" w:cs="Times New Roman"/>
          <w:kern w:val="0"/>
          <w:szCs w:val="21"/>
          <w:vertAlign w:val="subscript"/>
        </w:rPr>
        <w:t xml:space="preserve">3 </w:t>
      </w:r>
      <w:r w:rsidRPr="000A4B5A">
        <w:rPr>
          <w:rFonts w:ascii="Times New Roman" w:eastAsia="宋体" w:hAnsi="Times New Roman" w:cs="Times New Roman"/>
          <w:kern w:val="0"/>
          <w:szCs w:val="21"/>
        </w:rPr>
        <w:t xml:space="preserve">(1.11 MBq), and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Lu-SPN-GIP (1.11 MBq) for 24 h and then with or without irradiated by an 808 nm laser at the power density of 1 W cm</w:t>
      </w:r>
      <w:r w:rsidRPr="000A4B5A">
        <w:rPr>
          <w:rFonts w:ascii="Times New Roman" w:eastAsia="宋体" w:hAnsi="Times New Roman" w:cs="Times New Roman"/>
          <w:kern w:val="0"/>
          <w:szCs w:val="21"/>
          <w:vertAlign w:val="superscript"/>
        </w:rPr>
        <w:t>-2</w:t>
      </w:r>
      <w:r w:rsidRPr="000A4B5A">
        <w:rPr>
          <w:rFonts w:ascii="Times New Roman" w:eastAsia="宋体" w:hAnsi="Times New Roman" w:cs="Times New Roman"/>
          <w:kern w:val="0"/>
          <w:szCs w:val="21"/>
        </w:rPr>
        <w:t xml:space="preserve"> for 5 min. Afterwards, cells were co-stained with a live/dead cell staining kit to monitor live and dead cells. The double staining kit contains acetoxymethyl ester of calcein to stain viable cells with green fluorescence, and propidium iodide to stain dead cells with red fluorescence.</w:t>
      </w:r>
    </w:p>
    <w:p w14:paraId="2A6285F8" w14:textId="5D8E97C5" w:rsidR="004C619D" w:rsidRPr="000A4B5A" w:rsidRDefault="004C619D" w:rsidP="000A4B5A">
      <w:pPr>
        <w:spacing w:line="360" w:lineRule="auto"/>
        <w:contextualSpacing/>
        <w:rPr>
          <w:rFonts w:ascii="Times New Roman" w:eastAsia="宋体" w:hAnsi="Times New Roman" w:cs="Times New Roman"/>
          <w:b/>
          <w:kern w:val="0"/>
          <w:szCs w:val="21"/>
        </w:rPr>
      </w:pPr>
      <w:r w:rsidRPr="000A4B5A">
        <w:rPr>
          <w:rFonts w:ascii="Times New Roman" w:eastAsia="宋体" w:hAnsi="Times New Roman" w:cs="Times New Roman"/>
          <w:b/>
          <w:kern w:val="0"/>
          <w:szCs w:val="21"/>
        </w:rPr>
        <w:t xml:space="preserve">Therapeutic effect. </w:t>
      </w:r>
      <w:r w:rsidRPr="000A4B5A">
        <w:rPr>
          <w:rFonts w:ascii="Times New Roman" w:eastAsia="宋体" w:hAnsi="Times New Roman" w:cs="Times New Roman"/>
          <w:kern w:val="0"/>
          <w:szCs w:val="21"/>
        </w:rPr>
        <w:t>Animal experiments were performed using 6−8 weeks old male</w:t>
      </w:r>
      <w:bookmarkStart w:id="7" w:name="OLE_LINK251"/>
      <w:bookmarkStart w:id="8" w:name="OLE_LINK252"/>
      <w:r w:rsidRPr="000A4B5A">
        <w:rPr>
          <w:rFonts w:ascii="Times New Roman" w:eastAsia="宋体" w:hAnsi="Times New Roman" w:cs="Times New Roman"/>
          <w:kern w:val="0"/>
          <w:szCs w:val="21"/>
        </w:rPr>
        <w:t xml:space="preserve"> BALB/c nude mice </w:t>
      </w:r>
      <w:bookmarkEnd w:id="7"/>
      <w:bookmarkEnd w:id="8"/>
      <w:r w:rsidRPr="000A4B5A">
        <w:rPr>
          <w:rFonts w:ascii="Times New Roman" w:eastAsia="宋体" w:hAnsi="Times New Roman" w:cs="Times New Roman"/>
          <w:kern w:val="0"/>
          <w:szCs w:val="21"/>
        </w:rPr>
        <w:t>(</w:t>
      </w:r>
      <w:bookmarkStart w:id="9" w:name="_Hlk62506105"/>
      <w:r w:rsidRPr="000A4B5A">
        <w:rPr>
          <w:rFonts w:ascii="Times New Roman" w:eastAsia="宋体" w:hAnsi="Times New Roman" w:cs="Times New Roman"/>
          <w:kern w:val="0"/>
          <w:szCs w:val="21"/>
        </w:rPr>
        <w:t>Cavens, Changzhou, China</w:t>
      </w:r>
      <w:bookmarkEnd w:id="9"/>
      <w:r w:rsidRPr="000A4B5A">
        <w:rPr>
          <w:rFonts w:ascii="Times New Roman" w:eastAsia="宋体" w:hAnsi="Times New Roman" w:cs="Times New Roman"/>
          <w:kern w:val="0"/>
          <w:szCs w:val="21"/>
        </w:rPr>
        <w:t>). To create the pancreas cancer model, a single-cell suspension of 2 × 10</w:t>
      </w:r>
      <w:r w:rsidRPr="000A4B5A">
        <w:rPr>
          <w:rFonts w:ascii="Times New Roman" w:eastAsia="宋体" w:hAnsi="Times New Roman" w:cs="Times New Roman"/>
          <w:kern w:val="0"/>
          <w:szCs w:val="21"/>
          <w:vertAlign w:val="superscript"/>
        </w:rPr>
        <w:t xml:space="preserve">6 </w:t>
      </w:r>
      <w:r w:rsidRPr="000A4B5A">
        <w:rPr>
          <w:rFonts w:ascii="Times New Roman" w:eastAsia="宋体" w:hAnsi="Times New Roman" w:cs="Times New Roman"/>
          <w:kern w:val="0"/>
          <w:szCs w:val="21"/>
        </w:rPr>
        <w:t xml:space="preserve">CFPAC-1 cells in 75 μL of IMDM without serum was injected into the right leg of </w:t>
      </w:r>
      <w:bookmarkStart w:id="10" w:name="_Hlk60155776"/>
      <w:r w:rsidRPr="000A4B5A">
        <w:rPr>
          <w:rFonts w:ascii="Times New Roman" w:eastAsia="宋体" w:hAnsi="Times New Roman" w:cs="Times New Roman"/>
          <w:kern w:val="0"/>
          <w:szCs w:val="21"/>
        </w:rPr>
        <w:t>BALB/c nude mice</w:t>
      </w:r>
      <w:bookmarkEnd w:id="10"/>
      <w:r w:rsidRPr="000A4B5A">
        <w:rPr>
          <w:rFonts w:ascii="Times New Roman" w:eastAsia="宋体" w:hAnsi="Times New Roman" w:cs="Times New Roman"/>
          <w:kern w:val="0"/>
          <w:szCs w:val="21"/>
        </w:rPr>
        <w:t xml:space="preserve">. On the tenth day after subcutaneous inoculation, mice with tumor diameter at about 4−5 mm were selected for further studies. </w:t>
      </w:r>
      <w:bookmarkStart w:id="11" w:name="_Hlk62506247"/>
      <w:r w:rsidRPr="000A4B5A">
        <w:rPr>
          <w:rFonts w:ascii="Times New Roman" w:eastAsia="宋体" w:hAnsi="Times New Roman" w:cs="Times New Roman"/>
          <w:kern w:val="0"/>
          <w:szCs w:val="21"/>
        </w:rPr>
        <w:t>All animal experiments were conducted according to the animal research guidelines provided by the Animal Care and Use Committee at the Soochow University</w:t>
      </w:r>
      <w:bookmarkEnd w:id="11"/>
      <w:r w:rsidRPr="000A4B5A">
        <w:rPr>
          <w:rFonts w:ascii="Times New Roman" w:eastAsia="宋体" w:hAnsi="Times New Roman" w:cs="Times New Roman"/>
          <w:kern w:val="0"/>
          <w:szCs w:val="21"/>
        </w:rPr>
        <w:t>. Six groups of mice were received an intratumoral injection of SPNs (2 mg kg</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20 μL), SPNs (2 mg kg</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20 μL) with laser irradiation (808 nm, 1 W cm</w:t>
      </w:r>
      <w:r w:rsidRPr="000A4B5A">
        <w:rPr>
          <w:rFonts w:ascii="Times New Roman" w:eastAsia="宋体" w:hAnsi="Times New Roman" w:cs="Times New Roman"/>
          <w:kern w:val="0"/>
          <w:szCs w:val="21"/>
          <w:vertAlign w:val="superscript"/>
        </w:rPr>
        <w:t>-2</w:t>
      </w:r>
      <w:r w:rsidRPr="000A4B5A">
        <w:rPr>
          <w:rFonts w:ascii="Times New Roman" w:eastAsia="宋体" w:hAnsi="Times New Roman" w:cs="Times New Roman"/>
          <w:kern w:val="0"/>
          <w:szCs w:val="21"/>
        </w:rPr>
        <w:t xml:space="preserve">, 5 min),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LuCl</w:t>
      </w:r>
      <w:r w:rsidRPr="000A4B5A">
        <w:rPr>
          <w:rFonts w:ascii="Times New Roman" w:eastAsia="宋体" w:hAnsi="Times New Roman" w:cs="Times New Roman"/>
          <w:kern w:val="0"/>
          <w:szCs w:val="21"/>
          <w:vertAlign w:val="subscript"/>
        </w:rPr>
        <w:t>3</w:t>
      </w:r>
      <w:r w:rsidRPr="000A4B5A">
        <w:rPr>
          <w:rFonts w:ascii="Times New Roman" w:eastAsia="宋体" w:hAnsi="Times New Roman" w:cs="Times New Roman"/>
          <w:kern w:val="0"/>
          <w:szCs w:val="21"/>
        </w:rPr>
        <w:t xml:space="preserve"> (0.11 MBq),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 xml:space="preserve">Lu-SPN-GIP (0.11 MBq),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Lu-SPN-GIP (0.11 MBq) with PTT and saline (n = 5), respectively. The excitation laser (808 nm) was generated from cnilaser YZ808KD1000-34F (1 W cm</w:t>
      </w:r>
      <w:r w:rsidRPr="000A4B5A">
        <w:rPr>
          <w:rFonts w:ascii="Times New Roman" w:eastAsia="宋体" w:hAnsi="Times New Roman" w:cs="Times New Roman"/>
          <w:kern w:val="0"/>
          <w:szCs w:val="21"/>
          <w:vertAlign w:val="superscript"/>
        </w:rPr>
        <w:t>-2</w:t>
      </w:r>
      <w:r w:rsidRPr="000A4B5A">
        <w:rPr>
          <w:rFonts w:ascii="Times New Roman" w:eastAsia="宋体" w:hAnsi="Times New Roman" w:cs="Times New Roman"/>
          <w:kern w:val="0"/>
          <w:szCs w:val="21"/>
        </w:rPr>
        <w:t xml:space="preserve">) and the temperature of tumor was controlled around 45 ℃ by the distance between the cnilaser and the tumor surface which was recorded by FLIR camera. </w:t>
      </w:r>
    </w:p>
    <w:p w14:paraId="522AC3A3" w14:textId="6F1060EE" w:rsidR="004C619D" w:rsidRPr="000A4B5A" w:rsidRDefault="004C619D" w:rsidP="000A4B5A">
      <w:pPr>
        <w:spacing w:line="360" w:lineRule="auto"/>
        <w:contextualSpacing/>
        <w:rPr>
          <w:rFonts w:ascii="Times New Roman" w:eastAsia="宋体" w:hAnsi="Times New Roman" w:cs="Times New Roman"/>
          <w:kern w:val="0"/>
          <w:szCs w:val="21"/>
        </w:rPr>
      </w:pPr>
      <w:bookmarkStart w:id="12" w:name="_Hlk60254099"/>
      <w:r w:rsidRPr="000A4B5A">
        <w:rPr>
          <w:rFonts w:ascii="Times New Roman" w:eastAsia="宋体" w:hAnsi="Times New Roman" w:cs="Times New Roman"/>
          <w:b/>
          <w:bCs/>
          <w:kern w:val="0"/>
          <w:szCs w:val="21"/>
        </w:rPr>
        <w:t>SPECT/CT imaging.</w:t>
      </w:r>
      <w:bookmarkEnd w:id="12"/>
      <w:r w:rsidRPr="000A4B5A">
        <w:rPr>
          <w:rFonts w:ascii="Times New Roman" w:eastAsia="宋体" w:hAnsi="Times New Roman" w:cs="Times New Roman"/>
          <w:b/>
          <w:bCs/>
          <w:kern w:val="0"/>
          <w:szCs w:val="21"/>
        </w:rPr>
        <w:t xml:space="preserve"> </w:t>
      </w:r>
      <w:r w:rsidRPr="000A4B5A">
        <w:rPr>
          <w:rFonts w:ascii="Times New Roman" w:eastAsia="宋体" w:hAnsi="Times New Roman" w:cs="Times New Roman"/>
          <w:kern w:val="0"/>
          <w:szCs w:val="21"/>
        </w:rPr>
        <w:t xml:space="preserve">CFPAC-1 bearing mice (at t = 10-day after subcutaneous inoculation) were intratumorally injected with 1.11 ± 0.11 MBq of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 xml:space="preserve">Lu-SPN-GIP, or </w:t>
      </w:r>
      <w:r w:rsidRPr="000A4B5A">
        <w:rPr>
          <w:rFonts w:ascii="Times New Roman" w:eastAsia="宋体" w:hAnsi="Times New Roman" w:cs="Times New Roman"/>
          <w:kern w:val="0"/>
          <w:szCs w:val="21"/>
          <w:vertAlign w:val="superscript"/>
        </w:rPr>
        <w:t>177</w:t>
      </w:r>
      <w:r w:rsidRPr="000A4B5A">
        <w:rPr>
          <w:rFonts w:ascii="Times New Roman" w:eastAsia="宋体" w:hAnsi="Times New Roman" w:cs="Times New Roman"/>
          <w:kern w:val="0"/>
          <w:szCs w:val="21"/>
        </w:rPr>
        <w:t>LuCl</w:t>
      </w:r>
      <w:r w:rsidRPr="000A4B5A">
        <w:rPr>
          <w:rFonts w:ascii="Times New Roman" w:eastAsia="宋体" w:hAnsi="Times New Roman" w:cs="Times New Roman"/>
          <w:kern w:val="0"/>
          <w:szCs w:val="21"/>
          <w:vertAlign w:val="subscript"/>
        </w:rPr>
        <w:t>3</w:t>
      </w:r>
      <w:r w:rsidRPr="000A4B5A">
        <w:rPr>
          <w:rFonts w:ascii="Times New Roman" w:eastAsia="宋体" w:hAnsi="Times New Roman" w:cs="Times New Roman"/>
          <w:kern w:val="0"/>
          <w:szCs w:val="21"/>
        </w:rPr>
        <w:t>. SPECT/CT scans were conducted by a small animal SPECT/CT imaging system (U-SPECT/CT-Ⅱ, MILabs, Netherlands) at different time points (0.5, 24, 48 and 96 h).</w:t>
      </w:r>
    </w:p>
    <w:p w14:paraId="4FB15FCF" w14:textId="092EA735" w:rsidR="00393EA9" w:rsidRPr="000A4B5A" w:rsidRDefault="00393EA9" w:rsidP="000A4B5A">
      <w:pPr>
        <w:spacing w:line="360" w:lineRule="auto"/>
        <w:contextualSpacing/>
        <w:rPr>
          <w:rFonts w:ascii="Times New Roman" w:eastAsia="宋体" w:hAnsi="Times New Roman" w:cs="Times New Roman"/>
          <w:b/>
          <w:bCs/>
          <w:kern w:val="0"/>
          <w:szCs w:val="21"/>
        </w:rPr>
      </w:pPr>
      <w:bookmarkStart w:id="13" w:name="_Hlk75508752"/>
      <w:r w:rsidRPr="000A4B5A">
        <w:rPr>
          <w:rFonts w:ascii="Times New Roman" w:eastAsia="宋体" w:hAnsi="Times New Roman" w:cs="Times New Roman"/>
          <w:b/>
          <w:bCs/>
          <w:kern w:val="0"/>
          <w:szCs w:val="21"/>
        </w:rPr>
        <w:t>Histopathological evaluation and immunohistochemistry</w:t>
      </w:r>
      <w:bookmarkEnd w:id="13"/>
      <w:r w:rsidRPr="000A4B5A">
        <w:rPr>
          <w:rFonts w:ascii="Times New Roman" w:eastAsia="宋体" w:hAnsi="Times New Roman" w:cs="Times New Roman"/>
          <w:b/>
          <w:bCs/>
          <w:kern w:val="0"/>
          <w:szCs w:val="21"/>
        </w:rPr>
        <w:t xml:space="preserve">. </w:t>
      </w:r>
    </w:p>
    <w:p w14:paraId="09BB9E6B" w14:textId="083EB729" w:rsidR="00CA53EC" w:rsidRPr="000A4B5A" w:rsidRDefault="00393EA9" w:rsidP="000A4B5A">
      <w:pPr>
        <w:spacing w:line="360" w:lineRule="auto"/>
        <w:contextualSpacing/>
        <w:rPr>
          <w:rFonts w:ascii="Times New Roman" w:eastAsia="宋体" w:hAnsi="Times New Roman" w:cs="Times New Roman"/>
          <w:kern w:val="0"/>
          <w:szCs w:val="21"/>
        </w:rPr>
      </w:pPr>
      <w:r w:rsidRPr="000A4B5A">
        <w:rPr>
          <w:rFonts w:ascii="Times New Roman" w:eastAsia="宋体" w:hAnsi="Times New Roman" w:cs="Times New Roman"/>
          <w:kern w:val="0"/>
          <w:szCs w:val="21"/>
        </w:rPr>
        <w:t xml:space="preserve">For histological analysis, the major organs (including tumor, heart, liver, spleen, lung, kidney, pancreas, and intestine) were fixed in 10% formalin, then embedded in paraffin. Slices of organs from the mice were stained with hematoxylin and eosin (H&amp;E). The histological sections were imaged by an optical microscope (Olympus, Japan). For immunohistochemistry (IHC), sections were incubated with EDTA (pH = 9.0) to repair and unmask antigens, then incubated with primary antibodies (Ki67, N-Cad, E-Cad, Vimentin, Fibronectin, CD31, CD44, and CD90) and DAB kit overnight at 4 °C, followed by incubation with </w:t>
      </w:r>
      <w:r w:rsidRPr="000A4B5A">
        <w:rPr>
          <w:rFonts w:ascii="Times New Roman" w:eastAsia="宋体" w:hAnsi="Times New Roman" w:cs="Times New Roman"/>
          <w:kern w:val="0"/>
          <w:szCs w:val="21"/>
        </w:rPr>
        <w:lastRenderedPageBreak/>
        <w:t>secondary antibodies for 1 h at room temperature.</w:t>
      </w:r>
    </w:p>
    <w:p w14:paraId="449D4999" w14:textId="2F89D33A" w:rsidR="00B47090" w:rsidRPr="000A4B5A" w:rsidRDefault="00B47090" w:rsidP="000A4B5A">
      <w:pPr>
        <w:spacing w:line="360" w:lineRule="auto"/>
        <w:contextualSpacing/>
        <w:jc w:val="center"/>
        <w:rPr>
          <w:rFonts w:ascii="Times New Roman" w:eastAsia="宋体" w:hAnsi="Times New Roman" w:cs="Times New Roman"/>
          <w:kern w:val="0"/>
          <w:szCs w:val="21"/>
        </w:rPr>
      </w:pPr>
      <w:r w:rsidRPr="000A4B5A">
        <w:rPr>
          <w:rFonts w:ascii="Times New Roman" w:eastAsia="宋体" w:hAnsi="Times New Roman" w:cs="Times New Roman"/>
          <w:noProof/>
          <w:kern w:val="0"/>
          <w:szCs w:val="21"/>
        </w:rPr>
        <w:drawing>
          <wp:inline distT="0" distB="0" distL="0" distR="0" wp14:anchorId="013B5C4D" wp14:editId="6286AA31">
            <wp:extent cx="3600000" cy="2130267"/>
            <wp:effectExtent l="0" t="0" r="63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000" cy="2130267"/>
                    </a:xfrm>
                    <a:prstGeom prst="rect">
                      <a:avLst/>
                    </a:prstGeom>
                  </pic:spPr>
                </pic:pic>
              </a:graphicData>
            </a:graphic>
          </wp:inline>
        </w:drawing>
      </w:r>
    </w:p>
    <w:p w14:paraId="51FC79B9" w14:textId="3B45968B" w:rsidR="002803AF" w:rsidRPr="000A4B5A" w:rsidRDefault="002803AF" w:rsidP="000A4B5A">
      <w:pPr>
        <w:spacing w:line="360" w:lineRule="auto"/>
        <w:contextualSpacing/>
        <w:jc w:val="center"/>
        <w:rPr>
          <w:rFonts w:ascii="Times New Roman" w:eastAsia="宋体" w:hAnsi="Times New Roman" w:cs="Times New Roman"/>
          <w:kern w:val="0"/>
          <w:szCs w:val="21"/>
        </w:rPr>
      </w:pPr>
      <w:r w:rsidRPr="000A4B5A">
        <w:rPr>
          <w:rFonts w:ascii="Times New Roman" w:eastAsia="宋体" w:hAnsi="Times New Roman" w:cs="Times New Roman"/>
          <w:b/>
          <w:bCs/>
          <w:kern w:val="0"/>
          <w:szCs w:val="21"/>
        </w:rPr>
        <w:t xml:space="preserve">Fig. </w:t>
      </w:r>
      <w:r w:rsidRPr="000A4B5A">
        <w:rPr>
          <w:rFonts w:ascii="Times New Roman" w:eastAsia="宋体" w:hAnsi="Times New Roman" w:cs="Times New Roman" w:hint="eastAsia"/>
          <w:b/>
          <w:bCs/>
          <w:kern w:val="0"/>
          <w:szCs w:val="21"/>
        </w:rPr>
        <w:t>S</w:t>
      </w:r>
      <w:r w:rsidRPr="000A4B5A">
        <w:rPr>
          <w:rFonts w:ascii="Times New Roman" w:eastAsia="宋体" w:hAnsi="Times New Roman" w:cs="Times New Roman"/>
          <w:b/>
          <w:bCs/>
          <w:kern w:val="0"/>
          <w:szCs w:val="21"/>
        </w:rPr>
        <w:t>1</w:t>
      </w:r>
      <w:r w:rsidRPr="000A4B5A">
        <w:rPr>
          <w:rFonts w:ascii="Times New Roman" w:eastAsia="宋体" w:hAnsi="Times New Roman" w:cs="Times New Roman"/>
          <w:kern w:val="0"/>
          <w:szCs w:val="21"/>
        </w:rPr>
        <w:t>. IR thermal images of different concentration of SPN-GIP (0, 12.5, 25, and 50 µg mL</w:t>
      </w:r>
      <w:r w:rsidRPr="000A4B5A">
        <w:rPr>
          <w:rFonts w:ascii="Times New Roman" w:eastAsia="宋体" w:hAnsi="Times New Roman" w:cs="Times New Roman"/>
          <w:kern w:val="0"/>
          <w:szCs w:val="21"/>
          <w:vertAlign w:val="superscript"/>
        </w:rPr>
        <w:t>-1</w:t>
      </w:r>
      <w:r w:rsidRPr="000A4B5A">
        <w:rPr>
          <w:rFonts w:ascii="Times New Roman" w:eastAsia="宋体" w:hAnsi="Times New Roman" w:cs="Times New Roman"/>
          <w:kern w:val="0"/>
          <w:szCs w:val="21"/>
        </w:rPr>
        <w:t>) in the EP tube by 808nm laser at different time point.</w:t>
      </w:r>
    </w:p>
    <w:p w14:paraId="55792924" w14:textId="77777777" w:rsidR="00647DFC" w:rsidRPr="000A4B5A" w:rsidRDefault="00647DFC" w:rsidP="000A4B5A">
      <w:pPr>
        <w:spacing w:line="360" w:lineRule="auto"/>
        <w:contextualSpacing/>
        <w:jc w:val="center"/>
        <w:rPr>
          <w:rFonts w:ascii="Times New Roman" w:eastAsia="宋体" w:hAnsi="Times New Roman" w:cs="Times New Roman"/>
          <w:kern w:val="0"/>
          <w:szCs w:val="21"/>
        </w:rPr>
      </w:pPr>
    </w:p>
    <w:p w14:paraId="1138DCAD" w14:textId="77777777" w:rsidR="0016022E" w:rsidRPr="000A4B5A" w:rsidRDefault="0016022E" w:rsidP="000A4B5A">
      <w:pPr>
        <w:spacing w:line="360" w:lineRule="auto"/>
        <w:contextualSpacing/>
        <w:jc w:val="center"/>
        <w:rPr>
          <w:rFonts w:ascii="Times New Roman" w:eastAsia="宋体" w:hAnsi="Times New Roman" w:cs="Times New Roman"/>
          <w:szCs w:val="21"/>
        </w:rPr>
      </w:pPr>
      <w:r w:rsidRPr="000A4B5A">
        <w:rPr>
          <w:rFonts w:ascii="Times New Roman" w:eastAsia="宋体" w:hAnsi="Times New Roman" w:cs="Times New Roman"/>
          <w:noProof/>
          <w:szCs w:val="21"/>
        </w:rPr>
        <w:drawing>
          <wp:inline distT="0" distB="0" distL="0" distR="0" wp14:anchorId="3C7C8800" wp14:editId="4BEC1A91">
            <wp:extent cx="4320000" cy="3991293"/>
            <wp:effectExtent l="0" t="0" r="444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20000" cy="3991293"/>
                    </a:xfrm>
                    <a:prstGeom prst="rect">
                      <a:avLst/>
                    </a:prstGeom>
                  </pic:spPr>
                </pic:pic>
              </a:graphicData>
            </a:graphic>
          </wp:inline>
        </w:drawing>
      </w:r>
    </w:p>
    <w:p w14:paraId="4D7693F7" w14:textId="2E989B48" w:rsidR="0016022E" w:rsidRPr="000A4B5A" w:rsidRDefault="0016022E" w:rsidP="000A4B5A">
      <w:pPr>
        <w:spacing w:after="200" w:line="360" w:lineRule="auto"/>
        <w:contextualSpacing/>
        <w:rPr>
          <w:rFonts w:ascii="Times New Roman" w:hAnsi="Times New Roman" w:cs="Times New Roman"/>
          <w:szCs w:val="21"/>
        </w:rPr>
      </w:pPr>
      <w:bookmarkStart w:id="14" w:name="_Hlk70538519"/>
      <w:r w:rsidRPr="000A4B5A">
        <w:rPr>
          <w:rFonts w:ascii="Times New Roman" w:eastAsia="宋体" w:hAnsi="Times New Roman" w:cs="Times New Roman"/>
          <w:b/>
          <w:bCs/>
          <w:szCs w:val="21"/>
        </w:rPr>
        <w:t>Fig</w:t>
      </w:r>
      <w:r w:rsidR="00647DFC" w:rsidRPr="000A4B5A">
        <w:rPr>
          <w:rFonts w:ascii="Times New Roman" w:eastAsia="宋体" w:hAnsi="Times New Roman" w:cs="Times New Roman"/>
          <w:b/>
          <w:bCs/>
          <w:szCs w:val="21"/>
        </w:rPr>
        <w:t>.</w:t>
      </w:r>
      <w:r w:rsidRPr="000A4B5A">
        <w:rPr>
          <w:rFonts w:ascii="Times New Roman" w:eastAsia="宋体" w:hAnsi="Times New Roman" w:cs="Times New Roman"/>
          <w:b/>
          <w:bCs/>
          <w:szCs w:val="21"/>
        </w:rPr>
        <w:t xml:space="preserve"> </w:t>
      </w:r>
      <w:r w:rsidRPr="000A4B5A">
        <w:rPr>
          <w:rFonts w:ascii="Times New Roman" w:eastAsia="宋体" w:hAnsi="Times New Roman" w:cs="Times New Roman" w:hint="eastAsia"/>
          <w:b/>
          <w:bCs/>
          <w:szCs w:val="21"/>
        </w:rPr>
        <w:t>S</w:t>
      </w:r>
      <w:r w:rsidRPr="000A4B5A">
        <w:rPr>
          <w:rFonts w:ascii="Times New Roman" w:eastAsia="宋体" w:hAnsi="Times New Roman" w:cs="Times New Roman"/>
          <w:b/>
          <w:bCs/>
          <w:szCs w:val="21"/>
        </w:rPr>
        <w:t>2</w:t>
      </w:r>
      <w:r w:rsidRPr="000A4B5A">
        <w:rPr>
          <w:rFonts w:ascii="Times New Roman" w:eastAsia="宋体" w:hAnsi="Times New Roman" w:cs="Times New Roman"/>
          <w:szCs w:val="21"/>
        </w:rPr>
        <w:t xml:space="preserve">. </w:t>
      </w:r>
      <w:bookmarkStart w:id="15" w:name="_Hlk70538662"/>
      <w:r w:rsidRPr="000A4B5A">
        <w:rPr>
          <w:rFonts w:ascii="Times New Roman" w:hAnsi="Times New Roman" w:cs="Times New Roman"/>
          <w:szCs w:val="21"/>
        </w:rPr>
        <w:t xml:space="preserve">Cell culture. (a): Cells uptake of </w:t>
      </w:r>
      <w:r w:rsidRPr="000A4B5A">
        <w:rPr>
          <w:rFonts w:ascii="Times New Roman" w:hAnsi="Times New Roman" w:cs="Times New Roman"/>
          <w:szCs w:val="21"/>
          <w:vertAlign w:val="superscript"/>
        </w:rPr>
        <w:t>177</w:t>
      </w:r>
      <w:r w:rsidRPr="000A4B5A">
        <w:rPr>
          <w:rFonts w:ascii="Times New Roman" w:hAnsi="Times New Roman" w:cs="Times New Roman"/>
          <w:szCs w:val="21"/>
        </w:rPr>
        <w:t>LuCl</w:t>
      </w:r>
      <w:r w:rsidRPr="000A4B5A">
        <w:rPr>
          <w:rFonts w:ascii="Times New Roman" w:hAnsi="Times New Roman" w:cs="Times New Roman"/>
          <w:szCs w:val="21"/>
          <w:vertAlign w:val="subscript"/>
        </w:rPr>
        <w:t>3</w:t>
      </w:r>
      <w:r w:rsidRPr="000A4B5A">
        <w:rPr>
          <w:rFonts w:ascii="Times New Roman" w:hAnsi="Times New Roman" w:cs="Times New Roman"/>
          <w:szCs w:val="21"/>
        </w:rPr>
        <w:t xml:space="preserve"> and </w:t>
      </w:r>
      <w:r w:rsidRPr="000A4B5A">
        <w:rPr>
          <w:rFonts w:ascii="Times New Roman" w:hAnsi="Times New Roman" w:cs="Times New Roman"/>
          <w:szCs w:val="21"/>
          <w:vertAlign w:val="superscript"/>
        </w:rPr>
        <w:t>177</w:t>
      </w:r>
      <w:r w:rsidRPr="000A4B5A">
        <w:rPr>
          <w:rFonts w:ascii="Times New Roman" w:hAnsi="Times New Roman" w:cs="Times New Roman"/>
          <w:szCs w:val="21"/>
        </w:rPr>
        <w:t>Lu-SPN-GIP at different time points (1, 2, 4 and 8 h)</w:t>
      </w:r>
      <w:r w:rsidR="00E426CD" w:rsidRPr="000A4B5A">
        <w:rPr>
          <w:rFonts w:ascii="Times New Roman" w:hAnsi="Times New Roman" w:cs="Times New Roman"/>
          <w:szCs w:val="21"/>
        </w:rPr>
        <w:t>.</w:t>
      </w:r>
      <w:r w:rsidRPr="000A4B5A">
        <w:rPr>
          <w:rFonts w:ascii="Times New Roman" w:hAnsi="Times New Roman" w:cs="Times New Roman"/>
          <w:szCs w:val="21"/>
        </w:rPr>
        <w:t xml:space="preserve"> (b): Cell viability at different dose of </w:t>
      </w:r>
      <w:r w:rsidRPr="000A4B5A">
        <w:rPr>
          <w:rFonts w:ascii="Times New Roman" w:hAnsi="Times New Roman" w:cs="Times New Roman"/>
          <w:szCs w:val="21"/>
          <w:vertAlign w:val="superscript"/>
        </w:rPr>
        <w:t>177</w:t>
      </w:r>
      <w:r w:rsidRPr="000A4B5A">
        <w:rPr>
          <w:rFonts w:ascii="Times New Roman" w:hAnsi="Times New Roman" w:cs="Times New Roman"/>
          <w:szCs w:val="21"/>
        </w:rPr>
        <w:t>Lu-SPN-GIP after 24-h incubation then changed to fresh medium for another 24, 48, 72, and 96 h</w:t>
      </w:r>
      <w:r w:rsidR="00E426CD" w:rsidRPr="000A4B5A">
        <w:rPr>
          <w:rFonts w:ascii="Times New Roman" w:hAnsi="Times New Roman" w:cs="Times New Roman"/>
          <w:szCs w:val="21"/>
        </w:rPr>
        <w:t>.</w:t>
      </w:r>
      <w:r w:rsidRPr="000A4B5A">
        <w:rPr>
          <w:rFonts w:ascii="Times New Roman" w:hAnsi="Times New Roman" w:cs="Times New Roman"/>
          <w:szCs w:val="21"/>
        </w:rPr>
        <w:t xml:space="preserve"> (c): Confocal imagines of CFPAC-1 cells uptake SPN-GIP at different time points (pre as control, 1 2, 4, and 8 h).</w:t>
      </w:r>
      <w:bookmarkEnd w:id="15"/>
    </w:p>
    <w:p w14:paraId="591750A2" w14:textId="77777777" w:rsidR="0016022E" w:rsidRPr="000A4B5A" w:rsidRDefault="0016022E" w:rsidP="000A4B5A">
      <w:pPr>
        <w:spacing w:line="360" w:lineRule="auto"/>
        <w:contextualSpacing/>
        <w:rPr>
          <w:rFonts w:ascii="Times New Roman" w:hAnsi="Times New Roman" w:cs="Times New Roman"/>
          <w:szCs w:val="21"/>
        </w:rPr>
      </w:pPr>
    </w:p>
    <w:bookmarkEnd w:id="14"/>
    <w:p w14:paraId="6E7D31E3" w14:textId="77777777" w:rsidR="0016022E" w:rsidRPr="000A4B5A" w:rsidRDefault="0016022E" w:rsidP="000A4B5A">
      <w:pPr>
        <w:spacing w:line="360" w:lineRule="auto"/>
        <w:contextualSpacing/>
        <w:jc w:val="center"/>
        <w:rPr>
          <w:szCs w:val="21"/>
        </w:rPr>
      </w:pPr>
      <w:r w:rsidRPr="000A4B5A">
        <w:rPr>
          <w:noProof/>
          <w:szCs w:val="21"/>
        </w:rPr>
        <w:lastRenderedPageBreak/>
        <w:drawing>
          <wp:inline distT="0" distB="0" distL="0" distR="0" wp14:anchorId="3B9BD988" wp14:editId="306FE20D">
            <wp:extent cx="2880000" cy="2016712"/>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80000" cy="2016712"/>
                    </a:xfrm>
                    <a:prstGeom prst="rect">
                      <a:avLst/>
                    </a:prstGeom>
                  </pic:spPr>
                </pic:pic>
              </a:graphicData>
            </a:graphic>
          </wp:inline>
        </w:drawing>
      </w:r>
    </w:p>
    <w:p w14:paraId="53EFC5E7" w14:textId="45D61B97" w:rsidR="0016022E" w:rsidRPr="000A4B5A" w:rsidRDefault="0016022E" w:rsidP="000A4B5A">
      <w:pPr>
        <w:spacing w:after="200" w:line="360" w:lineRule="auto"/>
        <w:contextualSpacing/>
        <w:rPr>
          <w:rFonts w:ascii="Times New Roman" w:hAnsi="Times New Roman" w:cs="Times New Roman"/>
          <w:szCs w:val="21"/>
        </w:rPr>
      </w:pPr>
      <w:r w:rsidRPr="000A4B5A">
        <w:rPr>
          <w:rFonts w:ascii="Times New Roman" w:eastAsia="宋体" w:hAnsi="Times New Roman" w:cs="Times New Roman"/>
          <w:b/>
          <w:bCs/>
          <w:szCs w:val="21"/>
        </w:rPr>
        <w:t>Fig</w:t>
      </w:r>
      <w:r w:rsidR="002803AF" w:rsidRPr="000A4B5A">
        <w:rPr>
          <w:rFonts w:ascii="Times New Roman" w:eastAsia="宋体" w:hAnsi="Times New Roman" w:cs="Times New Roman"/>
          <w:b/>
          <w:bCs/>
          <w:szCs w:val="21"/>
        </w:rPr>
        <w:t>.</w:t>
      </w:r>
      <w:r w:rsidRPr="000A4B5A">
        <w:rPr>
          <w:rFonts w:ascii="Times New Roman" w:eastAsia="宋体" w:hAnsi="Times New Roman" w:cs="Times New Roman"/>
          <w:b/>
          <w:bCs/>
          <w:szCs w:val="21"/>
        </w:rPr>
        <w:t xml:space="preserve"> </w:t>
      </w:r>
      <w:r w:rsidRPr="000A4B5A">
        <w:rPr>
          <w:rFonts w:ascii="Times New Roman" w:eastAsia="宋体" w:hAnsi="Times New Roman" w:cs="Times New Roman" w:hint="eastAsia"/>
          <w:b/>
          <w:bCs/>
          <w:szCs w:val="21"/>
        </w:rPr>
        <w:t>S</w:t>
      </w:r>
      <w:r w:rsidRPr="000A4B5A">
        <w:rPr>
          <w:rFonts w:ascii="Times New Roman" w:hAnsi="Times New Roman" w:cs="Times New Roman"/>
          <w:b/>
          <w:bCs/>
          <w:color w:val="000000" w:themeColor="text1"/>
          <w:szCs w:val="21"/>
        </w:rPr>
        <w:t>3</w:t>
      </w:r>
      <w:r w:rsidRPr="000A4B5A">
        <w:rPr>
          <w:rFonts w:ascii="Times New Roman" w:hAnsi="Times New Roman" w:cs="Times New Roman"/>
          <w:szCs w:val="21"/>
        </w:rPr>
        <w:t>. IR thermal images of mice with intratumor injected at 3, 30, 60, 180, and 300 s under irradiation at the tumor region by 808nm laser at 1 W cm</w:t>
      </w:r>
      <w:r w:rsidRPr="000A4B5A">
        <w:rPr>
          <w:rFonts w:ascii="Times New Roman" w:hAnsi="Times New Roman" w:cs="Times New Roman"/>
          <w:szCs w:val="21"/>
          <w:vertAlign w:val="superscript"/>
        </w:rPr>
        <w:t>−2</w:t>
      </w:r>
      <w:r w:rsidRPr="000A4B5A">
        <w:rPr>
          <w:rFonts w:ascii="Times New Roman" w:hAnsi="Times New Roman" w:cs="Times New Roman"/>
          <w:szCs w:val="21"/>
        </w:rPr>
        <w:t>.</w:t>
      </w:r>
    </w:p>
    <w:p w14:paraId="30881340" w14:textId="77777777" w:rsidR="0016022E" w:rsidRPr="000A4B5A" w:rsidRDefault="0016022E" w:rsidP="000A4B5A">
      <w:pPr>
        <w:spacing w:line="360" w:lineRule="auto"/>
        <w:contextualSpacing/>
        <w:rPr>
          <w:rFonts w:ascii="Times New Roman" w:hAnsi="Times New Roman" w:cs="Times New Roman"/>
          <w:szCs w:val="21"/>
        </w:rPr>
      </w:pPr>
    </w:p>
    <w:p w14:paraId="6F573A0A" w14:textId="77777777" w:rsidR="0016022E" w:rsidRPr="000A4B5A" w:rsidRDefault="0016022E" w:rsidP="000A4B5A">
      <w:pPr>
        <w:spacing w:line="360" w:lineRule="auto"/>
        <w:contextualSpacing/>
        <w:jc w:val="center"/>
        <w:rPr>
          <w:rFonts w:ascii="Times New Roman" w:hAnsi="Times New Roman" w:cs="Times New Roman"/>
          <w:szCs w:val="21"/>
        </w:rPr>
      </w:pPr>
      <w:r w:rsidRPr="000A4B5A">
        <w:rPr>
          <w:rFonts w:ascii="Times New Roman" w:hAnsi="Times New Roman" w:cs="Times New Roman"/>
          <w:noProof/>
          <w:szCs w:val="21"/>
        </w:rPr>
        <w:drawing>
          <wp:inline distT="0" distB="0" distL="0" distR="0" wp14:anchorId="25FC0F66" wp14:editId="51E793B8">
            <wp:extent cx="3240024" cy="2273808"/>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0024" cy="2273808"/>
                    </a:xfrm>
                    <a:prstGeom prst="rect">
                      <a:avLst/>
                    </a:prstGeom>
                  </pic:spPr>
                </pic:pic>
              </a:graphicData>
            </a:graphic>
          </wp:inline>
        </w:drawing>
      </w:r>
    </w:p>
    <w:p w14:paraId="005A8FE4" w14:textId="49B4E65E" w:rsidR="0016022E" w:rsidRPr="000A4B5A" w:rsidRDefault="0016022E" w:rsidP="000A4B5A">
      <w:pPr>
        <w:spacing w:after="200" w:line="360" w:lineRule="auto"/>
        <w:contextualSpacing/>
        <w:rPr>
          <w:rFonts w:ascii="Times New Roman" w:hAnsi="Times New Roman" w:cs="Times New Roman"/>
          <w:szCs w:val="21"/>
        </w:rPr>
      </w:pPr>
      <w:r w:rsidRPr="000A4B5A">
        <w:rPr>
          <w:rFonts w:ascii="Times New Roman" w:hAnsi="Times New Roman" w:cs="Times New Roman"/>
          <w:b/>
          <w:bCs/>
          <w:szCs w:val="21"/>
        </w:rPr>
        <w:t>Fig</w:t>
      </w:r>
      <w:r w:rsidR="002803AF" w:rsidRPr="000A4B5A">
        <w:rPr>
          <w:rFonts w:ascii="Times New Roman" w:hAnsi="Times New Roman" w:cs="Times New Roman"/>
          <w:b/>
          <w:bCs/>
          <w:szCs w:val="21"/>
        </w:rPr>
        <w:t>.</w:t>
      </w:r>
      <w:r w:rsidRPr="000A4B5A">
        <w:rPr>
          <w:rFonts w:ascii="Times New Roman" w:hAnsi="Times New Roman" w:cs="Times New Roman"/>
          <w:b/>
          <w:bCs/>
          <w:szCs w:val="21"/>
        </w:rPr>
        <w:t xml:space="preserve"> </w:t>
      </w:r>
      <w:r w:rsidRPr="000A4B5A">
        <w:rPr>
          <w:rFonts w:ascii="Times New Roman" w:hAnsi="Times New Roman" w:cs="Times New Roman" w:hint="eastAsia"/>
          <w:b/>
          <w:bCs/>
          <w:szCs w:val="21"/>
        </w:rPr>
        <w:t>S</w:t>
      </w:r>
      <w:r w:rsidRPr="000A4B5A">
        <w:rPr>
          <w:rFonts w:ascii="Times New Roman" w:hAnsi="Times New Roman" w:cs="Times New Roman"/>
          <w:b/>
          <w:bCs/>
          <w:szCs w:val="21"/>
        </w:rPr>
        <w:t>4.</w:t>
      </w:r>
      <w:r w:rsidRPr="000A4B5A">
        <w:rPr>
          <w:rFonts w:ascii="Times New Roman" w:hAnsi="Times New Roman" w:cs="Times New Roman"/>
          <w:szCs w:val="21"/>
        </w:rPr>
        <w:t xml:space="preserve"> The body weight of mice in the six treatment groups.</w:t>
      </w:r>
    </w:p>
    <w:p w14:paraId="6A1F3766" w14:textId="77777777" w:rsidR="00CA53EC" w:rsidRPr="000A4B5A" w:rsidRDefault="00CA53EC" w:rsidP="000A4B5A">
      <w:pPr>
        <w:spacing w:line="360" w:lineRule="auto"/>
        <w:contextualSpacing/>
        <w:rPr>
          <w:rFonts w:ascii="Times New Roman" w:hAnsi="Times New Roman" w:cs="Times New Roman"/>
          <w:szCs w:val="21"/>
        </w:rPr>
      </w:pPr>
    </w:p>
    <w:p w14:paraId="2D4ED3DA" w14:textId="77777777" w:rsidR="0016022E" w:rsidRPr="000A4B5A" w:rsidRDefault="0016022E" w:rsidP="000A4B5A">
      <w:pPr>
        <w:spacing w:line="360" w:lineRule="auto"/>
        <w:contextualSpacing/>
        <w:jc w:val="center"/>
        <w:rPr>
          <w:rFonts w:ascii="Times New Roman" w:hAnsi="Times New Roman" w:cs="Times New Roman"/>
          <w:szCs w:val="21"/>
        </w:rPr>
      </w:pPr>
      <w:r w:rsidRPr="000A4B5A">
        <w:rPr>
          <w:rFonts w:ascii="Times New Roman" w:hAnsi="Times New Roman" w:cs="Times New Roman"/>
          <w:noProof/>
          <w:szCs w:val="21"/>
        </w:rPr>
        <w:lastRenderedPageBreak/>
        <w:drawing>
          <wp:inline distT="0" distB="0" distL="0" distR="0" wp14:anchorId="3C1AE79D" wp14:editId="6F344FD8">
            <wp:extent cx="5274310" cy="47250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725035"/>
                    </a:xfrm>
                    <a:prstGeom prst="rect">
                      <a:avLst/>
                    </a:prstGeom>
                  </pic:spPr>
                </pic:pic>
              </a:graphicData>
            </a:graphic>
          </wp:inline>
        </w:drawing>
      </w:r>
    </w:p>
    <w:p w14:paraId="44222A9D" w14:textId="79DEE97E" w:rsidR="0016022E" w:rsidRPr="000A4B5A" w:rsidRDefault="0016022E" w:rsidP="000A4B5A">
      <w:pPr>
        <w:spacing w:after="200" w:line="360" w:lineRule="auto"/>
        <w:contextualSpacing/>
        <w:rPr>
          <w:rFonts w:ascii="Times New Roman" w:hAnsi="Times New Roman" w:cs="Times New Roman"/>
          <w:szCs w:val="21"/>
        </w:rPr>
      </w:pPr>
      <w:r w:rsidRPr="000A4B5A">
        <w:rPr>
          <w:rFonts w:ascii="Times New Roman" w:hAnsi="Times New Roman" w:cs="Times New Roman"/>
          <w:b/>
          <w:bCs/>
          <w:szCs w:val="21"/>
        </w:rPr>
        <w:t>Fig</w:t>
      </w:r>
      <w:r w:rsidR="002803AF" w:rsidRPr="000A4B5A">
        <w:rPr>
          <w:rFonts w:ascii="Times New Roman" w:hAnsi="Times New Roman" w:cs="Times New Roman"/>
          <w:b/>
          <w:bCs/>
          <w:szCs w:val="21"/>
        </w:rPr>
        <w:t>.</w:t>
      </w:r>
      <w:r w:rsidRPr="000A4B5A">
        <w:rPr>
          <w:rFonts w:ascii="Times New Roman" w:hAnsi="Times New Roman" w:cs="Times New Roman"/>
          <w:b/>
          <w:bCs/>
          <w:szCs w:val="21"/>
        </w:rPr>
        <w:t xml:space="preserve"> </w:t>
      </w:r>
      <w:r w:rsidRPr="000A4B5A">
        <w:rPr>
          <w:rFonts w:ascii="Times New Roman" w:hAnsi="Times New Roman" w:cs="Times New Roman" w:hint="eastAsia"/>
          <w:b/>
          <w:bCs/>
          <w:szCs w:val="21"/>
        </w:rPr>
        <w:t>S</w:t>
      </w:r>
      <w:r w:rsidRPr="000A4B5A">
        <w:rPr>
          <w:rFonts w:ascii="Times New Roman" w:hAnsi="Times New Roman" w:cs="Times New Roman"/>
          <w:b/>
          <w:bCs/>
          <w:szCs w:val="21"/>
        </w:rPr>
        <w:t>5</w:t>
      </w:r>
      <w:r w:rsidRPr="000A4B5A">
        <w:rPr>
          <w:rFonts w:ascii="Times New Roman" w:hAnsi="Times New Roman" w:cs="Times New Roman"/>
          <w:szCs w:val="21"/>
        </w:rPr>
        <w:t xml:space="preserve">. The </w:t>
      </w:r>
      <w:bookmarkStart w:id="16" w:name="_Hlk75507062"/>
      <w:r w:rsidRPr="000A4B5A">
        <w:rPr>
          <w:rFonts w:ascii="Times New Roman" w:hAnsi="Times New Roman" w:cs="Times New Roman"/>
          <w:szCs w:val="21"/>
        </w:rPr>
        <w:t xml:space="preserve">side effect analysis </w:t>
      </w:r>
      <w:bookmarkEnd w:id="16"/>
      <w:r w:rsidRPr="000A4B5A">
        <w:rPr>
          <w:rFonts w:ascii="Times New Roman" w:hAnsi="Times New Roman" w:cs="Times New Roman"/>
          <w:szCs w:val="21"/>
        </w:rPr>
        <w:t>data of different groups of treatment mice. (a) The blood levels of GLU from treated and saline control mice (P = 0.6141)</w:t>
      </w:r>
      <w:r w:rsidR="00E426CD" w:rsidRPr="000A4B5A">
        <w:rPr>
          <w:rFonts w:ascii="Times New Roman" w:hAnsi="Times New Roman" w:cs="Times New Roman"/>
          <w:szCs w:val="21"/>
        </w:rPr>
        <w:t>.</w:t>
      </w:r>
      <w:r w:rsidRPr="000A4B5A">
        <w:rPr>
          <w:rFonts w:ascii="Times New Roman" w:hAnsi="Times New Roman" w:cs="Times New Roman"/>
          <w:szCs w:val="21"/>
        </w:rPr>
        <w:t xml:space="preserve"> (b) AST and ALT levels in the blood (P = 0.2252 for AST, P = 0.3394 for ALT)</w:t>
      </w:r>
      <w:r w:rsidR="00E426CD" w:rsidRPr="000A4B5A">
        <w:rPr>
          <w:rFonts w:ascii="Times New Roman" w:hAnsi="Times New Roman" w:cs="Times New Roman"/>
          <w:szCs w:val="21"/>
        </w:rPr>
        <w:t>.</w:t>
      </w:r>
      <w:r w:rsidRPr="000A4B5A">
        <w:rPr>
          <w:rFonts w:ascii="Times New Roman" w:hAnsi="Times New Roman" w:cs="Times New Roman"/>
          <w:szCs w:val="21"/>
        </w:rPr>
        <w:t xml:space="preserve"> (c) CRE and URE levels in the blood (P = 0.5635 for CRE, P = 0.2176 for URE)</w:t>
      </w:r>
      <w:r w:rsidR="00E426CD" w:rsidRPr="000A4B5A">
        <w:rPr>
          <w:rFonts w:ascii="Times New Roman" w:hAnsi="Times New Roman" w:cs="Times New Roman"/>
          <w:szCs w:val="21"/>
        </w:rPr>
        <w:t>.</w:t>
      </w:r>
      <w:r w:rsidRPr="000A4B5A">
        <w:rPr>
          <w:rFonts w:ascii="Times New Roman" w:hAnsi="Times New Roman" w:cs="Times New Roman"/>
          <w:szCs w:val="21"/>
        </w:rPr>
        <w:t xml:space="preserve"> (d) Hematoxylin and eosin (H&amp;E)-stained slices of heart, liver, spleen, lung, kidney, pancreas, and intestines tissues of mice after PTT, RT, and saline treatments (at day-21 after intratumor). Scale bar: 50 μm.</w:t>
      </w:r>
    </w:p>
    <w:p w14:paraId="6DC997C8" w14:textId="77777777" w:rsidR="0016022E" w:rsidRPr="000A4B5A" w:rsidRDefault="0016022E" w:rsidP="000A4B5A">
      <w:pPr>
        <w:spacing w:line="360" w:lineRule="auto"/>
        <w:contextualSpacing/>
        <w:rPr>
          <w:rFonts w:ascii="Times New Roman" w:hAnsi="Times New Roman" w:cs="Times New Roman"/>
          <w:szCs w:val="21"/>
        </w:rPr>
      </w:pPr>
    </w:p>
    <w:p w14:paraId="69D0D02F" w14:textId="77777777" w:rsidR="0016022E" w:rsidRPr="000A4B5A" w:rsidRDefault="0016022E" w:rsidP="000A4B5A">
      <w:pPr>
        <w:spacing w:line="360" w:lineRule="auto"/>
        <w:contextualSpacing/>
        <w:jc w:val="center"/>
        <w:rPr>
          <w:szCs w:val="21"/>
        </w:rPr>
      </w:pPr>
      <w:r w:rsidRPr="000A4B5A">
        <w:rPr>
          <w:noProof/>
          <w:szCs w:val="21"/>
        </w:rPr>
        <w:drawing>
          <wp:inline distT="0" distB="0" distL="0" distR="0" wp14:anchorId="44E7FB31" wp14:editId="129C6C08">
            <wp:extent cx="5273675" cy="2097405"/>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3675" cy="2097405"/>
                    </a:xfrm>
                    <a:prstGeom prst="rect">
                      <a:avLst/>
                    </a:prstGeom>
                    <a:noFill/>
                  </pic:spPr>
                </pic:pic>
              </a:graphicData>
            </a:graphic>
          </wp:inline>
        </w:drawing>
      </w:r>
    </w:p>
    <w:p w14:paraId="0ACF9716" w14:textId="4A9E71E9" w:rsidR="0016022E" w:rsidRPr="000A4B5A" w:rsidRDefault="0016022E" w:rsidP="000A4B5A">
      <w:pPr>
        <w:spacing w:after="200" w:line="360" w:lineRule="auto"/>
        <w:contextualSpacing/>
        <w:rPr>
          <w:szCs w:val="21"/>
        </w:rPr>
      </w:pPr>
      <w:bookmarkStart w:id="17" w:name="_Hlk70538333"/>
      <w:r w:rsidRPr="000A4B5A">
        <w:rPr>
          <w:rFonts w:ascii="Times New Roman" w:hAnsi="Times New Roman" w:cs="Times New Roman"/>
          <w:b/>
          <w:bCs/>
          <w:szCs w:val="21"/>
        </w:rPr>
        <w:t>Fig</w:t>
      </w:r>
      <w:r w:rsidR="002803AF" w:rsidRPr="000A4B5A">
        <w:rPr>
          <w:rFonts w:ascii="Times New Roman" w:hAnsi="Times New Roman" w:cs="Times New Roman"/>
          <w:b/>
          <w:bCs/>
          <w:szCs w:val="21"/>
        </w:rPr>
        <w:t>.</w:t>
      </w:r>
      <w:r w:rsidRPr="000A4B5A">
        <w:rPr>
          <w:rFonts w:ascii="Times New Roman" w:hAnsi="Times New Roman" w:cs="Times New Roman"/>
          <w:b/>
          <w:bCs/>
          <w:szCs w:val="21"/>
        </w:rPr>
        <w:t xml:space="preserve"> S6</w:t>
      </w:r>
      <w:r w:rsidRPr="000A4B5A">
        <w:rPr>
          <w:rFonts w:ascii="Times New Roman" w:hAnsi="Times New Roman" w:cs="Times New Roman"/>
          <w:szCs w:val="21"/>
        </w:rPr>
        <w:t>. Immunohistochemistry of EMT markers expression in normal pancreas and pancreatic cancer. Scale bar: 50 μm.</w:t>
      </w:r>
      <w:bookmarkEnd w:id="17"/>
    </w:p>
    <w:p w14:paraId="58E3CBB5" w14:textId="77777777" w:rsidR="0016022E" w:rsidRPr="000A4B5A" w:rsidRDefault="0016022E" w:rsidP="000A4B5A">
      <w:pPr>
        <w:spacing w:line="360" w:lineRule="auto"/>
        <w:contextualSpacing/>
        <w:rPr>
          <w:rFonts w:ascii="Times New Roman" w:hAnsi="Times New Roman" w:cs="Times New Roman"/>
          <w:szCs w:val="21"/>
        </w:rPr>
      </w:pPr>
    </w:p>
    <w:p w14:paraId="360AB8BE" w14:textId="77777777" w:rsidR="0016022E" w:rsidRPr="000A4B5A" w:rsidRDefault="0016022E" w:rsidP="000A4B5A">
      <w:pPr>
        <w:spacing w:line="360" w:lineRule="auto"/>
        <w:contextualSpacing/>
        <w:jc w:val="center"/>
        <w:rPr>
          <w:rFonts w:ascii="Times New Roman" w:hAnsi="Times New Roman" w:cs="Times New Roman"/>
          <w:szCs w:val="21"/>
        </w:rPr>
      </w:pPr>
      <w:r w:rsidRPr="000A4B5A">
        <w:rPr>
          <w:noProof/>
          <w:szCs w:val="21"/>
        </w:rPr>
        <w:lastRenderedPageBreak/>
        <w:drawing>
          <wp:inline distT="0" distB="0" distL="0" distR="0" wp14:anchorId="15E93198" wp14:editId="2E206106">
            <wp:extent cx="5274310" cy="204724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4">
                      <a:extLst>
                        <a:ext uri="{28A0092B-C50C-407E-A947-70E740481C1C}">
                          <a14:useLocalDpi xmlns:a14="http://schemas.microsoft.com/office/drawing/2010/main" val="0"/>
                        </a:ext>
                      </a:extLst>
                    </a:blip>
                    <a:stretch>
                      <a:fillRect/>
                    </a:stretch>
                  </pic:blipFill>
                  <pic:spPr>
                    <a:xfrm>
                      <a:off x="0" y="0"/>
                      <a:ext cx="5274310" cy="2047240"/>
                    </a:xfrm>
                    <a:prstGeom prst="rect">
                      <a:avLst/>
                    </a:prstGeom>
                  </pic:spPr>
                </pic:pic>
              </a:graphicData>
            </a:graphic>
          </wp:inline>
        </w:drawing>
      </w:r>
    </w:p>
    <w:p w14:paraId="545E30A2" w14:textId="4335F498" w:rsidR="0016022E" w:rsidRDefault="0016022E" w:rsidP="000A4B5A">
      <w:pPr>
        <w:spacing w:after="200" w:line="360" w:lineRule="auto"/>
        <w:contextualSpacing/>
        <w:rPr>
          <w:rFonts w:ascii="Times New Roman" w:hAnsi="Times New Roman" w:cs="Times New Roman"/>
          <w:szCs w:val="21"/>
        </w:rPr>
      </w:pPr>
      <w:r w:rsidRPr="000A4B5A">
        <w:rPr>
          <w:rFonts w:ascii="Times New Roman" w:eastAsia="宋体" w:hAnsi="Times New Roman" w:cs="Times New Roman"/>
          <w:b/>
          <w:bCs/>
          <w:szCs w:val="21"/>
        </w:rPr>
        <w:t>Fig</w:t>
      </w:r>
      <w:r w:rsidR="002803AF" w:rsidRPr="000A4B5A">
        <w:rPr>
          <w:rFonts w:ascii="Times New Roman" w:eastAsia="宋体" w:hAnsi="Times New Roman" w:cs="Times New Roman"/>
          <w:b/>
          <w:bCs/>
          <w:szCs w:val="21"/>
        </w:rPr>
        <w:t>.</w:t>
      </w:r>
      <w:r w:rsidRPr="000A4B5A">
        <w:rPr>
          <w:rFonts w:ascii="Times New Roman" w:eastAsia="宋体" w:hAnsi="Times New Roman" w:cs="Times New Roman"/>
          <w:b/>
          <w:bCs/>
          <w:szCs w:val="21"/>
        </w:rPr>
        <w:t xml:space="preserve"> </w:t>
      </w:r>
      <w:r w:rsidRPr="000A4B5A">
        <w:rPr>
          <w:rFonts w:ascii="Times New Roman" w:hAnsi="Times New Roman" w:cs="Times New Roman" w:hint="eastAsia"/>
          <w:b/>
          <w:bCs/>
          <w:szCs w:val="21"/>
        </w:rPr>
        <w:t>S</w:t>
      </w:r>
      <w:r w:rsidRPr="000A4B5A">
        <w:rPr>
          <w:rFonts w:ascii="Times New Roman" w:hAnsi="Times New Roman" w:cs="Times New Roman"/>
          <w:b/>
          <w:bCs/>
          <w:szCs w:val="21"/>
        </w:rPr>
        <w:t>7</w:t>
      </w:r>
      <w:r w:rsidRPr="000A4B5A">
        <w:rPr>
          <w:rFonts w:ascii="Times New Roman" w:hAnsi="Times New Roman" w:cs="Times New Roman"/>
          <w:szCs w:val="21"/>
        </w:rPr>
        <w:t xml:space="preserve">. (a) Confocal imaging of CFPAC-1 cells after treatment with </w:t>
      </w:r>
      <w:r w:rsidRPr="000A4B5A">
        <w:rPr>
          <w:rFonts w:ascii="Times New Roman" w:hAnsi="Times New Roman" w:cs="Times New Roman"/>
          <w:szCs w:val="21"/>
          <w:vertAlign w:val="superscript"/>
        </w:rPr>
        <w:t>177</w:t>
      </w:r>
      <w:r w:rsidRPr="000A4B5A">
        <w:rPr>
          <w:rFonts w:ascii="Times New Roman" w:hAnsi="Times New Roman" w:cs="Times New Roman"/>
          <w:szCs w:val="21"/>
        </w:rPr>
        <w:t xml:space="preserve">Lu-SPN-GIP with or without laser followed by staining with </w:t>
      </w:r>
      <w:r w:rsidRPr="000A4B5A">
        <w:rPr>
          <w:rFonts w:ascii="Times New Roman" w:eastAsia="等线" w:hAnsi="Times New Roman" w:cs="Times New Roman"/>
          <w:szCs w:val="21"/>
        </w:rPr>
        <w:t>γ</w:t>
      </w:r>
      <w:r w:rsidRPr="000A4B5A">
        <w:rPr>
          <w:rFonts w:ascii="Times New Roman" w:hAnsi="Times New Roman" w:cs="Times New Roman"/>
          <w:szCs w:val="21"/>
        </w:rPr>
        <w:t>H</w:t>
      </w:r>
      <w:r w:rsidRPr="000A4B5A">
        <w:rPr>
          <w:rFonts w:ascii="Times New Roman" w:hAnsi="Times New Roman" w:cs="Times New Roman"/>
          <w:szCs w:val="21"/>
          <w:vertAlign w:val="subscript"/>
        </w:rPr>
        <w:t>2</w:t>
      </w:r>
      <w:r w:rsidRPr="000A4B5A">
        <w:rPr>
          <w:rFonts w:ascii="Times New Roman" w:hAnsi="Times New Roman" w:cs="Times New Roman"/>
          <w:szCs w:val="21"/>
        </w:rPr>
        <w:t>AX</w:t>
      </w:r>
      <w:r w:rsidR="00E426CD" w:rsidRPr="000A4B5A">
        <w:rPr>
          <w:rFonts w:ascii="Times New Roman" w:hAnsi="Times New Roman" w:cs="Times New Roman"/>
          <w:szCs w:val="21"/>
        </w:rPr>
        <w:t>.</w:t>
      </w:r>
      <w:r w:rsidRPr="000A4B5A">
        <w:rPr>
          <w:rFonts w:ascii="Times New Roman" w:hAnsi="Times New Roman" w:cs="Times New Roman"/>
          <w:szCs w:val="21"/>
        </w:rPr>
        <w:t xml:space="preserve"> (b) Immunofluorescence imaging of tumor sections (10 </w:t>
      </w:r>
      <w:r w:rsidRPr="000A4B5A">
        <w:rPr>
          <w:rFonts w:ascii="Times New Roman" w:eastAsia="等线" w:hAnsi="Times New Roman" w:cs="Times New Roman"/>
          <w:szCs w:val="21"/>
        </w:rPr>
        <w:t>μ</w:t>
      </w:r>
      <w:r w:rsidRPr="000A4B5A">
        <w:rPr>
          <w:rFonts w:ascii="Times New Roman" w:hAnsi="Times New Roman" w:cs="Times New Roman"/>
          <w:szCs w:val="21"/>
        </w:rPr>
        <w:t xml:space="preserve">m) after staining with </w:t>
      </w:r>
      <w:r w:rsidRPr="000A4B5A">
        <w:rPr>
          <w:rFonts w:ascii="Times New Roman" w:eastAsia="等线" w:hAnsi="Times New Roman" w:cs="Times New Roman"/>
          <w:szCs w:val="21"/>
        </w:rPr>
        <w:t>γ</w:t>
      </w:r>
      <w:r w:rsidRPr="000A4B5A">
        <w:rPr>
          <w:rFonts w:ascii="Times New Roman" w:hAnsi="Times New Roman" w:cs="Times New Roman"/>
          <w:szCs w:val="21"/>
        </w:rPr>
        <w:t>H</w:t>
      </w:r>
      <w:r w:rsidRPr="000A4B5A">
        <w:rPr>
          <w:rFonts w:ascii="Times New Roman" w:hAnsi="Times New Roman" w:cs="Times New Roman"/>
          <w:szCs w:val="21"/>
          <w:vertAlign w:val="subscript"/>
        </w:rPr>
        <w:t>2</w:t>
      </w:r>
      <w:r w:rsidRPr="000A4B5A">
        <w:rPr>
          <w:rFonts w:ascii="Times New Roman" w:hAnsi="Times New Roman" w:cs="Times New Roman"/>
          <w:szCs w:val="21"/>
        </w:rPr>
        <w:t>AX.</w:t>
      </w:r>
    </w:p>
    <w:p w14:paraId="07F53CE6" w14:textId="662DE738" w:rsidR="000A4B5A" w:rsidRDefault="000A4B5A" w:rsidP="000A4B5A">
      <w:pPr>
        <w:spacing w:after="200" w:line="360" w:lineRule="auto"/>
        <w:contextualSpacing/>
        <w:rPr>
          <w:rFonts w:ascii="Times New Roman" w:hAnsi="Times New Roman" w:cs="Times New Roman"/>
          <w:szCs w:val="21"/>
        </w:rPr>
      </w:pPr>
    </w:p>
    <w:p w14:paraId="2F3D8CD5" w14:textId="10AB4963" w:rsidR="00876B1F" w:rsidRPr="000A4B5A" w:rsidRDefault="00876B1F"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b/>
          <w:bCs/>
          <w:szCs w:val="21"/>
        </w:rPr>
        <w:t>Table S1</w:t>
      </w:r>
      <w:r w:rsidRPr="000A4B5A">
        <w:rPr>
          <w:rFonts w:ascii="Times New Roman" w:eastAsia="宋体" w:hAnsi="Times New Roman" w:cs="Times New Roman"/>
          <w:szCs w:val="21"/>
        </w:rPr>
        <w:t xml:space="preserve">. Summary of optical contrast agents for PTT agents (ΔT = temperature increase;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photothermal conversion efficiency).</w:t>
      </w:r>
    </w:p>
    <w:tbl>
      <w:tblPr>
        <w:tblStyle w:val="a7"/>
        <w:tblW w:w="9214" w:type="dxa"/>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694"/>
        <w:gridCol w:w="2258"/>
        <w:gridCol w:w="1285"/>
      </w:tblGrid>
      <w:tr w:rsidR="00AB7711" w:rsidRPr="000A4B5A" w14:paraId="72782BEA" w14:textId="77777777" w:rsidTr="009B330D">
        <w:tc>
          <w:tcPr>
            <w:tcW w:w="2977" w:type="dxa"/>
            <w:tcBorders>
              <w:top w:val="single" w:sz="4" w:space="0" w:color="auto"/>
              <w:bottom w:val="single" w:sz="4" w:space="0" w:color="auto"/>
            </w:tcBorders>
          </w:tcPr>
          <w:p w14:paraId="0F95247E" w14:textId="02E99638" w:rsidR="00C35555" w:rsidRPr="000A4B5A" w:rsidRDefault="00C355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A</w:t>
            </w:r>
            <w:r w:rsidRPr="000A4B5A">
              <w:rPr>
                <w:rFonts w:ascii="Times New Roman" w:eastAsia="宋体" w:hAnsi="Times New Roman" w:cs="Times New Roman"/>
                <w:szCs w:val="21"/>
              </w:rPr>
              <w:t>gents</w:t>
            </w:r>
          </w:p>
        </w:tc>
        <w:tc>
          <w:tcPr>
            <w:tcW w:w="2694" w:type="dxa"/>
            <w:tcBorders>
              <w:top w:val="single" w:sz="4" w:space="0" w:color="auto"/>
              <w:bottom w:val="single" w:sz="4" w:space="0" w:color="auto"/>
            </w:tcBorders>
          </w:tcPr>
          <w:p w14:paraId="67A5B5D6" w14:textId="775935BC" w:rsidR="00C35555" w:rsidRPr="000A4B5A" w:rsidRDefault="00C355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L</w:t>
            </w:r>
            <w:r w:rsidRPr="000A4B5A">
              <w:rPr>
                <w:rFonts w:ascii="Times New Roman" w:eastAsia="宋体" w:hAnsi="Times New Roman" w:cs="Times New Roman"/>
                <w:szCs w:val="21"/>
              </w:rPr>
              <w:t>aser irradiation</w:t>
            </w:r>
          </w:p>
        </w:tc>
        <w:tc>
          <w:tcPr>
            <w:tcW w:w="2258" w:type="dxa"/>
            <w:tcBorders>
              <w:top w:val="single" w:sz="4" w:space="0" w:color="auto"/>
              <w:bottom w:val="single" w:sz="4" w:space="0" w:color="auto"/>
            </w:tcBorders>
          </w:tcPr>
          <w:p w14:paraId="35E75876" w14:textId="3D0A8790" w:rsidR="00C35555" w:rsidRPr="000A4B5A" w:rsidRDefault="00C355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P</w:t>
            </w:r>
            <w:r w:rsidRPr="000A4B5A">
              <w:rPr>
                <w:rFonts w:ascii="Times New Roman" w:eastAsia="宋体" w:hAnsi="Times New Roman" w:cs="Times New Roman"/>
                <w:szCs w:val="21"/>
              </w:rPr>
              <w:t>TT performance</w:t>
            </w:r>
          </w:p>
        </w:tc>
        <w:tc>
          <w:tcPr>
            <w:tcW w:w="1285" w:type="dxa"/>
            <w:tcBorders>
              <w:top w:val="single" w:sz="4" w:space="0" w:color="auto"/>
              <w:bottom w:val="single" w:sz="4" w:space="0" w:color="auto"/>
            </w:tcBorders>
          </w:tcPr>
          <w:p w14:paraId="5B3DB832" w14:textId="04598D41" w:rsidR="00C35555" w:rsidRPr="000A4B5A" w:rsidRDefault="00C355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R</w:t>
            </w:r>
            <w:r w:rsidRPr="000A4B5A">
              <w:rPr>
                <w:rFonts w:ascii="Times New Roman" w:eastAsia="宋体" w:hAnsi="Times New Roman" w:cs="Times New Roman"/>
                <w:szCs w:val="21"/>
              </w:rPr>
              <w:t>ef.</w:t>
            </w:r>
          </w:p>
        </w:tc>
      </w:tr>
      <w:tr w:rsidR="00AB7711" w:rsidRPr="000A4B5A" w14:paraId="7B8B53E9" w14:textId="77777777" w:rsidTr="009B330D">
        <w:tc>
          <w:tcPr>
            <w:tcW w:w="2977" w:type="dxa"/>
            <w:tcBorders>
              <w:top w:val="single" w:sz="4" w:space="0" w:color="auto"/>
            </w:tcBorders>
          </w:tcPr>
          <w:p w14:paraId="073991F1" w14:textId="049DC329" w:rsidR="00C35555" w:rsidRPr="000A4B5A" w:rsidRDefault="00230F2B"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Rattle-like Fe</w:t>
            </w:r>
            <w:r w:rsidRPr="000A4B5A">
              <w:rPr>
                <w:rFonts w:ascii="Times New Roman" w:eastAsia="宋体" w:hAnsi="Times New Roman" w:cs="Times New Roman"/>
                <w:szCs w:val="21"/>
                <w:vertAlign w:val="subscript"/>
              </w:rPr>
              <w:t>3</w:t>
            </w:r>
            <w:r w:rsidRPr="000A4B5A">
              <w:rPr>
                <w:rFonts w:ascii="Times New Roman" w:eastAsia="宋体" w:hAnsi="Times New Roman" w:cs="Times New Roman"/>
                <w:szCs w:val="21"/>
              </w:rPr>
              <w:t>O</w:t>
            </w:r>
            <w:r w:rsidRPr="000A4B5A">
              <w:rPr>
                <w:rFonts w:ascii="Times New Roman" w:eastAsia="宋体" w:hAnsi="Times New Roman" w:cs="Times New Roman"/>
                <w:szCs w:val="21"/>
                <w:vertAlign w:val="subscript"/>
              </w:rPr>
              <w:t>4</w:t>
            </w:r>
            <w:r w:rsidRPr="000A4B5A">
              <w:rPr>
                <w:rFonts w:ascii="Times New Roman" w:eastAsia="宋体" w:hAnsi="Times New Roman" w:cs="Times New Roman"/>
                <w:szCs w:val="21"/>
              </w:rPr>
              <w:t>@CuS–PEG</w:t>
            </w:r>
          </w:p>
        </w:tc>
        <w:tc>
          <w:tcPr>
            <w:tcW w:w="2694" w:type="dxa"/>
            <w:tcBorders>
              <w:top w:val="single" w:sz="4" w:space="0" w:color="auto"/>
            </w:tcBorders>
          </w:tcPr>
          <w:p w14:paraId="46A08D9D" w14:textId="56842E1E" w:rsidR="00C35555" w:rsidRPr="000A4B5A" w:rsidRDefault="00D5548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1064 nm (3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15 min)</w:t>
            </w:r>
          </w:p>
        </w:tc>
        <w:tc>
          <w:tcPr>
            <w:tcW w:w="2258" w:type="dxa"/>
            <w:tcBorders>
              <w:top w:val="single" w:sz="4" w:space="0" w:color="auto"/>
            </w:tcBorders>
          </w:tcPr>
          <w:p w14:paraId="43593972" w14:textId="77E7EC88" w:rsidR="00C35555" w:rsidRPr="000A4B5A" w:rsidRDefault="00D5548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≈24 °C (300 ppm Cu),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19.2%</w:t>
            </w:r>
          </w:p>
        </w:tc>
        <w:tc>
          <w:tcPr>
            <w:tcW w:w="1285" w:type="dxa"/>
            <w:tcBorders>
              <w:top w:val="single" w:sz="4" w:space="0" w:color="auto"/>
            </w:tcBorders>
          </w:tcPr>
          <w:p w14:paraId="18658951" w14:textId="136BA37F" w:rsidR="00C35555" w:rsidRPr="000A4B5A" w:rsidRDefault="00C112C7"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fldChar w:fldCharType="begin" w:fldLock="1"/>
            </w:r>
            <w:r w:rsidRPr="000A4B5A">
              <w:rPr>
                <w:rFonts w:ascii="Times New Roman" w:eastAsia="宋体" w:hAnsi="Times New Roman" w:cs="Times New Roman"/>
                <w:szCs w:val="21"/>
              </w:rPr>
              <w:instrText>ADDIN CSL_CITATION {"citationItems":[{"id":"ITEM-1","itemData":{"DOI":"10.1002/adfm.201503015","ISSN":"16163028","abstract":"A therapeutic carrier in the second near-infrared (NIR) window is created that features magnetic target, magnetic resonance imaging (MRI) diagnosis, and photothermal therapy functions through the manipulation of a magnet and NIR laser. A covellite-based CuS in the form of rattle-type Fe3O4@CuS nanoparticles is developed to conduct photoinduced hyperthermia at 808 and 1064 nm of the first and second NIR windows, respectively. The Fe3O4@CuS nanoparticles exhibit broad NIR absorption from 700 to 1300 nm. The in vitro photothermal results show that the laser intensity obtained using 808 nm irradiation required a twofold increase in its magnitude to achieve the same damage in cells as that obtained using 1064 nm irradiation. Because of the favorable magnetic property of Fe3O4, magnetically guided photothermal tumor ablation is performed for assessing both laser exposures. According to the results under the fixed laser intensity and irradiation spot, exposure to 1064 nm completely removed tumors showing no signs of relapse. On the other hand, 808 nm irradiation leads to effective inhibition of growth that remained nearly unchanged for up to 30 d, but the tumors are not completely eliminated. In addition, MRI is performed to monitor rattle-type Fe3O4@CuS localization in the tumor following magnetic attraction. An effective, near-infrared (NIR)-responsive rattle-type Fe3O4@CuS nanoparticle is developed to conduct magnetically guided photothermal tumor ablation and magnetic resonance imaging diagnosis through magnetic targeting. Based on the broad NIR absorption from 700 to 1300 nm, photothermal tumor ablation is evaluated by radiation at 808 and 1064 nm of the first and second NIR windows, respectively.","author":[{"dropping-particle":"","family":"Wu","given":"Ze Cong","non-dropping-particle":"","parse-names":false,"suffix":""},{"dropping-particle":"","family":"Li","given":"Wei Peng","non-dropping-particle":"","parse-names":false,"suffix":""},{"dropping-particle":"","family":"Luo","given":"Cheng Hung","non-dropping-particle":"","parse-names":false,"suffix":""},{"dropping-particle":"","family":"Su","given":"Chia Hao","non-dropping-particle":"","parse-names":false,"suffix":""},{"dropping-particle":"","family":"Yeh","given":"Chen Sheng","non-dropping-particle":"","parse-names":false,"suffix":""}],"container-title":"Advanced Functional Materials","id":"ITEM-1","issue":"41","issued":{"date-parts":[["2015"]]},"page":"6527-6537","title":"Rattle-Type Fe3O4@CuS Developed to Conduct Magnetically Guided Photoinduced Hyperthermia at First and Second NIR Biological Windows","type":"article-journal","volume":"25"},"uris":["http://www.mendeley.com/documents/?uuid=950d2270-bad3-40af-8f73-57a9612b92c7"]}],"mendeley":{"formattedCitation":"&lt;sup&gt;1&lt;/sup&gt;","plainTextFormattedCitation":"1","previouslyFormattedCitation":"&lt;sup&gt;1&lt;/sup&gt;"},"properties":{"noteIndex":0},"schema":"https://github.com/citation-style-language/schema/raw/master/csl-citation.json"}</w:instrText>
            </w:r>
            <w:r w:rsidRPr="000A4B5A">
              <w:rPr>
                <w:rFonts w:ascii="Times New Roman" w:eastAsia="宋体" w:hAnsi="Times New Roman" w:cs="Times New Roman"/>
                <w:szCs w:val="21"/>
              </w:rPr>
              <w:fldChar w:fldCharType="separate"/>
            </w:r>
            <w:r w:rsidRPr="000A4B5A">
              <w:rPr>
                <w:rFonts w:ascii="Times New Roman" w:eastAsia="宋体" w:hAnsi="Times New Roman" w:cs="Times New Roman"/>
                <w:noProof/>
                <w:szCs w:val="21"/>
                <w:vertAlign w:val="superscript"/>
              </w:rPr>
              <w:t>1</w:t>
            </w:r>
            <w:r w:rsidRPr="000A4B5A">
              <w:rPr>
                <w:rFonts w:ascii="Times New Roman" w:eastAsia="宋体" w:hAnsi="Times New Roman" w:cs="Times New Roman"/>
                <w:szCs w:val="21"/>
              </w:rPr>
              <w:fldChar w:fldCharType="end"/>
            </w:r>
          </w:p>
        </w:tc>
      </w:tr>
      <w:tr w:rsidR="00AB7711" w:rsidRPr="000A4B5A" w14:paraId="3B85F4FA" w14:textId="77777777" w:rsidTr="009B330D">
        <w:tc>
          <w:tcPr>
            <w:tcW w:w="2977" w:type="dxa"/>
          </w:tcPr>
          <w:p w14:paraId="2B1F002A" w14:textId="4AB07AA6" w:rsidR="00C35555" w:rsidRPr="000A4B5A" w:rsidRDefault="00D5548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Rattle-like Fe</w:t>
            </w:r>
            <w:r w:rsidRPr="000A4B5A">
              <w:rPr>
                <w:rFonts w:ascii="Times New Roman" w:eastAsia="宋体" w:hAnsi="Times New Roman" w:cs="Times New Roman"/>
                <w:szCs w:val="21"/>
                <w:vertAlign w:val="subscript"/>
              </w:rPr>
              <w:t>3</w:t>
            </w:r>
            <w:r w:rsidRPr="000A4B5A">
              <w:rPr>
                <w:rFonts w:ascii="Times New Roman" w:eastAsia="宋体" w:hAnsi="Times New Roman" w:cs="Times New Roman"/>
                <w:szCs w:val="21"/>
              </w:rPr>
              <w:t>O</w:t>
            </w:r>
            <w:r w:rsidRPr="000A4B5A">
              <w:rPr>
                <w:rFonts w:ascii="Times New Roman" w:eastAsia="宋体" w:hAnsi="Times New Roman" w:cs="Times New Roman"/>
                <w:szCs w:val="21"/>
                <w:vertAlign w:val="subscript"/>
              </w:rPr>
              <w:t>4</w:t>
            </w:r>
            <w:r w:rsidRPr="000A4B5A">
              <w:rPr>
                <w:rFonts w:ascii="Times New Roman" w:eastAsia="宋体" w:hAnsi="Times New Roman" w:cs="Times New Roman"/>
                <w:szCs w:val="21"/>
              </w:rPr>
              <w:t>@CuS–PEG</w:t>
            </w:r>
          </w:p>
        </w:tc>
        <w:tc>
          <w:tcPr>
            <w:tcW w:w="2694" w:type="dxa"/>
          </w:tcPr>
          <w:p w14:paraId="5F562219" w14:textId="6176455F" w:rsidR="00C35555" w:rsidRPr="000A4B5A" w:rsidRDefault="00D5548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8</w:t>
            </w:r>
            <w:r w:rsidRPr="000A4B5A">
              <w:rPr>
                <w:rFonts w:ascii="Times New Roman" w:eastAsia="宋体" w:hAnsi="Times New Roman" w:cs="Times New Roman"/>
                <w:szCs w:val="21"/>
              </w:rPr>
              <w:t>08 nm (6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15 min)</w:t>
            </w:r>
          </w:p>
        </w:tc>
        <w:tc>
          <w:tcPr>
            <w:tcW w:w="2258" w:type="dxa"/>
          </w:tcPr>
          <w:p w14:paraId="2B8DBA91" w14:textId="176A0E1A" w:rsidR="00C35555" w:rsidRPr="000A4B5A" w:rsidRDefault="00D5548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≈24 °C (300 ppm Cu),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15.7%</w:t>
            </w:r>
          </w:p>
        </w:tc>
        <w:tc>
          <w:tcPr>
            <w:tcW w:w="1285" w:type="dxa"/>
          </w:tcPr>
          <w:p w14:paraId="066706EE" w14:textId="0A13414D"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C112C7" w:rsidRPr="000A4B5A">
              <w:rPr>
                <w:rFonts w:ascii="Times New Roman" w:eastAsia="宋体" w:hAnsi="Times New Roman" w:cs="Times New Roman"/>
                <w:szCs w:val="21"/>
              </w:rPr>
              <w:fldChar w:fldCharType="begin" w:fldLock="1"/>
            </w:r>
            <w:r w:rsidR="00C112C7" w:rsidRPr="000A4B5A">
              <w:rPr>
                <w:rFonts w:ascii="Times New Roman" w:eastAsia="宋体" w:hAnsi="Times New Roman" w:cs="Times New Roman"/>
                <w:szCs w:val="21"/>
              </w:rPr>
              <w:instrText>ADDIN CSL_CITATION {"citationItems":[{"id":"ITEM-1","itemData":{"DOI":"10.1002/adfm.201503015","ISSN":"16163028","abstract":"A therapeutic carrier in the second near-infrared (NIR) window is created that features magnetic target, magnetic resonance imaging (MRI) diagnosis, and photothermal therapy functions through the manipulation of a magnet and NIR laser. A covellite-based CuS in the form of rattle-type Fe3O4@CuS nanoparticles is developed to conduct photoinduced hyperthermia at 808 and 1064 nm of the first and second NIR windows, respectively. The Fe3O4@CuS nanoparticles exhibit broad NIR absorption from 700 to 1300 nm. The in vitro photothermal results show that the laser intensity obtained using 808 nm irradiation required a twofold increase in its magnitude to achieve the same damage in cells as that obtained using 1064 nm irradiation. Because of the favorable magnetic property of Fe3O4, magnetically guided photothermal tumor ablation is performed for assessing both laser exposures. According to the results under the fixed laser intensity and irradiation spot, exposure to 1064 nm completely removed tumors showing no signs of relapse. On the other hand, 808 nm irradiation leads to effective inhibition of growth that remained nearly unchanged for up to 30 d, but the tumors are not completely eliminated. In addition, MRI is performed to monitor rattle-type Fe3O4@CuS localization in the tumor following magnetic attraction. An effective, near-infrared (NIR)-responsive rattle-type Fe3O4@CuS nanoparticle is developed to conduct magnetically guided photothermal tumor ablation and magnetic resonance imaging diagnosis through magnetic targeting. Based on the broad NIR absorption from 700 to 1300 nm, photothermal tumor ablation is evaluated by radiation at 808 and 1064 nm of the first and second NIR windows, respectively.","author":[{"dropping-particle":"","family":"Wu","given":"Ze Cong","non-dropping-particle":"","parse-names":false,"suffix":""},{"dropping-particle":"","family":"Li","given":"Wei Peng","non-dropping-particle":"","parse-names":false,"suffix":""},{"dropping-particle":"","family":"Luo","given":"Cheng Hung","non-dropping-particle":"","parse-names":false,"suffix":""},{"dropping-particle":"","family":"Su","given":"Chia Hao","non-dropping-particle":"","parse-names":false,"suffix":""},{"dropping-particle":"","family":"Yeh","given":"Chen Sheng","non-dropping-particle":"","parse-names":false,"suffix":""}],"container-title":"Advanced Functional Materials","id":"ITEM-1","issue":"41","issued":{"date-parts":[["2015"]]},"page":"6527-6537","title":"Rattle-Type Fe3O4@CuS Developed to Conduct Magnetically Guided Photoinduced Hyperthermia at First and Second NIR Biological Windows","type":"article-journal","volume":"25"},"uris":["http://www.mendeley.com/documents/?uuid=950d2270-bad3-40af-8f73-57a9612b92c7"]}],"mendeley":{"formattedCitation":"&lt;sup&gt;1&lt;/sup&gt;","plainTextFormattedCitation":"1","previouslyFormattedCitation":"&lt;sup&gt;1&lt;/sup&gt;"},"properties":{"noteIndex":0},"schema":"https://github.com/citation-style-language/schema/raw/master/csl-citation.json"}</w:instrText>
            </w:r>
            <w:r w:rsidR="00C112C7" w:rsidRPr="000A4B5A">
              <w:rPr>
                <w:rFonts w:ascii="Times New Roman" w:eastAsia="宋体" w:hAnsi="Times New Roman" w:cs="Times New Roman"/>
                <w:szCs w:val="21"/>
              </w:rPr>
              <w:fldChar w:fldCharType="separate"/>
            </w:r>
            <w:r w:rsidR="00C112C7" w:rsidRPr="000A4B5A">
              <w:rPr>
                <w:rFonts w:ascii="Times New Roman" w:eastAsia="宋体" w:hAnsi="Times New Roman" w:cs="Times New Roman"/>
                <w:noProof/>
                <w:szCs w:val="21"/>
              </w:rPr>
              <w:t>1</w:t>
            </w:r>
            <w:r w:rsidR="00C112C7"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30B2493C" w14:textId="77777777" w:rsidTr="009B330D">
        <w:tc>
          <w:tcPr>
            <w:tcW w:w="2977" w:type="dxa"/>
          </w:tcPr>
          <w:p w14:paraId="1D14005A" w14:textId="4114C1D5" w:rsidR="00C35555" w:rsidRPr="000A4B5A" w:rsidRDefault="00C112C7"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Rattle-like Fe</w:t>
            </w:r>
            <w:r w:rsidRPr="000A4B5A">
              <w:rPr>
                <w:rFonts w:ascii="Times New Roman" w:eastAsia="宋体" w:hAnsi="Times New Roman" w:cs="Times New Roman"/>
                <w:szCs w:val="21"/>
                <w:vertAlign w:val="subscript"/>
              </w:rPr>
              <w:t>3</w:t>
            </w:r>
            <w:r w:rsidRPr="000A4B5A">
              <w:rPr>
                <w:rFonts w:ascii="Times New Roman" w:eastAsia="宋体" w:hAnsi="Times New Roman" w:cs="Times New Roman"/>
                <w:szCs w:val="21"/>
              </w:rPr>
              <w:t>O</w:t>
            </w:r>
            <w:r w:rsidRPr="000A4B5A">
              <w:rPr>
                <w:rFonts w:ascii="Times New Roman" w:eastAsia="宋体" w:hAnsi="Times New Roman" w:cs="Times New Roman"/>
                <w:szCs w:val="21"/>
                <w:vertAlign w:val="subscript"/>
              </w:rPr>
              <w:t>4</w:t>
            </w:r>
            <w:r w:rsidRPr="000A4B5A">
              <w:rPr>
                <w:rFonts w:ascii="Times New Roman" w:eastAsia="宋体" w:hAnsi="Times New Roman" w:cs="Times New Roman"/>
                <w:szCs w:val="21"/>
              </w:rPr>
              <w:t>@Au/Ag</w:t>
            </w:r>
          </w:p>
        </w:tc>
        <w:tc>
          <w:tcPr>
            <w:tcW w:w="2694" w:type="dxa"/>
          </w:tcPr>
          <w:p w14:paraId="235E34E5" w14:textId="238A3D16" w:rsidR="00C35555" w:rsidRPr="000A4B5A" w:rsidRDefault="00C112C7"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1064 nm (3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15 min)</w:t>
            </w:r>
          </w:p>
        </w:tc>
        <w:tc>
          <w:tcPr>
            <w:tcW w:w="2258" w:type="dxa"/>
          </w:tcPr>
          <w:p w14:paraId="2F5ED460" w14:textId="087658FF" w:rsidR="00C35555" w:rsidRPr="000A4B5A" w:rsidRDefault="00C112C7"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ΔT = 34.7 °C (200 ppm Au),</w:t>
            </w:r>
            <w:r w:rsidRPr="000A4B5A">
              <w:rPr>
                <w:rFonts w:ascii="Times New Roman" w:eastAsia="宋体" w:hAnsi="Times New Roman" w:cs="Times New Roman"/>
                <w:i/>
                <w:iCs/>
                <w:szCs w:val="21"/>
              </w:rPr>
              <w:t xml:space="preserve"> η</w:t>
            </w:r>
            <w:r w:rsidRPr="000A4B5A">
              <w:rPr>
                <w:rFonts w:ascii="Times New Roman" w:eastAsia="宋体" w:hAnsi="Times New Roman" w:cs="Times New Roman"/>
                <w:szCs w:val="21"/>
              </w:rPr>
              <w:t xml:space="preserve"> = 28.28%</w:t>
            </w:r>
          </w:p>
        </w:tc>
        <w:tc>
          <w:tcPr>
            <w:tcW w:w="1285" w:type="dxa"/>
          </w:tcPr>
          <w:p w14:paraId="701FF182" w14:textId="2C545118"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C112C7" w:rsidRPr="000A4B5A">
              <w:rPr>
                <w:rFonts w:ascii="Times New Roman" w:eastAsia="宋体" w:hAnsi="Times New Roman" w:cs="Times New Roman"/>
                <w:szCs w:val="21"/>
              </w:rPr>
              <w:fldChar w:fldCharType="begin" w:fldLock="1"/>
            </w:r>
            <w:r w:rsidR="00AB3FB5" w:rsidRPr="000A4B5A">
              <w:rPr>
                <w:rFonts w:ascii="Times New Roman" w:eastAsia="宋体" w:hAnsi="Times New Roman" w:cs="Times New Roman"/>
                <w:szCs w:val="21"/>
              </w:rPr>
              <w:instrText xml:space="preserve">ADDIN CSL_CITATION {"citationItems":[{"id":"ITEM-1","itemData":{"DOI":"10.1021/acsami.7b14593","ISSN":"19448252","PMID":"29200260","abstract":"Construction of multifunctional nanoparticles (NPs) with near-infrared (NIR) plasmonic responses is considered a versatile and multifaceted platform for several biomedical applications. Herein, a double layer of Au/Ag alloy on the surface of truncated octahedral iron oxide NPs (IONPs) was prepared and the distance between the layers was controlled to exhibit broad and strong NIR absorption. The rattle-shaped IONP@shell-in-shell nanostructure showed light-response to the NIR biological window from 650 to 1300 nm for photothermal therapy (PTT) and magnetic guidance for hyperthermia and magnetic resonance imaging (MRI) diagnosis. Exposing the aqueous solution of IONP@shell-in-shell to a 1064 nm diode laser, its heat conversion efficiency was </w:instrText>
            </w:r>
            <w:r w:rsidR="00AB3FB5" w:rsidRPr="000A4B5A">
              <w:rPr>
                <w:rFonts w:ascii="Cambria Math" w:eastAsia="宋体" w:hAnsi="Cambria Math" w:cs="Cambria Math"/>
                <w:szCs w:val="21"/>
              </w:rPr>
              <w:instrText>∼</w:instrText>
            </w:r>
            <w:r w:rsidR="00AB3FB5" w:rsidRPr="000A4B5A">
              <w:rPr>
                <w:rFonts w:ascii="Times New Roman" w:eastAsia="宋体" w:hAnsi="Times New Roman" w:cs="Times New Roman"/>
                <w:szCs w:val="21"/>
              </w:rPr>
              <w:instrText xml:space="preserve">28.3%. The in vitro cell viability at a gold concentration of 100 ppm was </w:instrText>
            </w:r>
            <w:r w:rsidR="00AB3FB5" w:rsidRPr="000A4B5A">
              <w:rPr>
                <w:rFonts w:ascii="Cambria Math" w:eastAsia="宋体" w:hAnsi="Cambria Math" w:cs="Cambria Math"/>
                <w:szCs w:val="21"/>
              </w:rPr>
              <w:instrText>∼</w:instrText>
            </w:r>
            <w:r w:rsidR="00AB3FB5" w:rsidRPr="000A4B5A">
              <w:rPr>
                <w:rFonts w:ascii="Times New Roman" w:eastAsia="宋体" w:hAnsi="Times New Roman" w:cs="Times New Roman"/>
                <w:szCs w:val="21"/>
              </w:rPr>
              <w:instrText xml:space="preserve">85%, and decreased to </w:instrText>
            </w:r>
            <w:r w:rsidR="00AB3FB5" w:rsidRPr="000A4B5A">
              <w:rPr>
                <w:rFonts w:ascii="Cambria Math" w:eastAsia="宋体" w:hAnsi="Cambria Math" w:cs="Cambria Math"/>
                <w:szCs w:val="21"/>
              </w:rPr>
              <w:instrText>∼</w:instrText>
            </w:r>
            <w:r w:rsidR="00AB3FB5" w:rsidRPr="000A4B5A">
              <w:rPr>
                <w:rFonts w:ascii="Times New Roman" w:eastAsia="宋体" w:hAnsi="Times New Roman" w:cs="Times New Roman"/>
                <w:szCs w:val="21"/>
              </w:rPr>
              <w:instrText>16% when the cells were treated with the NIR irradiation and magnetic attraction. T2-weighted MRI images showed a clear accumulation of IONP@shell-in-shell at the tumor site with magnetic attraction. In vivo luminescence tumor images explained that the IONP@shell-in-shell could reduce the U87MG-luc2 cancer cell proliferation in mice with the NIR irradiation and magnetic attraction. These results indicate the IONP@shell-in-shell as a promising nanomedicine for PTT, magnetic targeting, and magnetic resonance imaging (MRI).","author":[{"dropping-particle":"","family":"Tsai","given":"Ming Fong","non-dropping-particle":"","parse-names":false,"suffix":""},{"dropping-particle":"","family":"Hsu","given":"Chin","non-dropping-particle":"","parse-names":false,"suffix":""},{"dropping-particle":"","family":"Yeh","given":"Chen Sheng","non-dropping-particle":"","parse-names":false,"suffix":""},{"dropping-particle":"","family":"Hsiao","given":"Yu Jen","non-dropping-particle":"","parse-names":false,"suffix":""},{"dropping-particle":"","family":"Su","given":"Chia Hao","non-dropping-particle":"","parse-names":false,"suffix":""},{"dropping-particle":"","family":"Wang","given":"Li Fang","non-dropping-particle":"","parse-names":false,"suffix":""}],"container-title":"ACS Applied Materials and Interfaces","id":"ITEM-1","issue":"2","issued":{"date-parts":[["2018"]]},"page":"1508-1519","title":"Tuning the Distance of Rattle-Shaped IONP@Shell-in-Shell Nanoparticles for Magnetically-Targeted Photothermal Therapy in the Second Near-Infrared Window","type":"article-journal","volume":"10"},"uris":["http://www.mendeley.com/documents/?uuid=1c1180c6-6dea-4c93-9d69-5ddf42c23ab6"]}],"mendeley":{"formattedCitation":"&lt;sup&gt;2&lt;/sup&gt;","plainTextFormattedCitation":"2","previouslyFormattedCitation":"&lt;sup&gt;2&lt;/sup&gt;"},"properties":{"noteIndex":0},"schema":"https://github.com/citation-style-language/schema/raw/master/csl-citation.json"}</w:instrText>
            </w:r>
            <w:r w:rsidR="00C112C7" w:rsidRPr="000A4B5A">
              <w:rPr>
                <w:rFonts w:ascii="Times New Roman" w:eastAsia="宋体" w:hAnsi="Times New Roman" w:cs="Times New Roman"/>
                <w:szCs w:val="21"/>
              </w:rPr>
              <w:fldChar w:fldCharType="separate"/>
            </w:r>
            <w:r w:rsidR="00C112C7" w:rsidRPr="000A4B5A">
              <w:rPr>
                <w:rFonts w:ascii="Times New Roman" w:eastAsia="宋体" w:hAnsi="Times New Roman" w:cs="Times New Roman"/>
                <w:noProof/>
                <w:szCs w:val="21"/>
              </w:rPr>
              <w:t>2</w:t>
            </w:r>
            <w:r w:rsidR="00C112C7"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3714D45B" w14:textId="77777777" w:rsidTr="009B330D">
        <w:tc>
          <w:tcPr>
            <w:tcW w:w="2977" w:type="dxa"/>
          </w:tcPr>
          <w:p w14:paraId="42B056DE" w14:textId="37ED19DA" w:rsidR="00C35555" w:rsidRPr="000A4B5A" w:rsidRDefault="00C112C7"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Cu</w:t>
            </w:r>
            <w:r w:rsidRPr="000A4B5A">
              <w:rPr>
                <w:rFonts w:ascii="Times New Roman" w:eastAsia="宋体" w:hAnsi="Times New Roman" w:cs="Times New Roman"/>
                <w:szCs w:val="21"/>
                <w:vertAlign w:val="subscript"/>
              </w:rPr>
              <w:t>2</w:t>
            </w:r>
            <w:r w:rsidRPr="000A4B5A">
              <w:rPr>
                <w:rFonts w:ascii="Times New Roman" w:eastAsia="宋体" w:hAnsi="Times New Roman" w:cs="Times New Roman"/>
                <w:szCs w:val="21"/>
                <w:vertAlign w:val="subscript"/>
              </w:rPr>
              <w:noBreakHyphen/>
              <w:t>x</w:t>
            </w:r>
            <w:r w:rsidRPr="000A4B5A">
              <w:rPr>
                <w:rFonts w:ascii="Times New Roman" w:eastAsia="宋体" w:hAnsi="Times New Roman" w:cs="Times New Roman"/>
                <w:szCs w:val="21"/>
              </w:rPr>
              <w:t>Se</w:t>
            </w:r>
          </w:p>
        </w:tc>
        <w:tc>
          <w:tcPr>
            <w:tcW w:w="2694" w:type="dxa"/>
          </w:tcPr>
          <w:p w14:paraId="020154D9" w14:textId="35D14F08" w:rsidR="00C35555" w:rsidRPr="000A4B5A" w:rsidRDefault="006A3473" w:rsidP="000A4B5A">
            <w:pPr>
              <w:spacing w:line="360" w:lineRule="auto"/>
              <w:contextualSpacing/>
              <w:rPr>
                <w:rFonts w:ascii="Times New Roman" w:eastAsia="宋体" w:hAnsi="Times New Roman" w:cs="Times New Roman"/>
                <w:szCs w:val="21"/>
              </w:rPr>
            </w:pPr>
            <w:r w:rsidRPr="000A4B5A">
              <w:rPr>
                <w:rFonts w:ascii="Times New Roman" w:hAnsi="Times New Roman" w:cs="Times New Roman"/>
                <w:szCs w:val="21"/>
              </w:rPr>
              <w:t>800</w:t>
            </w:r>
            <w:r w:rsidR="00B249E2" w:rsidRPr="000A4B5A">
              <w:rPr>
                <w:rFonts w:ascii="Times New Roman" w:hAnsi="Times New Roman" w:cs="Times New Roman"/>
                <w:szCs w:val="21"/>
              </w:rPr>
              <w:t xml:space="preserve"> nm</w:t>
            </w:r>
            <w:r w:rsidRPr="000A4B5A">
              <w:rPr>
                <w:rFonts w:ascii="Times New Roman" w:hAnsi="Times New Roman" w:cs="Times New Roman"/>
                <w:szCs w:val="21"/>
              </w:rPr>
              <w:t xml:space="preserve"> (</w:t>
            </w:r>
            <w:r w:rsidRPr="000A4B5A">
              <w:rPr>
                <w:rFonts w:ascii="Times New Roman" w:eastAsia="宋体" w:hAnsi="Times New Roman" w:cs="Times New Roman"/>
                <w:szCs w:val="21"/>
              </w:rPr>
              <w:t>2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5 min</w:t>
            </w:r>
            <w:r w:rsidRPr="000A4B5A">
              <w:rPr>
                <w:rFonts w:ascii="Times New Roman" w:hAnsi="Times New Roman" w:cs="Times New Roman"/>
                <w:szCs w:val="21"/>
              </w:rPr>
              <w:t>)</w:t>
            </w:r>
          </w:p>
        </w:tc>
        <w:tc>
          <w:tcPr>
            <w:tcW w:w="2258" w:type="dxa"/>
          </w:tcPr>
          <w:p w14:paraId="5A13B605" w14:textId="4A98A66D" w:rsidR="00C35555" w:rsidRPr="000A4B5A" w:rsidRDefault="006A347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22 °C, </w:t>
            </w:r>
            <w:r w:rsidR="00B249E2" w:rsidRPr="000A4B5A">
              <w:rPr>
                <w:rFonts w:ascii="Times New Roman" w:eastAsia="宋体" w:hAnsi="Times New Roman" w:cs="Times New Roman"/>
                <w:i/>
                <w:iCs/>
                <w:szCs w:val="21"/>
              </w:rPr>
              <w:t>η</w:t>
            </w:r>
            <w:r w:rsidR="00B249E2" w:rsidRPr="000A4B5A">
              <w:rPr>
                <w:rFonts w:ascii="Times New Roman" w:eastAsia="宋体" w:hAnsi="Times New Roman" w:cs="Times New Roman"/>
                <w:szCs w:val="21"/>
              </w:rPr>
              <w:t xml:space="preserve"> = </w:t>
            </w:r>
            <w:r w:rsidR="00B249E2" w:rsidRPr="000A4B5A">
              <w:rPr>
                <w:rFonts w:ascii="Times New Roman" w:hAnsi="Times New Roman" w:cs="Times New Roman"/>
                <w:szCs w:val="21"/>
              </w:rPr>
              <w:t xml:space="preserve">22% </w:t>
            </w:r>
          </w:p>
        </w:tc>
        <w:tc>
          <w:tcPr>
            <w:tcW w:w="1285" w:type="dxa"/>
          </w:tcPr>
          <w:p w14:paraId="0820C647" w14:textId="5E671E5A"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AB3FB5" w:rsidRPr="000A4B5A">
              <w:rPr>
                <w:rFonts w:ascii="Times New Roman" w:eastAsia="宋体" w:hAnsi="Times New Roman" w:cs="Times New Roman"/>
                <w:szCs w:val="21"/>
              </w:rPr>
              <w:fldChar w:fldCharType="begin" w:fldLock="1"/>
            </w:r>
            <w:r w:rsidR="00AB3FB5" w:rsidRPr="000A4B5A">
              <w:rPr>
                <w:rFonts w:ascii="Times New Roman" w:eastAsia="宋体" w:hAnsi="Times New Roman" w:cs="Times New Roman"/>
                <w:szCs w:val="21"/>
              </w:rPr>
              <w:instrText>ADDIN CSL_CITATION {"citationItems":[{"id":"ITEM-1","itemData":{"DOI":"10.1021/nl201400z","ISSN":"15306984","PMID":"21553924","abstract":"Ligand-stabilized copper selenide (Cu2-xSe) nanocrystals, approximately 16 nm in diameter, were synthesized by a colloidal hot injection method and coated with amphiphilic polymer. The nanocrystals readily disperse in water and exhibit strong near-infrared (NIR) optical absorption with a high molar extinction coefficient of 7.7 Cu 107 cm- 1 M -1 at 980 nm. When excited with 800 nm light, the Cu2-xSe nanocrystals produce significant photothermal heating with a photothermal transduction efficiency of 22%, comparable to nanorods and nanoshells of gold (Au). In vitro photothermal heating of Cu2-xSe nanocrystals in the presence of human colorectal cancer cell (HCT-116) led to cell destruction after 5 min of laser irradiation at 33 W/cm2, demonstrating the viabilitiy of Cu2-xSe nanocrystals for photothermal therapy applications. © 2011 American Chemical Society.","author":[{"dropping-particle":"","family":"Hessel","given":"Colin M.","non-dropping-particle":"","parse-names":false,"suffix":""},{"dropping-particle":"","family":"P. Pattani","given":"Varun","non-dropping-particle":"","parse-names":false,"suffix":""},{"dropping-particle":"","family":"Rasch","given":"Michael","non-dropping-particle":"","parse-names":false,"suffix":""},{"dropping-particle":"","family":"Panthani","given":"Matthew G.","non-dropping-particle":"","parse-names":false,"suffix":""},{"dropping-particle":"","family":"Koo","given":"Bonil","non-dropping-particle":"","parse-names":false,"suffix":""},{"dropping-particle":"","family":"Tunnell","given":"James W.","non-dropping-particle":"","parse-names":false,"suffix":""},{"dropping-particle":"","family":"Korgel","given":"Brian A.","non-dropping-particle":"","parse-names":false,"suffix":""}],"container-title":"Nano Letters","id":"ITEM-1","issue":"6","issued":{"date-parts":[["2011"]]},"page":"2560-2566","title":"Copper selenide nanocrystals for photothermal therapy","type":"article-journal","volume":"11"},"uris":["http://www.mendeley.com/documents/?uuid=e8adfb8f-2036-4538-a5be-46b5dde906f3"]}],"mendeley":{"formattedCitation":"&lt;sup&gt;3&lt;/sup&gt;","plainTextFormattedCitation":"3","previouslyFormattedCitation":"&lt;sup&gt;3&lt;/sup&gt;"},"properties":{"noteIndex":0},"schema":"https://github.com/citation-style-language/schema/raw/master/csl-citation.json"}</w:instrText>
            </w:r>
            <w:r w:rsidR="00AB3FB5" w:rsidRPr="000A4B5A">
              <w:rPr>
                <w:rFonts w:ascii="Times New Roman" w:eastAsia="宋体" w:hAnsi="Times New Roman" w:cs="Times New Roman"/>
                <w:szCs w:val="21"/>
              </w:rPr>
              <w:fldChar w:fldCharType="separate"/>
            </w:r>
            <w:r w:rsidR="00AB3FB5" w:rsidRPr="000A4B5A">
              <w:rPr>
                <w:rFonts w:ascii="Times New Roman" w:eastAsia="宋体" w:hAnsi="Times New Roman" w:cs="Times New Roman"/>
                <w:noProof/>
                <w:szCs w:val="21"/>
              </w:rPr>
              <w:t>3</w:t>
            </w:r>
            <w:r w:rsidR="00AB3FB5"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7A1AD22D" w14:textId="77777777" w:rsidTr="009B330D">
        <w:tc>
          <w:tcPr>
            <w:tcW w:w="2977" w:type="dxa"/>
          </w:tcPr>
          <w:p w14:paraId="35236879" w14:textId="1CBA6271" w:rsidR="00C35555" w:rsidRPr="000A4B5A" w:rsidRDefault="001A7409"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Cu</w:t>
            </w:r>
            <w:r w:rsidRPr="000A4B5A">
              <w:rPr>
                <w:rFonts w:ascii="Times New Roman" w:eastAsia="宋体" w:hAnsi="Times New Roman" w:cs="Times New Roman"/>
                <w:szCs w:val="21"/>
                <w:vertAlign w:val="subscript"/>
              </w:rPr>
              <w:t>9</w:t>
            </w:r>
            <w:r w:rsidRPr="000A4B5A">
              <w:rPr>
                <w:rFonts w:ascii="Times New Roman" w:eastAsia="宋体" w:hAnsi="Times New Roman" w:cs="Times New Roman"/>
                <w:szCs w:val="21"/>
              </w:rPr>
              <w:t>S</w:t>
            </w:r>
            <w:r w:rsidRPr="000A4B5A">
              <w:rPr>
                <w:rFonts w:ascii="Times New Roman" w:eastAsia="宋体" w:hAnsi="Times New Roman" w:cs="Times New Roman"/>
                <w:szCs w:val="21"/>
                <w:vertAlign w:val="subscript"/>
              </w:rPr>
              <w:t>5</w:t>
            </w:r>
          </w:p>
        </w:tc>
        <w:tc>
          <w:tcPr>
            <w:tcW w:w="2694" w:type="dxa"/>
          </w:tcPr>
          <w:p w14:paraId="2A6BB363" w14:textId="4140657D" w:rsidR="00C35555" w:rsidRPr="000A4B5A" w:rsidRDefault="00D57069"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hint="eastAsia"/>
                <w:szCs w:val="21"/>
              </w:rPr>
              <w:t>9</w:t>
            </w:r>
            <w:r w:rsidRPr="000A4B5A">
              <w:rPr>
                <w:rFonts w:ascii="Times New Roman" w:eastAsia="宋体" w:hAnsi="Times New Roman" w:cs="Times New Roman"/>
                <w:szCs w:val="21"/>
              </w:rPr>
              <w:t>80 nm (0.51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10 min)</w:t>
            </w:r>
          </w:p>
        </w:tc>
        <w:tc>
          <w:tcPr>
            <w:tcW w:w="2258" w:type="dxa"/>
          </w:tcPr>
          <w:p w14:paraId="06E91F95" w14:textId="1C887859" w:rsidR="00C35555" w:rsidRPr="000A4B5A" w:rsidRDefault="001A7409"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w:t>
            </w:r>
            <w:r w:rsidR="00D57069" w:rsidRPr="000A4B5A">
              <w:rPr>
                <w:rFonts w:ascii="Times New Roman" w:eastAsia="宋体" w:hAnsi="Times New Roman" w:cs="Times New Roman"/>
                <w:szCs w:val="21"/>
              </w:rPr>
              <w:t>15.1</w:t>
            </w:r>
            <w:r w:rsidRPr="000A4B5A">
              <w:rPr>
                <w:rFonts w:ascii="Times New Roman" w:eastAsia="宋体" w:hAnsi="Times New Roman" w:cs="Times New Roman"/>
                <w:szCs w:val="21"/>
              </w:rPr>
              <w:t xml:space="preserve"> °C</w:t>
            </w:r>
            <w:r w:rsidR="00D57069" w:rsidRPr="000A4B5A">
              <w:rPr>
                <w:rFonts w:ascii="Times New Roman" w:eastAsia="宋体" w:hAnsi="Times New Roman" w:cs="Times New Roman"/>
                <w:szCs w:val="21"/>
              </w:rPr>
              <w:t xml:space="preserve"> (40 ppm </w:t>
            </w:r>
            <w:r w:rsidR="00D57069" w:rsidRPr="000A4B5A">
              <w:rPr>
                <w:rFonts w:ascii="Times New Roman" w:hAnsi="Times New Roman" w:cs="Times New Roman"/>
                <w:szCs w:val="21"/>
              </w:rPr>
              <w:t xml:space="preserve">f </w:t>
            </w:r>
            <w:r w:rsidR="00D57069" w:rsidRPr="000A4B5A">
              <w:rPr>
                <w:rFonts w:ascii="Times New Roman" w:eastAsia="宋体" w:hAnsi="Times New Roman" w:cs="Times New Roman"/>
                <w:szCs w:val="21"/>
              </w:rPr>
              <w:t>Cu</w:t>
            </w:r>
            <w:r w:rsidR="00D57069" w:rsidRPr="000A4B5A">
              <w:rPr>
                <w:rFonts w:ascii="Times New Roman" w:eastAsia="宋体" w:hAnsi="Times New Roman" w:cs="Times New Roman"/>
                <w:szCs w:val="21"/>
                <w:vertAlign w:val="subscript"/>
              </w:rPr>
              <w:t>9</w:t>
            </w:r>
            <w:r w:rsidR="00D57069" w:rsidRPr="000A4B5A">
              <w:rPr>
                <w:rFonts w:ascii="Times New Roman" w:eastAsia="宋体" w:hAnsi="Times New Roman" w:cs="Times New Roman"/>
                <w:szCs w:val="21"/>
              </w:rPr>
              <w:t>S</w:t>
            </w:r>
            <w:r w:rsidR="00D57069" w:rsidRPr="000A4B5A">
              <w:rPr>
                <w:rFonts w:ascii="Times New Roman" w:eastAsia="宋体" w:hAnsi="Times New Roman" w:cs="Times New Roman"/>
                <w:szCs w:val="21"/>
                <w:vertAlign w:val="subscript"/>
              </w:rPr>
              <w:t>5</w:t>
            </w:r>
            <w:r w:rsidR="00D57069" w:rsidRPr="000A4B5A">
              <w:rPr>
                <w:rFonts w:ascii="Times New Roman" w:hAnsi="Times New Roman" w:cs="Times New Roman"/>
                <w:szCs w:val="21"/>
              </w:rPr>
              <w:t xml:space="preserve"> NCs</w:t>
            </w:r>
            <w:r w:rsidR="00D57069" w:rsidRPr="000A4B5A">
              <w:rPr>
                <w:rFonts w:ascii="Times New Roman" w:eastAsia="宋体" w:hAnsi="Times New Roman" w:cs="Times New Roman"/>
                <w:szCs w:val="21"/>
              </w:rPr>
              <w:t>)</w:t>
            </w:r>
            <w:r w:rsidRPr="000A4B5A">
              <w:rPr>
                <w:rFonts w:ascii="Times New Roman" w:eastAsia="宋体" w:hAnsi="Times New Roman" w:cs="Times New Roman"/>
                <w:szCs w:val="21"/>
              </w:rPr>
              <w:t xml:space="preserve">,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25.7%</w:t>
            </w:r>
          </w:p>
        </w:tc>
        <w:tc>
          <w:tcPr>
            <w:tcW w:w="1285" w:type="dxa"/>
          </w:tcPr>
          <w:p w14:paraId="00CDB71C" w14:textId="011FA817"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D57069" w:rsidRPr="000A4B5A">
              <w:rPr>
                <w:rFonts w:ascii="Times New Roman" w:eastAsia="宋体" w:hAnsi="Times New Roman" w:cs="Times New Roman"/>
                <w:szCs w:val="21"/>
              </w:rPr>
              <w:fldChar w:fldCharType="begin" w:fldLock="1"/>
            </w:r>
            <w:r w:rsidR="000C1F80" w:rsidRPr="000A4B5A">
              <w:rPr>
                <w:rFonts w:ascii="Times New Roman" w:eastAsia="宋体" w:hAnsi="Times New Roman" w:cs="Times New Roman"/>
                <w:szCs w:val="21"/>
              </w:rPr>
              <w:instrText xml:space="preserve">ADDIN CSL_CITATION {"citationItems":[{"id":"ITEM-1","itemData":{"DOI":"10.1021/nn203293t","ISSN":"19360851","PMID":"22059851","abstract":"Photothermal ablation (PTA) therapy has a great potential to revolutionize conventional therapeutic approaches for cancers, but it has been limited by difficulties in obtaining biocompatible photothermal agents that have low cost, small size (&lt;100 nm), and high photothermal conversion efficiency. Herein, we have developed hydrophilic plate-like Cu 9S 5 nanocrystals (NCs, a mean size of </w:instrText>
            </w:r>
            <w:r w:rsidR="000C1F80" w:rsidRPr="000A4B5A">
              <w:rPr>
                <w:rFonts w:ascii="Cambria Math" w:eastAsia="宋体" w:hAnsi="Cambria Math" w:cs="Cambria Math"/>
                <w:szCs w:val="21"/>
              </w:rPr>
              <w:instrText>∼</w:instrText>
            </w:r>
            <w:r w:rsidR="000C1F80" w:rsidRPr="000A4B5A">
              <w:rPr>
                <w:rFonts w:ascii="Times New Roman" w:eastAsia="宋体" w:hAnsi="Times New Roman" w:cs="Times New Roman"/>
                <w:szCs w:val="21"/>
              </w:rPr>
              <w:instrText xml:space="preserve">70 nm × 13 nm) as a new photothermal agent, which are synthesized by combining a thermal decomposition and ligand exchange route. The aqueous dispersion of as-synthesized Cu 9S 5 NCs exhibits an enhanced absorption (e.g., </w:instrText>
            </w:r>
            <w:r w:rsidR="000C1F80" w:rsidRPr="000A4B5A">
              <w:rPr>
                <w:rFonts w:ascii="Cambria Math" w:eastAsia="宋体" w:hAnsi="Cambria Math" w:cs="Cambria Math"/>
                <w:szCs w:val="21"/>
              </w:rPr>
              <w:instrText>∼</w:instrText>
            </w:r>
            <w:r w:rsidR="000C1F80" w:rsidRPr="000A4B5A">
              <w:rPr>
                <w:rFonts w:ascii="Times New Roman" w:eastAsia="宋体" w:hAnsi="Times New Roman" w:cs="Times New Roman"/>
                <w:szCs w:val="21"/>
              </w:rPr>
              <w:instrText>1.2 × 10 9 M -1 cm -1 at 980 nm) with the increase of wavelength in near-infrared (NIR) region, which should be attributed to localized surface plasmon resonances (SPR) arising from p-type carriers. The exposure of the aqueous dispersion of Cu 9S 5 NCs (40 ppm) to 980 nm laser with a power density of 0.51 W/cm 2 can elevate its temperature by 15.1 °C in 7 min; a 980 nm laser heat conversion efficiency reaches as high as 25.7%, which is higher than that of the as-synthesized Au nanorods (23.7% from 980 nm laser) and the recently reported Cu 2-xSe NCs (22% from 808 nm laser). Importantly, under the irradiation of 980 nm laser with the conservative and safe power density over a short period (</w:instrText>
            </w:r>
            <w:r w:rsidR="000C1F80" w:rsidRPr="000A4B5A">
              <w:rPr>
                <w:rFonts w:ascii="Cambria Math" w:eastAsia="宋体" w:hAnsi="Cambria Math" w:cs="Cambria Math"/>
                <w:szCs w:val="21"/>
              </w:rPr>
              <w:instrText>∼</w:instrText>
            </w:r>
            <w:r w:rsidR="000C1F80" w:rsidRPr="000A4B5A">
              <w:rPr>
                <w:rFonts w:ascii="Times New Roman" w:eastAsia="宋体" w:hAnsi="Times New Roman" w:cs="Times New Roman"/>
                <w:szCs w:val="21"/>
              </w:rPr>
              <w:instrText>10 min), cancer cells in vivo can be efficiently killed by the photothermal effects of the Cu 9S 5 NCs. The present finding demonstrates the promising application of the Cu 9S 5 NCs as an ideal photothermal agent in the PTA of in vivo tumor tissues. © 2011 American Chemical Society.","author":[{"dropping-particle":"","family":"Tian","given":"Qiwei","non-dropping-particle":"","parse-names":false,"suffix":""},{"dropping-particle":"","family":"Jiang","given":"Feiran","non-dropping-particle":"","parse-names":false,"suffix":""},{"dropping-particle":"","family":"Zou","given":"Rujia","non-dropping-particle":"","parse-names":false,"suffix":""},{"dropping-particle":"","family":"Liu","given":"Qian","non-dropping-particle":"","parse-names":false,"suffix":""},{"dropping-particle":"","family":"Chen","given":"Zhigang","non-dropping-particle":"","parse-names":false,"suffix":""},{"dropping-particle":"","family":"Zhu","given":"Meifang","non-dropping-particle":"","parse-names":false,"suffix":""},{"dropping-particle":"","family":"Yang","given":"Shiping","non-dropping-particle":"","parse-names":false,"suffix":""},{"dropping-particle":"","family":"Wang","given":"Jinglong","non-dropping-particle":"","parse-names":false,"suffix":""},{"dropping-particle":"","family":"Wang","given":"Jianhua","non-dropping-particle":"","parse-names":false,"suffix":""},{"dropping-particle":"","family":"Hu","given":"Junqing","non-dropping-particle":"","parse-names":false,"suffix":""}],"container-title":"ACS Nano","id":"ITEM-1","issue":"12","issued":{"date-parts":[["2011"]]},"page":"9761-9771","title":"Hydrophilic Cu 9S 5 nanocrystals: A photothermal agent with a 25.7% heat conversion efficiency for photothermal ablation of cancer cells in vivo","type":"article-journal","volume":"5"},"uris":["http://www.mendeley.com/documents/?uuid=6feefb63-1e93-488e-8311-c5adfbd3592d"]}],"mendeley":{"formattedCitation":"&lt;sup&gt;4&lt;/sup&gt;","plainTextFormattedCitation":"4","previouslyFormattedCitation":"&lt;sup&gt;4&lt;/sup&gt;"},"properties":{"noteIndex":0},"schema":"https://github.com/citation-style-language/schema/raw/master/csl-citation.json"}</w:instrText>
            </w:r>
            <w:r w:rsidR="00D57069" w:rsidRPr="000A4B5A">
              <w:rPr>
                <w:rFonts w:ascii="Times New Roman" w:eastAsia="宋体" w:hAnsi="Times New Roman" w:cs="Times New Roman"/>
                <w:szCs w:val="21"/>
              </w:rPr>
              <w:fldChar w:fldCharType="separate"/>
            </w:r>
            <w:r w:rsidR="00D57069" w:rsidRPr="000A4B5A">
              <w:rPr>
                <w:rFonts w:ascii="Times New Roman" w:eastAsia="宋体" w:hAnsi="Times New Roman" w:cs="Times New Roman"/>
                <w:noProof/>
                <w:szCs w:val="21"/>
              </w:rPr>
              <w:t>4</w:t>
            </w:r>
            <w:r w:rsidR="00D57069"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6C6D9248" w14:textId="77777777" w:rsidTr="009B330D">
        <w:tc>
          <w:tcPr>
            <w:tcW w:w="2977" w:type="dxa"/>
          </w:tcPr>
          <w:p w14:paraId="71FE0A0C" w14:textId="705E4E17" w:rsidR="00C35555" w:rsidRPr="000A4B5A" w:rsidRDefault="000A02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PEGylated Cu</w:t>
            </w:r>
            <w:r w:rsidRPr="000A4B5A">
              <w:rPr>
                <w:rFonts w:ascii="Times New Roman" w:eastAsia="宋体" w:hAnsi="Times New Roman" w:cs="Times New Roman"/>
                <w:szCs w:val="21"/>
                <w:vertAlign w:val="subscript"/>
              </w:rPr>
              <w:t>3</w:t>
            </w:r>
            <w:r w:rsidRPr="000A4B5A">
              <w:rPr>
                <w:rFonts w:ascii="Times New Roman" w:eastAsia="宋体" w:hAnsi="Times New Roman" w:cs="Times New Roman"/>
                <w:szCs w:val="21"/>
              </w:rPr>
              <w:t>BiS</w:t>
            </w:r>
            <w:r w:rsidRPr="000A4B5A">
              <w:rPr>
                <w:rFonts w:ascii="Times New Roman" w:eastAsia="宋体" w:hAnsi="Times New Roman" w:cs="Times New Roman"/>
                <w:szCs w:val="21"/>
                <w:vertAlign w:val="subscript"/>
              </w:rPr>
              <w:t>3</w:t>
            </w:r>
          </w:p>
        </w:tc>
        <w:tc>
          <w:tcPr>
            <w:tcW w:w="2694" w:type="dxa"/>
          </w:tcPr>
          <w:p w14:paraId="39D45862" w14:textId="3B3A4170" w:rsidR="00C35555" w:rsidRPr="000A4B5A" w:rsidRDefault="000A02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1064 nm (1 W cm</w:t>
            </w:r>
            <w:r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10 min)</w:t>
            </w:r>
          </w:p>
        </w:tc>
        <w:tc>
          <w:tcPr>
            <w:tcW w:w="2258" w:type="dxa"/>
          </w:tcPr>
          <w:p w14:paraId="557D5AD7" w14:textId="2C85F424" w:rsidR="00C35555" w:rsidRPr="000A4B5A" w:rsidRDefault="000A0255"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ΔT = 27 °C (</w:t>
            </w:r>
            <w:r w:rsidRPr="000A4B5A">
              <w:rPr>
                <w:rFonts w:ascii="Times New Roman" w:hAnsi="Times New Roman" w:cs="Times New Roman"/>
                <w:szCs w:val="21"/>
              </w:rPr>
              <w:t>150 ppm of Bi</w:t>
            </w:r>
            <w:r w:rsidRPr="000A4B5A">
              <w:rPr>
                <w:rFonts w:ascii="Times New Roman" w:eastAsia="宋体" w:hAnsi="Times New Roman" w:cs="Times New Roman"/>
                <w:szCs w:val="21"/>
              </w:rPr>
              <w:t xml:space="preserve">),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40.7%</w:t>
            </w:r>
          </w:p>
        </w:tc>
        <w:tc>
          <w:tcPr>
            <w:tcW w:w="1285" w:type="dxa"/>
          </w:tcPr>
          <w:p w14:paraId="224F8258" w14:textId="6C23904D"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0A0255" w:rsidRPr="000A4B5A">
              <w:rPr>
                <w:rFonts w:ascii="Times New Roman" w:eastAsia="宋体" w:hAnsi="Times New Roman" w:cs="Times New Roman"/>
                <w:szCs w:val="21"/>
              </w:rPr>
              <w:fldChar w:fldCharType="begin" w:fldLock="1"/>
            </w:r>
            <w:r w:rsidR="000C1F80" w:rsidRPr="000A4B5A">
              <w:rPr>
                <w:rFonts w:ascii="Times New Roman" w:eastAsia="宋体" w:hAnsi="Times New Roman" w:cs="Times New Roman"/>
                <w:szCs w:val="21"/>
              </w:rPr>
              <w:instrText>ADDIN CSL_CITATION {"citationItems":[{"id":"ITEM-1","itemData":{"DOI":"10.1016/j.biomaterials.2016.10.024","ISSN":"18785905","PMID":"27768971","abstract":"In this work, we report a successful synthesis of copper bismuth sulfide nanorods (NRs) with broad and strong photoabsorption ranging from ultraviolet (UV) to near-infrared (NIR) wavelengths, which can be used as a 1064 nm-laser-driven photothermal agent with the photothermal conversion efficiency of 40.7%, noticeably higher than most of the reported PTT agents working in NIR-II window. The as-prepared PEGylated Cu3BiS3 NRs were used as photoacoustic imaging (PAI) and CT imaging agents due to their strong NIR absorption and large X-ray attenuation coefficient of bismuth. We are the first to demonstrate that a small quantity of PEGylated Cu3BiS3 NRs in tumors can concentrate radiation energy and trigger mild PTT under NIR-II irradiation and thus, these particles could be used as a novel, synergistic thermoradiotheraputic agent that enhances the efficacy of radiotherapy.","author":[{"dropping-particle":"","family":"Li","given":"Ang","non-dropping-particle":"","parse-names":false,"suffix":""},{"dropping-particle":"","family":"Li","given":"Xiang","non-dropping-particle":"","parse-names":false,"suffix":""},{"dropping-particle":"","family":"Yu","given":"Xujiang","non-dropping-particle":"","parse-names":false,"suffix":""},{"dropping-particle":"","family":"Li","given":"Wei","non-dropping-particle":"","parse-names":false,"suffix":""},{"dropping-particle":"","family":"Zhao","given":"Ruyi","non-dropping-particle":"","parse-names":false,"suffix":""},{"dropping-particle":"","family":"An","given":"Xiao","non-dropping-particle":"","parse-names":false,"suffix":""},{"dropping-particle":"","family":"Cui","given":"Daxiang","non-dropping-particle":"","parse-names":false,"suffix":""},{"dropping-particle":"","family":"Chen","given":"Xiaoyuan","non-dropping-particle":"","parse-names":false,"suffix":""},{"dropping-particle":"","family":"Li","given":"Wanwan","non-dropping-particle":"","parse-names":false,"suffix":""}],"container-title":"Biomaterials","id":"ITEM-1","issued":{"date-parts":[["2017"]]},"page":"164-175","publisher":"Elsevier Ltd","title":"Synergistic thermoradiotherapy based on PEGylated Cu3BiS3 ternary semiconductor nanorods with strong absorption in the second near-infrared window","type":"article-journal","volume":"112"},"uris":["http://www.mendeley.com/documents/?uuid=d0cf8e60-30a4-477b-8fa8-06b7ca584c82"]}],"mendeley":{"formattedCitation":"&lt;sup&gt;5&lt;/sup&gt;","plainTextFormattedCitation":"5","previouslyFormattedCitation":"&lt;sup&gt;5&lt;/sup&gt;"},"properties":{"noteIndex":0},"schema":"https://github.com/citation-style-language/schema/raw/master/csl-citation.json"}</w:instrText>
            </w:r>
            <w:r w:rsidR="000A0255" w:rsidRPr="000A4B5A">
              <w:rPr>
                <w:rFonts w:ascii="Times New Roman" w:eastAsia="宋体" w:hAnsi="Times New Roman" w:cs="Times New Roman"/>
                <w:szCs w:val="21"/>
              </w:rPr>
              <w:fldChar w:fldCharType="separate"/>
            </w:r>
            <w:r w:rsidR="00D57069" w:rsidRPr="000A4B5A">
              <w:rPr>
                <w:rFonts w:ascii="Times New Roman" w:eastAsia="宋体" w:hAnsi="Times New Roman" w:cs="Times New Roman"/>
                <w:noProof/>
                <w:szCs w:val="21"/>
              </w:rPr>
              <w:t>5</w:t>
            </w:r>
            <w:r w:rsidR="000A0255"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09A9857F" w14:textId="77777777" w:rsidTr="009B330D">
        <w:tc>
          <w:tcPr>
            <w:tcW w:w="2977" w:type="dxa"/>
          </w:tcPr>
          <w:p w14:paraId="4291CD3E" w14:textId="4738C9BC" w:rsidR="00C35555" w:rsidRPr="000A4B5A" w:rsidRDefault="000C1F80" w:rsidP="000A4B5A">
            <w:pPr>
              <w:spacing w:line="360" w:lineRule="auto"/>
              <w:contextualSpacing/>
              <w:rPr>
                <w:rFonts w:ascii="Times New Roman" w:eastAsia="宋体" w:hAnsi="Times New Roman" w:cs="Times New Roman"/>
                <w:szCs w:val="21"/>
              </w:rPr>
            </w:pPr>
            <w:r w:rsidRPr="000A4B5A">
              <w:rPr>
                <w:rFonts w:ascii="Times New Roman" w:hAnsi="Times New Roman" w:cs="Times New Roman"/>
                <w:color w:val="212121"/>
                <w:szCs w:val="21"/>
                <w:shd w:val="clear" w:color="auto" w:fill="FFFFFF"/>
              </w:rPr>
              <w:t>liposomal indocyanine green (ICG)</w:t>
            </w:r>
            <w:r w:rsidR="00274FC3" w:rsidRPr="000A4B5A">
              <w:rPr>
                <w:rFonts w:ascii="Times New Roman" w:eastAsia="宋体" w:hAnsi="Times New Roman" w:cs="Times New Roman"/>
                <w:szCs w:val="21"/>
              </w:rPr>
              <w:t xml:space="preserve"> composition</w:t>
            </w:r>
          </w:p>
        </w:tc>
        <w:tc>
          <w:tcPr>
            <w:tcW w:w="2694" w:type="dxa"/>
          </w:tcPr>
          <w:p w14:paraId="6E7B8B61" w14:textId="59834C82" w:rsidR="00C35555" w:rsidRPr="000A4B5A" w:rsidRDefault="00274FC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808 nm (1.1 W</w:t>
            </w:r>
            <w:r w:rsidR="00147B6A" w:rsidRPr="000A4B5A">
              <w:rPr>
                <w:rFonts w:ascii="Times New Roman" w:eastAsia="宋体" w:hAnsi="Times New Roman" w:cs="Times New Roman"/>
                <w:szCs w:val="21"/>
              </w:rPr>
              <w:t xml:space="preserve"> cm</w:t>
            </w:r>
            <w:r w:rsidR="00147B6A"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 min</w:t>
            </w:r>
            <w:r w:rsidR="00A17856" w:rsidRPr="000A4B5A">
              <w:rPr>
                <w:rFonts w:ascii="Times New Roman" w:eastAsia="宋体" w:hAnsi="Times New Roman" w:cs="Times New Roman"/>
                <w:szCs w:val="21"/>
              </w:rPr>
              <w:t xml:space="preserve"> )</w:t>
            </w:r>
          </w:p>
        </w:tc>
        <w:tc>
          <w:tcPr>
            <w:tcW w:w="2258" w:type="dxa"/>
          </w:tcPr>
          <w:p w14:paraId="7C7826A2" w14:textId="10611364" w:rsidR="00C35555" w:rsidRPr="000A4B5A" w:rsidRDefault="00274FC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15 °C,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8.99%</w:t>
            </w:r>
          </w:p>
        </w:tc>
        <w:tc>
          <w:tcPr>
            <w:tcW w:w="1285" w:type="dxa"/>
          </w:tcPr>
          <w:p w14:paraId="149EE980" w14:textId="313FBBE3"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0A067F" w:rsidRPr="000A4B5A">
              <w:rPr>
                <w:rFonts w:ascii="Times New Roman" w:eastAsia="宋体" w:hAnsi="Times New Roman" w:cs="Times New Roman"/>
                <w:szCs w:val="21"/>
              </w:rPr>
              <w:fldChar w:fldCharType="begin" w:fldLock="1"/>
            </w:r>
            <w:r w:rsidR="000A067F" w:rsidRPr="000A4B5A">
              <w:rPr>
                <w:rFonts w:ascii="Times New Roman" w:eastAsia="宋体" w:hAnsi="Times New Roman" w:cs="Times New Roman"/>
                <w:szCs w:val="21"/>
              </w:rPr>
              <w:instrText>ADDIN CSL_CITATION {"citationItems":[{"id":"ITEM-1","itemData":{"DOI":"10.1021/acsami.6b16801","ISSN":"1944-8252 (Electronic)","PMID":"28152314","abstract":"In this study, we engineered liposomal indocyanine green (ICG) to maximize its  photothermal effects while maintaining the fluorescence intensity. Various liposomal formulations of ICG were prepared by varying the lipid composition and the molar ratio between total lipid and ICG, and their photothermal characteristics were evaluated under near-infrared irradiation. We showed that the ICG dispersity in the liposomal membrane and its physical interaction with phospholipids were the main factors determining the photothermal conversion efficiency. In phototherapeutic studies, the optimized formulation of liposomal ICG showed greater anticancer effects in a mouse tumor model compared with other liposomal formulations and the free form of ICG. Furthermore, we utilized liposomal ICG to visualize the metastatic lymph node around the primary tumor under fluorescence imaging guidance and ablate the lymph node with the enhanced photothermal effect, indicating the potential for selective treatment of metastatic lymph node.","author":[{"dropping-particle":"","family":"Yoon","given":"Hwan-Jun","non-dropping-particle":"","parse-names":false,"suffix":""},{"dropping-particle":"","family":"Lee","given":"Hye-Seong","non-dropping-particle":"","parse-names":false,"suffix":""},{"dropping-particle":"","family":"Lim","given":"Ji-Young","non-dropping-particle":"","parse-names":false,"suffix":""},{"dropping-particle":"","family":"Park","given":"Ji-Ho","non-dropping-particle":"","parse-names":false,"suffix":""}],"container-title":"ACS applied materials &amp; interfaces","id":"ITEM-1","issue":"7","issued":{"date-parts":[["2017","2"]]},"language":"eng","page":"5683-5691","publisher-place":"United States","title":"Liposomal Indocyanine Green for Enhanced Photothermal Therapy.","type":"article-journal","volume":"9"},"uris":["http://www.mendeley.com/documents/?uuid=4972936c-d4d1-42ce-94ea-89b0409fcd1d"]}],"mendeley":{"formattedCitation":"&lt;sup&gt;6&lt;/sup&gt;","plainTextFormattedCitation":"6","previouslyFormattedCitation":"&lt;sup&gt;6&lt;/sup&gt;"},"properties":{"noteIndex":0},"schema":"https://github.com/citation-style-language/schema/raw/master/csl-citation.json"}</w:instrText>
            </w:r>
            <w:r w:rsidR="000A067F" w:rsidRPr="000A4B5A">
              <w:rPr>
                <w:rFonts w:ascii="Times New Roman" w:eastAsia="宋体" w:hAnsi="Times New Roman" w:cs="Times New Roman"/>
                <w:szCs w:val="21"/>
              </w:rPr>
              <w:fldChar w:fldCharType="separate"/>
            </w:r>
            <w:r w:rsidR="000A067F" w:rsidRPr="000A4B5A">
              <w:rPr>
                <w:rFonts w:ascii="Times New Roman" w:eastAsia="宋体" w:hAnsi="Times New Roman" w:cs="Times New Roman"/>
                <w:noProof/>
                <w:szCs w:val="21"/>
              </w:rPr>
              <w:t>6</w:t>
            </w:r>
            <w:r w:rsidR="000A067F"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4DF644E4" w14:textId="77777777" w:rsidTr="009B330D">
        <w:tc>
          <w:tcPr>
            <w:tcW w:w="2977" w:type="dxa"/>
          </w:tcPr>
          <w:p w14:paraId="47731DD9" w14:textId="4F627835" w:rsidR="00C35555" w:rsidRPr="000A4B5A" w:rsidRDefault="00274FC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RC-bovine serum albumin (BSA) comple</w:t>
            </w:r>
            <w:r w:rsidR="000A067F" w:rsidRPr="000A4B5A">
              <w:rPr>
                <w:rFonts w:ascii="Times New Roman" w:eastAsia="宋体" w:hAnsi="Times New Roman" w:cs="Times New Roman"/>
                <w:szCs w:val="21"/>
              </w:rPr>
              <w:t>ment</w:t>
            </w:r>
          </w:p>
        </w:tc>
        <w:tc>
          <w:tcPr>
            <w:tcW w:w="2694" w:type="dxa"/>
          </w:tcPr>
          <w:p w14:paraId="2728BF28" w14:textId="567D1370" w:rsidR="00A17856" w:rsidRPr="000A4B5A" w:rsidRDefault="00274FC3"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915 nm, </w:t>
            </w:r>
            <w:r w:rsidR="00A17856" w:rsidRPr="000A4B5A">
              <w:rPr>
                <w:rFonts w:ascii="Times New Roman" w:eastAsia="宋体" w:hAnsi="Times New Roman" w:cs="Times New Roman"/>
                <w:szCs w:val="21"/>
              </w:rPr>
              <w:t>(</w:t>
            </w:r>
            <w:r w:rsidRPr="000A4B5A">
              <w:rPr>
                <w:rFonts w:ascii="Times New Roman" w:eastAsia="宋体" w:hAnsi="Times New Roman" w:cs="Times New Roman"/>
                <w:szCs w:val="21"/>
              </w:rPr>
              <w:t>1.0 W</w:t>
            </w:r>
            <w:r w:rsidR="00147B6A" w:rsidRPr="000A4B5A">
              <w:rPr>
                <w:rFonts w:ascii="Times New Roman" w:eastAsia="宋体" w:hAnsi="Times New Roman" w:cs="Times New Roman"/>
                <w:szCs w:val="21"/>
              </w:rPr>
              <w:t xml:space="preserve"> cm</w:t>
            </w:r>
            <w:r w:rsidR="00147B6A" w:rsidRPr="000A4B5A">
              <w:rPr>
                <w:rFonts w:ascii="Times New Roman" w:eastAsia="宋体" w:hAnsi="Times New Roman" w:cs="Times New Roman"/>
                <w:szCs w:val="21"/>
                <w:vertAlign w:val="superscript"/>
              </w:rPr>
              <w:t>−2</w:t>
            </w:r>
            <w:r w:rsidR="00A17856" w:rsidRPr="000A4B5A">
              <w:rPr>
                <w:rFonts w:ascii="Times New Roman" w:eastAsia="宋体" w:hAnsi="Times New Roman" w:cs="Times New Roman"/>
                <w:szCs w:val="21"/>
              </w:rPr>
              <w:t xml:space="preserve">, 10 min) </w:t>
            </w:r>
          </w:p>
          <w:p w14:paraId="264CD6F7" w14:textId="613A32D4" w:rsidR="00C35555" w:rsidRPr="000A4B5A" w:rsidRDefault="00C35555" w:rsidP="000A4B5A">
            <w:pPr>
              <w:spacing w:line="360" w:lineRule="auto"/>
              <w:contextualSpacing/>
              <w:rPr>
                <w:rFonts w:ascii="Times New Roman" w:eastAsia="宋体" w:hAnsi="Times New Roman" w:cs="Times New Roman"/>
                <w:szCs w:val="21"/>
              </w:rPr>
            </w:pPr>
          </w:p>
        </w:tc>
        <w:tc>
          <w:tcPr>
            <w:tcW w:w="2258" w:type="dxa"/>
          </w:tcPr>
          <w:p w14:paraId="48CC88BB" w14:textId="1BE45E2F" w:rsidR="00C35555" w:rsidRPr="000A4B5A" w:rsidRDefault="00A17856"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26 °C,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28.7%</w:t>
            </w:r>
          </w:p>
        </w:tc>
        <w:tc>
          <w:tcPr>
            <w:tcW w:w="1285" w:type="dxa"/>
          </w:tcPr>
          <w:p w14:paraId="6CDF7FFE" w14:textId="2D401A1B"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0A067F" w:rsidRPr="000A4B5A">
              <w:rPr>
                <w:rFonts w:ascii="Times New Roman" w:eastAsia="宋体" w:hAnsi="Times New Roman" w:cs="Times New Roman"/>
                <w:szCs w:val="21"/>
              </w:rPr>
              <w:fldChar w:fldCharType="begin" w:fldLock="1"/>
            </w:r>
            <w:r w:rsidR="00777F4F" w:rsidRPr="000A4B5A">
              <w:rPr>
                <w:rFonts w:ascii="Times New Roman" w:eastAsia="宋体" w:hAnsi="Times New Roman" w:cs="Times New Roman"/>
                <w:szCs w:val="21"/>
              </w:rPr>
              <w:instrText xml:space="preserve">ADDIN CSL_CITATION {"citationItems":[{"id":"ITEM-1","itemData":{"DOI":"10.1021/acsami.6b07838","ISSN":"1944-8252 (Electronic)","PMID":"27758099","abstract":"Given their easy structural modification and good biocompatibility advantages,  near-infrared (NIR) organic dyes with a large molar extinction coefficient, while a superlow fluorescence quantum yield shows considerable potential application in photothermal therapy (PTT). Herein, a new NIR-absorbing asymmetric cyanine dye, namely, RC, is designed and synthesized via the hybrid of rhodamine and hemicyanine derivatives. RC-BSA nanoparticles (NPs) are fabricated by using the bovine serum albumin (BSA) matrix. The NPs exhibit a strong NIR absorption peak at </w:instrText>
            </w:r>
            <w:r w:rsidR="00777F4F" w:rsidRPr="000A4B5A">
              <w:rPr>
                <w:rFonts w:ascii="Cambria Math" w:eastAsia="宋体" w:hAnsi="Cambria Math" w:cs="Cambria Math"/>
                <w:szCs w:val="21"/>
              </w:rPr>
              <w:instrText>∼</w:instrText>
            </w:r>
            <w:r w:rsidR="00777F4F" w:rsidRPr="000A4B5A">
              <w:rPr>
                <w:rFonts w:ascii="Times New Roman" w:eastAsia="宋体" w:hAnsi="Times New Roman" w:cs="Times New Roman"/>
                <w:szCs w:val="21"/>
              </w:rPr>
              <w:instrText>868 nm and 28.7% photothermal conversion efficiency. Based on these features, RC-BSA NPs exhibit excellent performance in ablating tumor under a 915 nm laser radiation through a PTT mechanism. These NPs show no obvious toxicity to the treated mice. Thus, RC-BSA NPs can used as a new NIR laser-triggered PTT agent in cancer treatment.","author":[{"dropping-particle":"","family":"Zhou","given":"Bingjiang","non-dropping-particle":"","parse-names":false,"suffix":""},{"dropping-particle":"","family":"Li","given":"Yunzheng","non-dropping-particle":"","parse-names":false,"suffix":""},{"dropping-particle":"","family":"Niu","given":"Guangle","non-dropping-particle":"","parse-names":false,"suffix":""},{"dropping-particle":"","family":"Lan","given":"Minhuan","non-dropping-particle":"","parse-names":false,"suffix":""},{"dropping-particle":"","family":"Jia","given":"Qingyan","non-dropping-particle":"","parse-names":false,"suffix":""},{"dropping-particle":"","family":"Liang","given":"Qionglin","non-dropping-particle":"","parse-names":false,"suffix":""}],"container-title":"ACS applied materials &amp; interfaces","id":"ITEM-1","issue":"44","issued":{"date-parts":[["2016","11"]]},"language":"eng","page":"29899-29905","publisher-place":"United States","title":"Near-Infrared Organic Dye-Based Nanoagent for the Photothermal Therapy of Cancer.","type":"article-journal","volume":"8"},"uris":["http://www.mendeley.com/documents/?uuid=4ba956ba-6032-42d2-8b8b-f363a66393fa"]}],"mendeley":{"formattedCitation":"&lt;sup&gt;7&lt;/sup&gt;","plainTextFormattedCitation":"7","previouslyFormattedCitation":"&lt;sup&gt;7&lt;/sup&gt;"},"properties":{"noteIndex":0},"schema":"https://github.com/citation-style-language/schema/raw/master/csl-citation.json"}</w:instrText>
            </w:r>
            <w:r w:rsidR="000A067F" w:rsidRPr="000A4B5A">
              <w:rPr>
                <w:rFonts w:ascii="Times New Roman" w:eastAsia="宋体" w:hAnsi="Times New Roman" w:cs="Times New Roman"/>
                <w:szCs w:val="21"/>
              </w:rPr>
              <w:fldChar w:fldCharType="separate"/>
            </w:r>
            <w:r w:rsidR="000A067F" w:rsidRPr="000A4B5A">
              <w:rPr>
                <w:rFonts w:ascii="Times New Roman" w:eastAsia="宋体" w:hAnsi="Times New Roman" w:cs="Times New Roman"/>
                <w:noProof/>
                <w:szCs w:val="21"/>
              </w:rPr>
              <w:t>7</w:t>
            </w:r>
            <w:r w:rsidR="000A067F"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0CD45A63" w14:textId="77777777" w:rsidTr="009B330D">
        <w:tc>
          <w:tcPr>
            <w:tcW w:w="2977" w:type="dxa"/>
          </w:tcPr>
          <w:p w14:paraId="7BBDCA92" w14:textId="6490EA36" w:rsidR="00C35555" w:rsidRPr="000A4B5A" w:rsidRDefault="000A067F"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DPP-TPA</w:t>
            </w:r>
            <w:r w:rsidR="00777F4F" w:rsidRPr="000A4B5A">
              <w:rPr>
                <w:rFonts w:ascii="Times New Roman" w:eastAsia="宋体" w:hAnsi="Times New Roman" w:cs="Times New Roman"/>
                <w:szCs w:val="21"/>
              </w:rPr>
              <w:t xml:space="preserve"> NPs</w:t>
            </w:r>
          </w:p>
        </w:tc>
        <w:tc>
          <w:tcPr>
            <w:tcW w:w="2694" w:type="dxa"/>
          </w:tcPr>
          <w:p w14:paraId="3B114AE2" w14:textId="18865DEC" w:rsidR="00C35555" w:rsidRPr="000A4B5A" w:rsidRDefault="000A067F"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660 nm, (1 W</w:t>
            </w:r>
            <w:r w:rsidR="00147B6A" w:rsidRPr="000A4B5A">
              <w:rPr>
                <w:rFonts w:ascii="Times New Roman" w:eastAsia="宋体" w:hAnsi="Times New Roman" w:cs="Times New Roman"/>
                <w:szCs w:val="21"/>
              </w:rPr>
              <w:t xml:space="preserve"> cm</w:t>
            </w:r>
            <w:r w:rsidR="00147B6A"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10 min)</w:t>
            </w:r>
          </w:p>
        </w:tc>
        <w:tc>
          <w:tcPr>
            <w:tcW w:w="2258" w:type="dxa"/>
          </w:tcPr>
          <w:p w14:paraId="28C383A2" w14:textId="7382D730" w:rsidR="00C35555" w:rsidRPr="000A4B5A" w:rsidRDefault="00777F4F"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10 °C (80 μg/mL),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34.5%</w:t>
            </w:r>
          </w:p>
        </w:tc>
        <w:tc>
          <w:tcPr>
            <w:tcW w:w="1285" w:type="dxa"/>
          </w:tcPr>
          <w:p w14:paraId="2172A615" w14:textId="2E6C3F6A" w:rsidR="00C35555"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777F4F" w:rsidRPr="000A4B5A">
              <w:rPr>
                <w:rFonts w:ascii="Times New Roman" w:eastAsia="宋体" w:hAnsi="Times New Roman" w:cs="Times New Roman"/>
                <w:szCs w:val="21"/>
              </w:rPr>
              <w:fldChar w:fldCharType="begin" w:fldLock="1"/>
            </w:r>
            <w:r w:rsidR="00A5744B" w:rsidRPr="000A4B5A">
              <w:rPr>
                <w:rFonts w:ascii="Times New Roman" w:eastAsia="宋体" w:hAnsi="Times New Roman" w:cs="Times New Roman"/>
                <w:szCs w:val="21"/>
              </w:rPr>
              <w:instrText xml:space="preserve">ADDIN CSL_CITATION {"citationItems":[{"id":"ITEM-1","itemData":{"DOI":"10.1021/acsnano.6b07927","ISSN":"1936-086X (Electronic)","PMID":"28033465","abstract":"Herein, a donor-acceptor-donor (D-A-D) structured small molecule (DPP-TPA) is  designed and synthesized for photoacoustic imaging (PAI) guided photodynamic/photothermal synergistic therapy. In the diketopyrrolopyrrole (DPP) molecule, a thiophene group is contained to increase the intersystem crossing (ISC) ability through the heavy atom effect. Simultaneously, triphenylamine (TPA) is introduced for bathochromic shift absorption as well as charge transport capacity enhancement. After formation of nanoparticles (NPs, </w:instrText>
            </w:r>
            <w:r w:rsidR="00A5744B" w:rsidRPr="000A4B5A">
              <w:rPr>
                <w:rFonts w:ascii="Cambria Math" w:eastAsia="宋体" w:hAnsi="Cambria Math" w:cs="Cambria Math"/>
                <w:szCs w:val="21"/>
              </w:rPr>
              <w:instrText>∼</w:instrText>
            </w:r>
            <w:r w:rsidR="00A5744B" w:rsidRPr="000A4B5A">
              <w:rPr>
                <w:rFonts w:ascii="Times New Roman" w:eastAsia="宋体" w:hAnsi="Times New Roman" w:cs="Times New Roman"/>
                <w:szCs w:val="21"/>
              </w:rPr>
              <w:instrText>76 nm) by reprecipitation, the absorption of DPP-TPA NPs further displays obvious bathochromic-shift with the maximum absorption peak at 660 nm. What's more, the NPs architecture enhances the D-A-D structure, which greatly increases the charge transport capacity and impels the charge to generate heat by light. DPP-TPA NPs present high photothermal conversion efficiency (η = 34.5%) and excellent singlet oxygen ((1)O(2)) generation (Φ(Δ) = 33.6%) under 660 nm laser irradiation. PAI, with high spatial resolution and deep biotissue penetration, indicates DPP-TPA NPs can rapidly target the tumor sites within 2 h by the enhanced permeability and retention (EPR) effect. Importantly, DPP-TPA NPs could effectively hinder the tumor growth by photodynamic/photothermal synergistic therapy in vivo even at a low dosage (0.2 mg/kg) upon laser irradiation (660 nm 1.0 W/cm(2)). This study illuminates the photothermal conversion mechanism of small organic NPs and demonstrates the promising application of DPP-TPA NPs in PAI guided phototherapy.","author":[{"dropping-particle":"","family":"Cai","given":"Yu","non-dropping-particle":"","parse-names":false,"suffix":""},{"dropping-particle":"","family":"Liang","given":"Pingping","non-dropping-particle":"","parse-names":false,"suffix":""},{"dropping-particle":"","family":"Tang","given":"Qianyun","non-dropping-particle":"","parse-names":false,"suffix":""},{"dropping-particle":"","family":"Yang","given":"Xiaoyan","non-dropping-particle":"","parse-names":false,"suffix":""},{"dropping-particle":"","family":"Si","given":"Weili","non-dropping-particle":"","parse-names":false,"suffix":""},{"dropping-particle":"","family":"Huang","given":"Wei","non-dropping-particle":"","parse-names":false,"suffix":""},{"dropping-particle":"","family":"Zhang","given":"Qi","non-dropping-particle":"","parse-names":false,"suffix":""},{"dropping-particle":"","family":"Dong","given":"Xiaochen","non-dropping-particle":"","parse-names":false,"suffix":""}],"container-title":"ACS nano","id":"ITEM-1","issue":"1","issued":{"date-parts":[["2017","1"]]},"language":"eng","page":"1054-1063","publisher-place":"United States","title":"Diketopyrrolopyrrole-Triphenylamine Organic Nanoparticles as Multifunctional  Reagents for Photoacoustic Imaging-Guided Photodynamic/Photothermal Synergistic Tumor Therapy.","type":"article-journal","volume":"11"},"uris":["http://www.mendeley.com/documents/?uuid=9512f22c-a083-4ceb-8fde-c04a104e8d36"]}],"mendeley":{"formattedCitation":"&lt;sup&gt;8&lt;/sup&gt;","plainTextFormattedCitation":"8","previouslyFormattedCitation":"&lt;sup&gt;8&lt;/sup&gt;"},"properties":{"noteIndex":0},"schema":"https://github.com/citation-style-language/schema/raw/master/csl-citation.json"}</w:instrText>
            </w:r>
            <w:r w:rsidR="00777F4F" w:rsidRPr="000A4B5A">
              <w:rPr>
                <w:rFonts w:ascii="Times New Roman" w:eastAsia="宋体" w:hAnsi="Times New Roman" w:cs="Times New Roman"/>
                <w:szCs w:val="21"/>
              </w:rPr>
              <w:fldChar w:fldCharType="separate"/>
            </w:r>
            <w:r w:rsidR="00777F4F" w:rsidRPr="000A4B5A">
              <w:rPr>
                <w:rFonts w:ascii="Times New Roman" w:eastAsia="宋体" w:hAnsi="Times New Roman" w:cs="Times New Roman"/>
                <w:noProof/>
                <w:szCs w:val="21"/>
              </w:rPr>
              <w:t>8</w:t>
            </w:r>
            <w:r w:rsidR="00777F4F"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0A067F" w:rsidRPr="000A4B5A" w14:paraId="68E63A7B" w14:textId="77777777" w:rsidTr="009B330D">
        <w:tc>
          <w:tcPr>
            <w:tcW w:w="2977" w:type="dxa"/>
          </w:tcPr>
          <w:p w14:paraId="69E1B3D6" w14:textId="193CDC52" w:rsidR="000A067F" w:rsidRPr="000A4B5A" w:rsidRDefault="00777F4F"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TPP-G-FF</w:t>
            </w:r>
          </w:p>
        </w:tc>
        <w:tc>
          <w:tcPr>
            <w:tcW w:w="2694" w:type="dxa"/>
          </w:tcPr>
          <w:p w14:paraId="12BD0218" w14:textId="6C53D04A" w:rsidR="000A067F" w:rsidRPr="000A4B5A" w:rsidRDefault="00A5744B"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635 nm, (1.2 W</w:t>
            </w:r>
            <w:r w:rsidR="00147B6A" w:rsidRPr="000A4B5A">
              <w:rPr>
                <w:rFonts w:ascii="Times New Roman" w:eastAsia="宋体" w:hAnsi="Times New Roman" w:cs="Times New Roman"/>
                <w:szCs w:val="21"/>
              </w:rPr>
              <w:t xml:space="preserve"> cm</w:t>
            </w:r>
            <w:r w:rsidR="00147B6A"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,10 min)</w:t>
            </w:r>
          </w:p>
        </w:tc>
        <w:tc>
          <w:tcPr>
            <w:tcW w:w="2258" w:type="dxa"/>
          </w:tcPr>
          <w:p w14:paraId="78061507" w14:textId="161E8B84" w:rsidR="000A067F" w:rsidRPr="000A4B5A" w:rsidRDefault="00A5744B"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 xml:space="preserve">ΔT = 35 °C,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 54.2%</w:t>
            </w:r>
          </w:p>
        </w:tc>
        <w:tc>
          <w:tcPr>
            <w:tcW w:w="1285" w:type="dxa"/>
          </w:tcPr>
          <w:p w14:paraId="1C61A43B" w14:textId="164672C4" w:rsidR="000A067F"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A5744B" w:rsidRPr="000A4B5A">
              <w:rPr>
                <w:rFonts w:ascii="Times New Roman" w:eastAsia="宋体" w:hAnsi="Times New Roman" w:cs="Times New Roman"/>
                <w:szCs w:val="21"/>
              </w:rPr>
              <w:fldChar w:fldCharType="begin" w:fldLock="1"/>
            </w:r>
            <w:r w:rsidR="00AB7711" w:rsidRPr="000A4B5A">
              <w:rPr>
                <w:rFonts w:ascii="Times New Roman" w:eastAsia="宋体" w:hAnsi="Times New Roman" w:cs="Times New Roman"/>
                <w:szCs w:val="21"/>
              </w:rPr>
              <w:instrText>ADDIN CSL_CITATION {"citationItems":[{"id":"ITEM-1","itemData":{"DOI":"10.1021/jacs.6b11382","ISSN":"1520-5126 (Electronic)","PMID":"28103663","abstract":"Photothermal agents can harvest light energy and convert it into heat, offering a  targeted and remote-controlled way to destroy carcinomatous cells and tissues. Inspired by the biological organization of polypeptides and porphyrins in living systems, here we have developed a supramolecular strategy to fabricate photothermal nanodots through peptide-modulated self-assembly of photoactive porphyrins. The self-assembling nature of porphyrins induces the formation of J-aggregates as substructures of the nanodots, and thus enables the fabrication of nanodots with totally inhibited fluorescence emission and singlet oxygen production, leading to a high light-to-heat conversion efficiency of the nanodots. The peptide moieties not only provide aqueous stability for the nanodots through hydrophilic interactions, but also provide a spatial barrier between porphyrin groups to inhibit the further growth of nanodots through the strong π-stacking interactions. Thermographic imaging reveals that the conversion of light to heat based on the nanodots is efficient in vitro and in vivo, enabling the nanodots to be applied for photothermal acoustic imaging and antitumor therapy. Antitumor therapy results show that these nanodots are highly biocompatible photothermal agents for tumor ablation, demonstrating the feasibility of using bioinspired nanostructures of self-assembling biomaterials for biomedical photoactive applications.","author":[{"dropping-particle":"","family":"Zou","given":"Qianli","non-dropping-particle":"","parse-names":false,"suffix":""},{"dropping-particle":"","family":"Abbas","given":"Manzar","non-dropping-particle":"","parse-names":false,"suffix":""},{"dropping-particle":"","family":"Zhao","given":"Luyang","non-dropping-particle":"","parse-names":false,"suffix":""},{"dropping-particle":"","family":"Li","given":"Shukun","non-dropping-particle":"","parse-names":false,"suffix":""},{"dropping-particle":"","family":"Shen","given":"Guizhi","non-dropping-particle":"","parse-names":false,"suffix":""},{"dropping-particle":"","family":"Yan","given":"Xuehai","non-dropping-particle":"","parse-names":false,"suffix":""}],"container-title":"Journal of the American Chemical Society","id":"ITEM-1","issue":"5","issued":{"date-parts":[["2017","2"]]},"language":"eng","page":"1921-1927","publisher-place":"United States","title":"Biological Photothermal Nanodots Based on Self-Assembly of Peptide-Porphyrin  Conjugates for Antitumor Therapy.","type":"article-journal","volume":"139"},"uris":["http://www.mendeley.com/documents/?uuid=74151b69-a829-471a-92ca-09d6f5484a91"]}],"mendeley":{"formattedCitation":"&lt;sup&gt;9&lt;/sup&gt;","plainTextFormattedCitation":"9","previouslyFormattedCitation":"&lt;sup&gt;9&lt;/sup&gt;"},"properties":{"noteIndex":0},"schema":"https://github.com/citation-style-language/schema/raw/master/csl-citation.json"}</w:instrText>
            </w:r>
            <w:r w:rsidR="00A5744B" w:rsidRPr="000A4B5A">
              <w:rPr>
                <w:rFonts w:ascii="Times New Roman" w:eastAsia="宋体" w:hAnsi="Times New Roman" w:cs="Times New Roman"/>
                <w:szCs w:val="21"/>
              </w:rPr>
              <w:fldChar w:fldCharType="separate"/>
            </w:r>
            <w:r w:rsidR="00A5744B" w:rsidRPr="000A4B5A">
              <w:rPr>
                <w:rFonts w:ascii="Times New Roman" w:eastAsia="宋体" w:hAnsi="Times New Roman" w:cs="Times New Roman"/>
                <w:noProof/>
                <w:szCs w:val="21"/>
              </w:rPr>
              <w:t>9</w:t>
            </w:r>
            <w:r w:rsidR="00A5744B"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r w:rsidR="00AB7711" w:rsidRPr="000A4B5A" w14:paraId="62707CAD" w14:textId="77777777" w:rsidTr="009B330D">
        <w:tc>
          <w:tcPr>
            <w:tcW w:w="2977" w:type="dxa"/>
          </w:tcPr>
          <w:p w14:paraId="1439240B" w14:textId="15C3588F" w:rsidR="00AB7711" w:rsidRPr="000A4B5A" w:rsidRDefault="00AB7711" w:rsidP="000A4B5A">
            <w:pPr>
              <w:spacing w:line="360" w:lineRule="auto"/>
              <w:contextualSpacing/>
              <w:rPr>
                <w:rFonts w:ascii="Times New Roman" w:eastAsia="宋体" w:hAnsi="Times New Roman" w:cs="Times New Roman"/>
                <w:szCs w:val="21"/>
              </w:rPr>
            </w:pPr>
            <w:r w:rsidRPr="000A4B5A">
              <w:rPr>
                <w:rFonts w:ascii="Times New Roman" w:hAnsi="Times New Roman" w:cs="Times New Roman"/>
                <w:szCs w:val="21"/>
              </w:rPr>
              <w:t>PPy@Fe</w:t>
            </w:r>
            <w:r w:rsidRPr="000A4B5A">
              <w:rPr>
                <w:rFonts w:ascii="Times New Roman" w:hAnsi="Times New Roman" w:cs="Times New Roman"/>
                <w:szCs w:val="21"/>
                <w:vertAlign w:val="subscript"/>
              </w:rPr>
              <w:t>2</w:t>
            </w:r>
            <w:r w:rsidRPr="000A4B5A">
              <w:rPr>
                <w:rFonts w:ascii="Times New Roman" w:hAnsi="Times New Roman" w:cs="Times New Roman"/>
                <w:szCs w:val="21"/>
              </w:rPr>
              <w:t>O</w:t>
            </w:r>
            <w:r w:rsidRPr="000A4B5A">
              <w:rPr>
                <w:rFonts w:ascii="Times New Roman" w:hAnsi="Times New Roman" w:cs="Times New Roman"/>
                <w:szCs w:val="21"/>
                <w:vertAlign w:val="subscript"/>
              </w:rPr>
              <w:t>3</w:t>
            </w:r>
          </w:p>
        </w:tc>
        <w:tc>
          <w:tcPr>
            <w:tcW w:w="2694" w:type="dxa"/>
          </w:tcPr>
          <w:p w14:paraId="6F287590" w14:textId="6CC47129" w:rsidR="00AB7711" w:rsidRPr="000A4B5A" w:rsidRDefault="00AB77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808 nm, (0.25 W</w:t>
            </w:r>
            <w:r w:rsidR="00147B6A" w:rsidRPr="000A4B5A">
              <w:rPr>
                <w:rFonts w:ascii="Times New Roman" w:eastAsia="宋体" w:hAnsi="Times New Roman" w:cs="Times New Roman"/>
                <w:szCs w:val="21"/>
              </w:rPr>
              <w:t xml:space="preserve"> cm</w:t>
            </w:r>
            <w:r w:rsidR="00147B6A" w:rsidRPr="000A4B5A">
              <w:rPr>
                <w:rFonts w:ascii="Times New Roman" w:eastAsia="宋体" w:hAnsi="Times New Roman" w:cs="Times New Roman"/>
                <w:szCs w:val="21"/>
                <w:vertAlign w:val="superscript"/>
              </w:rPr>
              <w:t>−2</w:t>
            </w:r>
            <w:r w:rsidRPr="000A4B5A">
              <w:rPr>
                <w:rFonts w:ascii="Times New Roman" w:eastAsia="宋体" w:hAnsi="Times New Roman" w:cs="Times New Roman"/>
                <w:szCs w:val="21"/>
              </w:rPr>
              <w:t>, 5 min)</w:t>
            </w:r>
          </w:p>
        </w:tc>
        <w:tc>
          <w:tcPr>
            <w:tcW w:w="2258" w:type="dxa"/>
          </w:tcPr>
          <w:p w14:paraId="7E32FEA9" w14:textId="6BD3D90C" w:rsidR="00AB7711" w:rsidRPr="000A4B5A" w:rsidRDefault="00AB77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ΔT</w:t>
            </w:r>
            <w:r w:rsidR="009B330D" w:rsidRPr="000A4B5A">
              <w:rPr>
                <w:rFonts w:ascii="Times New Roman" w:eastAsia="宋体" w:hAnsi="Times New Roman" w:cs="Times New Roman"/>
                <w:szCs w:val="21"/>
              </w:rPr>
              <w:t xml:space="preserve"> </w:t>
            </w:r>
            <w:r w:rsidRPr="000A4B5A">
              <w:rPr>
                <w:rFonts w:ascii="Times New Roman" w:eastAsia="宋体" w:hAnsi="Times New Roman" w:cs="Times New Roman"/>
                <w:szCs w:val="21"/>
              </w:rPr>
              <w:t>= 33.5 °C,</w:t>
            </w:r>
            <w:r w:rsidR="009B330D" w:rsidRPr="000A4B5A">
              <w:rPr>
                <w:rFonts w:ascii="Times New Roman" w:eastAsia="宋体" w:hAnsi="Times New Roman" w:cs="Times New Roman"/>
                <w:szCs w:val="21"/>
              </w:rPr>
              <w:t xml:space="preserve"> </w:t>
            </w:r>
            <w:r w:rsidRPr="000A4B5A">
              <w:rPr>
                <w:rFonts w:ascii="Times New Roman" w:eastAsia="宋体" w:hAnsi="Times New Roman" w:cs="Times New Roman"/>
                <w:i/>
                <w:iCs/>
                <w:szCs w:val="21"/>
              </w:rPr>
              <w:t>η</w:t>
            </w:r>
            <w:r w:rsidRPr="000A4B5A">
              <w:rPr>
                <w:rFonts w:ascii="Times New Roman" w:eastAsia="宋体" w:hAnsi="Times New Roman" w:cs="Times New Roman"/>
                <w:szCs w:val="21"/>
              </w:rPr>
              <w:t xml:space="preserve"> =</w:t>
            </w:r>
            <w:r w:rsidR="009B330D" w:rsidRPr="000A4B5A">
              <w:rPr>
                <w:rFonts w:ascii="Times New Roman" w:eastAsia="宋体" w:hAnsi="Times New Roman" w:cs="Times New Roman"/>
                <w:szCs w:val="21"/>
              </w:rPr>
              <w:t xml:space="preserve"> 39.2%</w:t>
            </w:r>
            <w:r w:rsidRPr="000A4B5A">
              <w:rPr>
                <w:rFonts w:ascii="Times New Roman" w:eastAsia="宋体" w:hAnsi="Times New Roman" w:cs="Times New Roman"/>
                <w:szCs w:val="21"/>
              </w:rPr>
              <w:t xml:space="preserve"> </w:t>
            </w:r>
          </w:p>
        </w:tc>
        <w:tc>
          <w:tcPr>
            <w:tcW w:w="1285" w:type="dxa"/>
          </w:tcPr>
          <w:p w14:paraId="05608239" w14:textId="4813142C" w:rsidR="00AB7711" w:rsidRPr="000A4B5A" w:rsidRDefault="00394011" w:rsidP="000A4B5A">
            <w:pPr>
              <w:spacing w:line="360" w:lineRule="auto"/>
              <w:contextualSpacing/>
              <w:rPr>
                <w:rFonts w:ascii="Times New Roman" w:eastAsia="宋体" w:hAnsi="Times New Roman" w:cs="Times New Roman"/>
                <w:szCs w:val="21"/>
              </w:rPr>
            </w:pPr>
            <w:r w:rsidRPr="000A4B5A">
              <w:rPr>
                <w:rFonts w:ascii="Times New Roman" w:eastAsia="宋体" w:hAnsi="Times New Roman" w:cs="Times New Roman"/>
                <w:szCs w:val="21"/>
              </w:rPr>
              <w:t>[</w:t>
            </w:r>
            <w:r w:rsidR="00AB7711" w:rsidRPr="000A4B5A">
              <w:rPr>
                <w:rFonts w:ascii="Times New Roman" w:eastAsia="宋体" w:hAnsi="Times New Roman" w:cs="Times New Roman"/>
                <w:szCs w:val="21"/>
              </w:rPr>
              <w:fldChar w:fldCharType="begin" w:fldLock="1"/>
            </w:r>
            <w:r w:rsidR="00AB7711" w:rsidRPr="000A4B5A">
              <w:rPr>
                <w:rFonts w:ascii="Times New Roman" w:eastAsia="宋体" w:hAnsi="Times New Roman" w:cs="Times New Roman"/>
                <w:szCs w:val="21"/>
              </w:rPr>
              <w:instrText>ADDIN CSL_CITATION {"citationItems":[{"id":"ITEM-1","itemData":{"DOI":"10.1002/smll.201302042","ISSN":"1613-6829 (Electronic)","PMID":"24285365","abstract":"Magnetic Fe3 O4 crystals are produced in situ on preformed polypyrrole (PPY)  nanoparticles by rationally converting the residual Fe species in the synthetic system. The obtained PPY@Fe(3)O(4)composite nanoparticles exhibit good photostability and biocompatibility, and they can be used as multifunctional probes for MRI, thermal imaging, and photothermal ablation of cancer cells.","author":[{"dropping-particle":"","family":"Tian","given":"Qiwei","non-dropping-particle":"","parse-names":false,"suffix":""},{"dropping-particle":"","family":"Wang","given":"Qian","non-dropping-particle":"","parse-names":false,"suffix":""},{"dropping-particle":"","family":"Yao","given":"Ke Xin","non-dropping-particle":"","parse-names":false,"suffix":""},{"dropping-particle":"","family":"Teng","given":"Baiyang","non-dropping-particle":"","parse-names":false,"suffix":""},{"dropping-particle":"","family":"Zhang","given":"Jizhe","non-dropping-particle":"","parse-names":false,"suffix":""},{"dropping-particle":"","family":"Yang","given":"Shiping","non-dropping-particle":"","parse-names":false,"suffix":""},{"dropping-particle":"","family":"Han","given":"Yu","non-dropping-particle":"","parse-names":false,"suffix":""}],"container-title":"Small (Weinheim an der Bergstrasse, Germany)","id":"ITEM-1","issue":"6","issued":{"date-parts":[["2014","3"]]},"language":"eng","page":"1063-1068","publisher-place":"Germany","title":"Multifunctional polypyrrole@Fe(3)O(4) nanoparticles for dual-modal imaging and in  vivo photothermal cancer therapy.","type":"article-journal","volume":"10"},"uris":["http://www.mendeley.com/documents/?uuid=7a930ffa-a8fe-47d6-bdb0-a7332e521fa2"]}],"mendeley":{"formattedCitation":"&lt;sup&gt;10&lt;/sup&gt;","plainTextFormattedCitation":"10"},"properties":{"noteIndex":0},"schema":"https://github.com/citation-style-language/schema/raw/master/csl-citation.json"}</w:instrText>
            </w:r>
            <w:r w:rsidR="00AB7711" w:rsidRPr="000A4B5A">
              <w:rPr>
                <w:rFonts w:ascii="Times New Roman" w:eastAsia="宋体" w:hAnsi="Times New Roman" w:cs="Times New Roman"/>
                <w:szCs w:val="21"/>
              </w:rPr>
              <w:fldChar w:fldCharType="separate"/>
            </w:r>
            <w:r w:rsidR="00AB7711" w:rsidRPr="000A4B5A">
              <w:rPr>
                <w:rFonts w:ascii="Times New Roman" w:eastAsia="宋体" w:hAnsi="Times New Roman" w:cs="Times New Roman"/>
                <w:noProof/>
                <w:szCs w:val="21"/>
              </w:rPr>
              <w:t>10</w:t>
            </w:r>
            <w:r w:rsidR="00AB7711" w:rsidRPr="000A4B5A">
              <w:rPr>
                <w:rFonts w:ascii="Times New Roman" w:eastAsia="宋体" w:hAnsi="Times New Roman" w:cs="Times New Roman"/>
                <w:szCs w:val="21"/>
              </w:rPr>
              <w:fldChar w:fldCharType="end"/>
            </w:r>
            <w:r w:rsidRPr="000A4B5A">
              <w:rPr>
                <w:rFonts w:ascii="Times New Roman" w:eastAsia="宋体" w:hAnsi="Times New Roman" w:cs="Times New Roman"/>
                <w:szCs w:val="21"/>
              </w:rPr>
              <w:t>]</w:t>
            </w:r>
          </w:p>
        </w:tc>
      </w:tr>
    </w:tbl>
    <w:p w14:paraId="5B75E29F" w14:textId="0C1CBCA9" w:rsidR="00AB3FB5" w:rsidRPr="000A4B5A" w:rsidRDefault="00AB3FB5" w:rsidP="000A4B5A">
      <w:pPr>
        <w:spacing w:line="360" w:lineRule="auto"/>
        <w:contextualSpacing/>
        <w:rPr>
          <w:rFonts w:ascii="Times New Roman" w:hAnsi="Times New Roman" w:cs="Times New Roman"/>
          <w:b/>
          <w:bCs/>
          <w:szCs w:val="21"/>
        </w:rPr>
      </w:pPr>
      <w:r w:rsidRPr="000A4B5A">
        <w:rPr>
          <w:rFonts w:ascii="Times New Roman" w:hAnsi="Times New Roman" w:cs="Times New Roman"/>
          <w:b/>
          <w:bCs/>
          <w:szCs w:val="21"/>
        </w:rPr>
        <w:lastRenderedPageBreak/>
        <w:t>R</w:t>
      </w:r>
      <w:r w:rsidR="00081E39" w:rsidRPr="000A4B5A">
        <w:rPr>
          <w:rFonts w:ascii="Times New Roman" w:hAnsi="Times New Roman" w:cs="Times New Roman"/>
          <w:b/>
          <w:bCs/>
          <w:szCs w:val="21"/>
        </w:rPr>
        <w:t>EFERENCES</w:t>
      </w:r>
    </w:p>
    <w:p w14:paraId="457E5D0F" w14:textId="4836288F" w:rsidR="00C65169" w:rsidRPr="000A4B5A" w:rsidRDefault="002803AF"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C65169" w:rsidRPr="000A4B5A">
        <w:rPr>
          <w:rFonts w:ascii="Times New Roman" w:hAnsi="Times New Roman" w:cs="Times New Roman"/>
          <w:szCs w:val="21"/>
        </w:rPr>
        <w:t>1</w:t>
      </w:r>
      <w:r w:rsidRPr="000A4B5A">
        <w:rPr>
          <w:rFonts w:ascii="Times New Roman" w:hAnsi="Times New Roman" w:cs="Times New Roman"/>
          <w:szCs w:val="21"/>
        </w:rPr>
        <w:t>]</w:t>
      </w:r>
      <w:r w:rsidR="00C65169" w:rsidRPr="000A4B5A">
        <w:rPr>
          <w:rFonts w:ascii="Times New Roman" w:hAnsi="Times New Roman" w:cs="Times New Roman"/>
          <w:szCs w:val="21"/>
        </w:rPr>
        <w:t xml:space="preserve"> </w:t>
      </w:r>
      <w:r w:rsidRPr="000A4B5A">
        <w:rPr>
          <w:rFonts w:ascii="Times New Roman" w:hAnsi="Times New Roman" w:cs="Times New Roman"/>
          <w:szCs w:val="21"/>
        </w:rPr>
        <w:t xml:space="preserve">Z.-C. </w:t>
      </w:r>
      <w:r w:rsidR="00C65169" w:rsidRPr="000A4B5A">
        <w:rPr>
          <w:rFonts w:ascii="Times New Roman" w:hAnsi="Times New Roman" w:cs="Times New Roman"/>
          <w:szCs w:val="21"/>
        </w:rPr>
        <w:t xml:space="preserve">Wu, </w:t>
      </w:r>
      <w:r w:rsidRPr="000A4B5A">
        <w:rPr>
          <w:rFonts w:ascii="Times New Roman" w:hAnsi="Times New Roman" w:cs="Times New Roman"/>
          <w:szCs w:val="21"/>
        </w:rPr>
        <w:t xml:space="preserve">W.-P. </w:t>
      </w:r>
      <w:r w:rsidR="00C65169" w:rsidRPr="000A4B5A">
        <w:rPr>
          <w:rFonts w:ascii="Times New Roman" w:hAnsi="Times New Roman" w:cs="Times New Roman"/>
          <w:szCs w:val="21"/>
        </w:rPr>
        <w:t xml:space="preserve">Li, </w:t>
      </w:r>
      <w:r w:rsidRPr="000A4B5A">
        <w:rPr>
          <w:rFonts w:ascii="Times New Roman" w:hAnsi="Times New Roman" w:cs="Times New Roman"/>
          <w:szCs w:val="21"/>
        </w:rPr>
        <w:t xml:space="preserve">C.-H. </w:t>
      </w:r>
      <w:r w:rsidR="00C65169" w:rsidRPr="000A4B5A">
        <w:rPr>
          <w:rFonts w:ascii="Times New Roman" w:hAnsi="Times New Roman" w:cs="Times New Roman"/>
          <w:szCs w:val="21"/>
        </w:rPr>
        <w:t xml:space="preserve">Luo, </w:t>
      </w:r>
      <w:r w:rsidRPr="000A4B5A">
        <w:rPr>
          <w:rFonts w:ascii="Times New Roman" w:hAnsi="Times New Roman" w:cs="Times New Roman"/>
          <w:szCs w:val="21"/>
        </w:rPr>
        <w:t xml:space="preserve">C.-H. </w:t>
      </w:r>
      <w:r w:rsidR="00C65169" w:rsidRPr="000A4B5A">
        <w:rPr>
          <w:rFonts w:ascii="Times New Roman" w:hAnsi="Times New Roman" w:cs="Times New Roman"/>
          <w:szCs w:val="21"/>
        </w:rPr>
        <w:t xml:space="preserve">Su, </w:t>
      </w:r>
      <w:r w:rsidRPr="000A4B5A">
        <w:rPr>
          <w:rFonts w:ascii="Times New Roman" w:hAnsi="Times New Roman" w:cs="Times New Roman"/>
          <w:szCs w:val="21"/>
        </w:rPr>
        <w:t xml:space="preserve">C.-S. </w:t>
      </w:r>
      <w:r w:rsidR="00C65169" w:rsidRPr="000A4B5A">
        <w:rPr>
          <w:rFonts w:ascii="Times New Roman" w:hAnsi="Times New Roman" w:cs="Times New Roman"/>
          <w:szCs w:val="21"/>
        </w:rPr>
        <w:t xml:space="preserve">Yeh, </w:t>
      </w:r>
      <w:r w:rsidR="00AB0086" w:rsidRPr="000A4B5A">
        <w:rPr>
          <w:rFonts w:ascii="Times New Roman" w:hAnsi="Times New Roman" w:cs="Times New Roman"/>
          <w:i/>
          <w:iCs/>
          <w:szCs w:val="21"/>
        </w:rPr>
        <w:t xml:space="preserve">Adv. </w:t>
      </w:r>
      <w:r w:rsidR="00AB0086" w:rsidRPr="000A4B5A">
        <w:rPr>
          <w:rFonts w:ascii="Times New Roman" w:hAnsi="Times New Roman" w:cs="Times New Roman"/>
          <w:szCs w:val="21"/>
        </w:rPr>
        <w:t>Funct. Mater.</w:t>
      </w:r>
      <w:r w:rsidRPr="000A4B5A">
        <w:rPr>
          <w:rFonts w:ascii="Times New Roman" w:hAnsi="Times New Roman" w:cs="Times New Roman"/>
          <w:szCs w:val="21"/>
        </w:rPr>
        <w:t xml:space="preserve"> 25</w:t>
      </w:r>
      <w:r w:rsidR="00AB0086" w:rsidRPr="000A4B5A">
        <w:rPr>
          <w:rFonts w:ascii="Times New Roman" w:hAnsi="Times New Roman" w:cs="Times New Roman"/>
          <w:szCs w:val="21"/>
        </w:rPr>
        <w:t xml:space="preserve"> </w:t>
      </w:r>
      <w:r w:rsidRPr="000A4B5A">
        <w:rPr>
          <w:rFonts w:ascii="Times New Roman" w:hAnsi="Times New Roman" w:cs="Times New Roman"/>
          <w:szCs w:val="21"/>
        </w:rPr>
        <w:t>(</w:t>
      </w:r>
      <w:r w:rsidR="00AB0086" w:rsidRPr="000A4B5A">
        <w:rPr>
          <w:rFonts w:ascii="Times New Roman" w:hAnsi="Times New Roman" w:cs="Times New Roman"/>
          <w:szCs w:val="21"/>
        </w:rPr>
        <w:t>2015</w:t>
      </w:r>
      <w:r w:rsidRPr="000A4B5A">
        <w:rPr>
          <w:rFonts w:ascii="Times New Roman" w:hAnsi="Times New Roman" w:cs="Times New Roman"/>
          <w:szCs w:val="21"/>
        </w:rPr>
        <w:t>)</w:t>
      </w:r>
      <w:r w:rsidR="00AB0086" w:rsidRPr="000A4B5A">
        <w:rPr>
          <w:rFonts w:ascii="Times New Roman" w:hAnsi="Times New Roman" w:cs="Times New Roman"/>
          <w:szCs w:val="21"/>
        </w:rPr>
        <w:t xml:space="preserve"> 6527–6537</w:t>
      </w:r>
      <w:r w:rsidR="008A0D08" w:rsidRPr="000A4B5A">
        <w:rPr>
          <w:rFonts w:ascii="Times New Roman" w:hAnsi="Times New Roman" w:cs="Times New Roman" w:hint="eastAsia"/>
          <w:szCs w:val="21"/>
        </w:rPr>
        <w:t>.</w:t>
      </w:r>
      <w:r w:rsidR="00AB0086" w:rsidRPr="000A4B5A">
        <w:rPr>
          <w:rFonts w:ascii="Times New Roman" w:hAnsi="Times New Roman" w:cs="Times New Roman"/>
          <w:i/>
          <w:iCs/>
          <w:szCs w:val="21"/>
        </w:rPr>
        <w:t xml:space="preserve"> </w:t>
      </w:r>
    </w:p>
    <w:p w14:paraId="6FADEBBE" w14:textId="502D699F" w:rsidR="00C65169" w:rsidRPr="000A4B5A" w:rsidRDefault="002803AF"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0141D0" w:rsidRPr="000A4B5A">
        <w:rPr>
          <w:rFonts w:ascii="Times New Roman" w:hAnsi="Times New Roman" w:cs="Times New Roman"/>
          <w:szCs w:val="21"/>
        </w:rPr>
        <w:t>2</w:t>
      </w:r>
      <w:r w:rsidRPr="000A4B5A">
        <w:rPr>
          <w:rFonts w:ascii="Times New Roman" w:hAnsi="Times New Roman" w:cs="Times New Roman"/>
          <w:szCs w:val="21"/>
        </w:rPr>
        <w:t xml:space="preserve">] M.F. </w:t>
      </w:r>
      <w:r w:rsidR="00C65169" w:rsidRPr="000A4B5A">
        <w:rPr>
          <w:rFonts w:ascii="Times New Roman" w:hAnsi="Times New Roman" w:cs="Times New Roman"/>
          <w:szCs w:val="21"/>
        </w:rPr>
        <w:t xml:space="preserve">Tsai, </w:t>
      </w:r>
      <w:r w:rsidRPr="000A4B5A">
        <w:rPr>
          <w:rFonts w:ascii="Times New Roman" w:hAnsi="Times New Roman" w:cs="Times New Roman"/>
          <w:szCs w:val="21"/>
        </w:rPr>
        <w:t xml:space="preserve">C. </w:t>
      </w:r>
      <w:r w:rsidR="00C65169" w:rsidRPr="000A4B5A">
        <w:rPr>
          <w:rFonts w:ascii="Times New Roman" w:hAnsi="Times New Roman" w:cs="Times New Roman"/>
          <w:szCs w:val="21"/>
        </w:rPr>
        <w:t xml:space="preserve">Hsu, </w:t>
      </w:r>
      <w:r w:rsidRPr="000A4B5A">
        <w:rPr>
          <w:rFonts w:ascii="Times New Roman" w:hAnsi="Times New Roman" w:cs="Times New Roman"/>
          <w:szCs w:val="21"/>
        </w:rPr>
        <w:t xml:space="preserve">C.S. </w:t>
      </w:r>
      <w:r w:rsidR="00C65169" w:rsidRPr="000A4B5A">
        <w:rPr>
          <w:rFonts w:ascii="Times New Roman" w:hAnsi="Times New Roman" w:cs="Times New Roman"/>
          <w:szCs w:val="21"/>
        </w:rPr>
        <w:t>Yeh,</w:t>
      </w:r>
      <w:bookmarkStart w:id="18" w:name="_Hlk78915084"/>
      <w:r w:rsidRPr="000A4B5A">
        <w:rPr>
          <w:rFonts w:ascii="Times New Roman" w:hAnsi="Times New Roman" w:cs="Times New Roman"/>
          <w:szCs w:val="21"/>
        </w:rPr>
        <w:t xml:space="preserve"> </w:t>
      </w:r>
      <w:bookmarkStart w:id="19" w:name="_Hlk78914535"/>
      <w:bookmarkStart w:id="20" w:name="_Hlk78915332"/>
      <w:r w:rsidRPr="000A4B5A">
        <w:rPr>
          <w:rFonts w:ascii="Times New Roman" w:hAnsi="Times New Roman" w:cs="Times New Roman"/>
          <w:szCs w:val="21"/>
        </w:rPr>
        <w:t>et al.</w:t>
      </w:r>
      <w:bookmarkEnd w:id="19"/>
      <w:r w:rsidRPr="000A4B5A">
        <w:rPr>
          <w:rFonts w:ascii="Times New Roman" w:hAnsi="Times New Roman" w:cs="Times New Roman"/>
          <w:szCs w:val="21"/>
        </w:rPr>
        <w:t>,</w:t>
      </w:r>
      <w:bookmarkEnd w:id="18"/>
      <w:bookmarkEnd w:id="20"/>
      <w:r w:rsidR="00C65169" w:rsidRPr="000A4B5A">
        <w:rPr>
          <w:rFonts w:ascii="Times New Roman" w:hAnsi="Times New Roman" w:cs="Times New Roman"/>
          <w:szCs w:val="21"/>
        </w:rPr>
        <w:t xml:space="preserve"> ACS Appl</w:t>
      </w:r>
      <w:r w:rsidR="0068419A" w:rsidRPr="000A4B5A">
        <w:rPr>
          <w:rFonts w:ascii="Times New Roman" w:hAnsi="Times New Roman" w:cs="Times New Roman"/>
          <w:szCs w:val="21"/>
        </w:rPr>
        <w:t>.</w:t>
      </w:r>
      <w:r w:rsidR="00C65169" w:rsidRPr="000A4B5A">
        <w:rPr>
          <w:rFonts w:ascii="Times New Roman" w:hAnsi="Times New Roman" w:cs="Times New Roman"/>
          <w:szCs w:val="21"/>
        </w:rPr>
        <w:t xml:space="preserve"> Mater</w:t>
      </w:r>
      <w:r w:rsidR="0068419A" w:rsidRPr="000A4B5A">
        <w:rPr>
          <w:rFonts w:ascii="Times New Roman" w:hAnsi="Times New Roman" w:cs="Times New Roman"/>
          <w:szCs w:val="21"/>
        </w:rPr>
        <w:t>.</w:t>
      </w:r>
      <w:r w:rsidR="00C65169" w:rsidRPr="000A4B5A">
        <w:rPr>
          <w:rFonts w:ascii="Times New Roman" w:hAnsi="Times New Roman" w:cs="Times New Roman"/>
          <w:szCs w:val="21"/>
        </w:rPr>
        <w:t xml:space="preserve"> Interfaces</w:t>
      </w:r>
      <w:r w:rsidRPr="000A4B5A">
        <w:rPr>
          <w:rFonts w:ascii="Times New Roman" w:hAnsi="Times New Roman" w:cs="Times New Roman"/>
          <w:szCs w:val="21"/>
        </w:rPr>
        <w:t>.</w:t>
      </w:r>
      <w:r w:rsidR="00C65169" w:rsidRPr="000A4B5A">
        <w:rPr>
          <w:rFonts w:ascii="Times New Roman" w:hAnsi="Times New Roman" w:cs="Times New Roman"/>
          <w:szCs w:val="21"/>
        </w:rPr>
        <w:t xml:space="preserve"> </w:t>
      </w:r>
      <w:r w:rsidRPr="000A4B5A">
        <w:rPr>
          <w:rFonts w:ascii="Times New Roman" w:hAnsi="Times New Roman" w:cs="Times New Roman"/>
          <w:szCs w:val="21"/>
        </w:rPr>
        <w:t>10 (</w:t>
      </w:r>
      <w:r w:rsidR="00C65169" w:rsidRPr="000A4B5A">
        <w:rPr>
          <w:rFonts w:ascii="Times New Roman" w:hAnsi="Times New Roman" w:cs="Times New Roman"/>
          <w:szCs w:val="21"/>
        </w:rPr>
        <w:t>2018</w:t>
      </w:r>
      <w:r w:rsidRPr="000A4B5A">
        <w:rPr>
          <w:rFonts w:ascii="Times New Roman" w:hAnsi="Times New Roman" w:cs="Times New Roman"/>
          <w:szCs w:val="21"/>
        </w:rPr>
        <w:t>)</w:t>
      </w:r>
      <w:r w:rsidR="00C65169" w:rsidRPr="000A4B5A">
        <w:rPr>
          <w:rFonts w:ascii="Times New Roman" w:hAnsi="Times New Roman" w:cs="Times New Roman"/>
          <w:szCs w:val="21"/>
        </w:rPr>
        <w:t xml:space="preserve"> 1508-1519.</w:t>
      </w:r>
    </w:p>
    <w:p w14:paraId="28BB0724" w14:textId="0A5CA702" w:rsidR="00C65169" w:rsidRPr="000A4B5A" w:rsidRDefault="002F3BB3"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C65169" w:rsidRPr="000A4B5A">
        <w:rPr>
          <w:rFonts w:ascii="Times New Roman" w:hAnsi="Times New Roman" w:cs="Times New Roman"/>
          <w:szCs w:val="21"/>
        </w:rPr>
        <w:t>3</w:t>
      </w:r>
      <w:r w:rsidRPr="000A4B5A">
        <w:rPr>
          <w:rFonts w:ascii="Times New Roman" w:hAnsi="Times New Roman" w:cs="Times New Roman"/>
          <w:szCs w:val="21"/>
        </w:rPr>
        <w:t>]</w:t>
      </w:r>
      <w:r w:rsidR="00C65169" w:rsidRPr="000A4B5A">
        <w:rPr>
          <w:rFonts w:ascii="Times New Roman" w:hAnsi="Times New Roman" w:cs="Times New Roman"/>
          <w:szCs w:val="21"/>
        </w:rPr>
        <w:t xml:space="preserve"> </w:t>
      </w:r>
      <w:r w:rsidR="002803AF" w:rsidRPr="000A4B5A">
        <w:rPr>
          <w:rFonts w:ascii="Times New Roman" w:hAnsi="Times New Roman" w:cs="Times New Roman"/>
          <w:szCs w:val="21"/>
        </w:rPr>
        <w:t xml:space="preserve">C.M. </w:t>
      </w:r>
      <w:r w:rsidR="00C65169" w:rsidRPr="000A4B5A">
        <w:rPr>
          <w:rFonts w:ascii="Times New Roman" w:hAnsi="Times New Roman" w:cs="Times New Roman"/>
          <w:szCs w:val="21"/>
        </w:rPr>
        <w:t>Hessel,</w:t>
      </w:r>
      <w:r w:rsidR="002803AF" w:rsidRPr="000A4B5A">
        <w:rPr>
          <w:rFonts w:ascii="Times New Roman" w:hAnsi="Times New Roman" w:cs="Times New Roman"/>
          <w:szCs w:val="21"/>
        </w:rPr>
        <w:t xml:space="preserve"> V. </w:t>
      </w:r>
      <w:r w:rsidR="00C65169" w:rsidRPr="000A4B5A">
        <w:rPr>
          <w:rFonts w:ascii="Times New Roman" w:hAnsi="Times New Roman" w:cs="Times New Roman"/>
          <w:szCs w:val="21"/>
        </w:rPr>
        <w:t>Pattani</w:t>
      </w:r>
      <w:r w:rsidR="002803AF" w:rsidRPr="000A4B5A">
        <w:rPr>
          <w:rFonts w:ascii="Times New Roman" w:hAnsi="Times New Roman" w:cs="Times New Roman"/>
          <w:szCs w:val="21"/>
        </w:rPr>
        <w:t>,</w:t>
      </w:r>
      <w:r w:rsidR="00C65169" w:rsidRPr="000A4B5A">
        <w:rPr>
          <w:rFonts w:ascii="Times New Roman" w:hAnsi="Times New Roman" w:cs="Times New Roman"/>
          <w:szCs w:val="21"/>
        </w:rPr>
        <w:t xml:space="preserve"> </w:t>
      </w:r>
      <w:r w:rsidR="002803AF" w:rsidRPr="000A4B5A">
        <w:rPr>
          <w:rFonts w:ascii="Times New Roman" w:hAnsi="Times New Roman" w:cs="Times New Roman"/>
          <w:szCs w:val="21"/>
        </w:rPr>
        <w:t xml:space="preserve">M. </w:t>
      </w:r>
      <w:r w:rsidR="00C65169" w:rsidRPr="000A4B5A">
        <w:rPr>
          <w:rFonts w:ascii="Times New Roman" w:hAnsi="Times New Roman" w:cs="Times New Roman"/>
          <w:szCs w:val="21"/>
        </w:rPr>
        <w:t>Rasch,</w:t>
      </w:r>
      <w:r w:rsidRPr="000A4B5A">
        <w:rPr>
          <w:rFonts w:ascii="Times New Roman" w:hAnsi="Times New Roman" w:cs="Times New Roman"/>
          <w:szCs w:val="21"/>
        </w:rPr>
        <w:t xml:space="preserve"> et al,</w:t>
      </w:r>
      <w:r w:rsidR="00C65169" w:rsidRPr="000A4B5A">
        <w:rPr>
          <w:rFonts w:ascii="Times New Roman" w:hAnsi="Times New Roman" w:cs="Times New Roman"/>
          <w:szCs w:val="21"/>
        </w:rPr>
        <w:t xml:space="preserve"> Nano Lett. </w:t>
      </w:r>
      <w:r w:rsidRPr="000A4B5A">
        <w:rPr>
          <w:rFonts w:ascii="Times New Roman" w:hAnsi="Times New Roman" w:cs="Times New Roman"/>
          <w:szCs w:val="21"/>
        </w:rPr>
        <w:t>11 (</w:t>
      </w:r>
      <w:r w:rsidR="00C65169" w:rsidRPr="000A4B5A">
        <w:rPr>
          <w:rFonts w:ascii="Times New Roman" w:hAnsi="Times New Roman" w:cs="Times New Roman"/>
          <w:szCs w:val="21"/>
        </w:rPr>
        <w:t>2011</w:t>
      </w:r>
      <w:r w:rsidRPr="000A4B5A">
        <w:rPr>
          <w:rFonts w:ascii="Times New Roman" w:hAnsi="Times New Roman" w:cs="Times New Roman"/>
          <w:szCs w:val="21"/>
        </w:rPr>
        <w:t>)</w:t>
      </w:r>
      <w:r w:rsidR="00C65169" w:rsidRPr="000A4B5A">
        <w:rPr>
          <w:rFonts w:ascii="Times New Roman" w:hAnsi="Times New Roman" w:cs="Times New Roman"/>
          <w:szCs w:val="21"/>
        </w:rPr>
        <w:t xml:space="preserve"> 2560-2566.</w:t>
      </w:r>
    </w:p>
    <w:p w14:paraId="2CAF66AE" w14:textId="7754C6D4" w:rsidR="00C65169" w:rsidRPr="000A4B5A" w:rsidRDefault="002F3BB3"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C65169" w:rsidRPr="000A4B5A">
        <w:rPr>
          <w:rFonts w:ascii="Times New Roman" w:hAnsi="Times New Roman" w:cs="Times New Roman"/>
          <w:szCs w:val="21"/>
        </w:rPr>
        <w:t>4</w:t>
      </w:r>
      <w:r w:rsidRPr="000A4B5A">
        <w:rPr>
          <w:rFonts w:ascii="Times New Roman" w:hAnsi="Times New Roman" w:cs="Times New Roman"/>
          <w:szCs w:val="21"/>
        </w:rPr>
        <w:t>]</w:t>
      </w:r>
      <w:r w:rsidR="00C65169" w:rsidRPr="000A4B5A">
        <w:rPr>
          <w:rFonts w:ascii="Times New Roman" w:hAnsi="Times New Roman" w:cs="Times New Roman"/>
          <w:szCs w:val="21"/>
        </w:rPr>
        <w:t xml:space="preserve"> </w:t>
      </w:r>
      <w:r w:rsidRPr="000A4B5A">
        <w:rPr>
          <w:rFonts w:ascii="Times New Roman" w:hAnsi="Times New Roman" w:cs="Times New Roman"/>
          <w:szCs w:val="21"/>
        </w:rPr>
        <w:t xml:space="preserve">Q. </w:t>
      </w:r>
      <w:r w:rsidR="0041042C" w:rsidRPr="000A4B5A">
        <w:rPr>
          <w:rFonts w:ascii="Times New Roman" w:hAnsi="Times New Roman" w:cs="Times New Roman"/>
          <w:szCs w:val="21"/>
        </w:rPr>
        <w:t xml:space="preserve">Tian, </w:t>
      </w:r>
      <w:r w:rsidRPr="000A4B5A">
        <w:rPr>
          <w:rFonts w:ascii="Times New Roman" w:hAnsi="Times New Roman" w:cs="Times New Roman"/>
          <w:szCs w:val="21"/>
        </w:rPr>
        <w:t xml:space="preserve">F. </w:t>
      </w:r>
      <w:r w:rsidR="0041042C" w:rsidRPr="000A4B5A">
        <w:rPr>
          <w:rFonts w:ascii="Times New Roman" w:hAnsi="Times New Roman" w:cs="Times New Roman"/>
          <w:szCs w:val="21"/>
        </w:rPr>
        <w:t>Jiang,</w:t>
      </w:r>
      <w:r w:rsidRPr="000A4B5A">
        <w:rPr>
          <w:rFonts w:ascii="Times New Roman" w:hAnsi="Times New Roman" w:cs="Times New Roman"/>
          <w:szCs w:val="21"/>
        </w:rPr>
        <w:t xml:space="preserve"> R. </w:t>
      </w:r>
      <w:r w:rsidR="0041042C" w:rsidRPr="000A4B5A">
        <w:rPr>
          <w:rFonts w:ascii="Times New Roman" w:hAnsi="Times New Roman" w:cs="Times New Roman"/>
          <w:szCs w:val="21"/>
        </w:rPr>
        <w:t>Zou,</w:t>
      </w:r>
      <w:r w:rsidR="00C65169" w:rsidRPr="000A4B5A">
        <w:rPr>
          <w:rFonts w:ascii="Times New Roman" w:hAnsi="Times New Roman" w:cs="Times New Roman"/>
          <w:szCs w:val="21"/>
        </w:rPr>
        <w:t xml:space="preserve"> </w:t>
      </w:r>
      <w:r w:rsidR="003445AE" w:rsidRPr="000A4B5A">
        <w:rPr>
          <w:rFonts w:ascii="Times New Roman" w:hAnsi="Times New Roman" w:cs="Times New Roman"/>
          <w:szCs w:val="21"/>
        </w:rPr>
        <w:t xml:space="preserve">et al., </w:t>
      </w:r>
      <w:r w:rsidR="00C65169" w:rsidRPr="000A4B5A">
        <w:rPr>
          <w:rFonts w:ascii="Times New Roman" w:hAnsi="Times New Roman" w:cs="Times New Roman"/>
          <w:szCs w:val="21"/>
        </w:rPr>
        <w:t>ACS Nano</w:t>
      </w:r>
      <w:r w:rsidR="003445AE" w:rsidRPr="000A4B5A">
        <w:rPr>
          <w:rFonts w:ascii="Times New Roman" w:hAnsi="Times New Roman" w:cs="Times New Roman"/>
          <w:i/>
          <w:iCs/>
          <w:szCs w:val="21"/>
        </w:rPr>
        <w:t>.</w:t>
      </w:r>
      <w:r w:rsidR="00C65169" w:rsidRPr="000A4B5A">
        <w:rPr>
          <w:rFonts w:ascii="Times New Roman" w:hAnsi="Times New Roman" w:cs="Times New Roman"/>
          <w:szCs w:val="21"/>
        </w:rPr>
        <w:t xml:space="preserve"> </w:t>
      </w:r>
      <w:r w:rsidR="003445AE" w:rsidRPr="000A4B5A">
        <w:rPr>
          <w:rFonts w:ascii="Times New Roman" w:hAnsi="Times New Roman" w:cs="Times New Roman"/>
          <w:szCs w:val="21"/>
        </w:rPr>
        <w:t>5 (</w:t>
      </w:r>
      <w:r w:rsidR="00C65169" w:rsidRPr="000A4B5A">
        <w:rPr>
          <w:rFonts w:ascii="Times New Roman" w:hAnsi="Times New Roman" w:cs="Times New Roman"/>
          <w:szCs w:val="21"/>
        </w:rPr>
        <w:t>2011</w:t>
      </w:r>
      <w:r w:rsidR="003445AE"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00C65169" w:rsidRPr="000A4B5A">
        <w:rPr>
          <w:rFonts w:ascii="Times New Roman" w:hAnsi="Times New Roman" w:cs="Times New Roman"/>
          <w:szCs w:val="21"/>
        </w:rPr>
        <w:t>9761-9771.</w:t>
      </w:r>
    </w:p>
    <w:p w14:paraId="4E903A90" w14:textId="1F35A53E" w:rsidR="0041042C" w:rsidRPr="000A4B5A" w:rsidRDefault="003445AE"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41042C" w:rsidRPr="000A4B5A">
        <w:rPr>
          <w:rFonts w:ascii="Times New Roman" w:hAnsi="Times New Roman" w:cs="Times New Roman"/>
          <w:szCs w:val="21"/>
        </w:rPr>
        <w:t>5</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 xml:space="preserve">A. </w:t>
      </w:r>
      <w:r w:rsidR="0041042C" w:rsidRPr="000A4B5A">
        <w:rPr>
          <w:rFonts w:ascii="Times New Roman" w:hAnsi="Times New Roman" w:cs="Times New Roman"/>
          <w:szCs w:val="21"/>
        </w:rPr>
        <w:t xml:space="preserve">Li, </w:t>
      </w:r>
      <w:r w:rsidRPr="000A4B5A">
        <w:rPr>
          <w:rFonts w:ascii="Times New Roman" w:hAnsi="Times New Roman" w:cs="Times New Roman"/>
          <w:szCs w:val="21"/>
        </w:rPr>
        <w:t xml:space="preserve">X. </w:t>
      </w:r>
      <w:r w:rsidR="0041042C" w:rsidRPr="000A4B5A">
        <w:rPr>
          <w:rFonts w:ascii="Times New Roman" w:hAnsi="Times New Roman" w:cs="Times New Roman"/>
          <w:szCs w:val="21"/>
        </w:rPr>
        <w:t xml:space="preserve">Li, </w:t>
      </w:r>
      <w:r w:rsidRPr="000A4B5A">
        <w:rPr>
          <w:rFonts w:ascii="Times New Roman" w:hAnsi="Times New Roman" w:cs="Times New Roman"/>
          <w:szCs w:val="21"/>
        </w:rPr>
        <w:t xml:space="preserve">X. </w:t>
      </w:r>
      <w:r w:rsidR="0041042C" w:rsidRPr="000A4B5A">
        <w:rPr>
          <w:rFonts w:ascii="Times New Roman" w:hAnsi="Times New Roman" w:cs="Times New Roman"/>
          <w:szCs w:val="21"/>
        </w:rPr>
        <w:t xml:space="preserve">Yu, </w:t>
      </w:r>
      <w:r w:rsidRPr="000A4B5A">
        <w:rPr>
          <w:rFonts w:ascii="Times New Roman" w:hAnsi="Times New Roman" w:cs="Times New Roman"/>
          <w:szCs w:val="21"/>
        </w:rPr>
        <w:t xml:space="preserve">et al., </w:t>
      </w:r>
      <w:r w:rsidR="0041042C" w:rsidRPr="000A4B5A">
        <w:rPr>
          <w:rFonts w:ascii="Times New Roman" w:hAnsi="Times New Roman" w:cs="Times New Roman"/>
          <w:szCs w:val="21"/>
        </w:rPr>
        <w:t>Biomaterials</w:t>
      </w:r>
      <w:r w:rsidRPr="000A4B5A">
        <w:rPr>
          <w:rFonts w:ascii="Times New Roman" w:hAnsi="Times New Roman" w:cs="Times New Roman"/>
          <w:i/>
          <w:iCs/>
          <w:szCs w:val="21"/>
        </w:rPr>
        <w:t>.</w:t>
      </w:r>
      <w:r w:rsidRPr="000A4B5A">
        <w:rPr>
          <w:rFonts w:ascii="Times New Roman" w:hAnsi="Times New Roman" w:cs="Times New Roman"/>
          <w:szCs w:val="21"/>
        </w:rPr>
        <w:t xml:space="preserve"> 112 (</w:t>
      </w:r>
      <w:r w:rsidR="0041042C" w:rsidRPr="000A4B5A">
        <w:rPr>
          <w:rFonts w:ascii="Times New Roman" w:hAnsi="Times New Roman" w:cs="Times New Roman"/>
          <w:szCs w:val="21"/>
        </w:rPr>
        <w:t>2017</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003F6D95" w:rsidRPr="000A4B5A">
        <w:rPr>
          <w:rFonts w:ascii="Times New Roman" w:hAnsi="Times New Roman" w:cs="Times New Roman"/>
          <w:szCs w:val="21"/>
        </w:rPr>
        <w:t>1</w:t>
      </w:r>
      <w:r w:rsidR="0041042C" w:rsidRPr="000A4B5A">
        <w:rPr>
          <w:rFonts w:ascii="Times New Roman" w:hAnsi="Times New Roman" w:cs="Times New Roman"/>
          <w:szCs w:val="21"/>
        </w:rPr>
        <w:t>64-175.</w:t>
      </w:r>
    </w:p>
    <w:p w14:paraId="57D17513" w14:textId="25B7CE44" w:rsidR="0041042C" w:rsidRPr="000A4B5A" w:rsidRDefault="003445AE"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41042C" w:rsidRPr="000A4B5A">
        <w:rPr>
          <w:rFonts w:ascii="Times New Roman" w:hAnsi="Times New Roman" w:cs="Times New Roman"/>
          <w:szCs w:val="21"/>
        </w:rPr>
        <w:t>6</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 xml:space="preserve">H.J. </w:t>
      </w:r>
      <w:r w:rsidR="0041042C" w:rsidRPr="000A4B5A">
        <w:rPr>
          <w:rFonts w:ascii="Times New Roman" w:hAnsi="Times New Roman" w:cs="Times New Roman"/>
          <w:szCs w:val="21"/>
        </w:rPr>
        <w:t xml:space="preserve">Yoon, </w:t>
      </w:r>
      <w:r w:rsidRPr="000A4B5A">
        <w:rPr>
          <w:rFonts w:ascii="Times New Roman" w:hAnsi="Times New Roman" w:cs="Times New Roman"/>
          <w:szCs w:val="21"/>
        </w:rPr>
        <w:t>H.S.</w:t>
      </w:r>
      <w:r w:rsidR="00F51C04" w:rsidRPr="000A4B5A">
        <w:rPr>
          <w:rFonts w:ascii="Times New Roman" w:hAnsi="Times New Roman" w:cs="Times New Roman"/>
          <w:szCs w:val="21"/>
        </w:rPr>
        <w:t xml:space="preserve"> </w:t>
      </w:r>
      <w:r w:rsidR="0041042C" w:rsidRPr="000A4B5A">
        <w:rPr>
          <w:rFonts w:ascii="Times New Roman" w:hAnsi="Times New Roman" w:cs="Times New Roman"/>
          <w:szCs w:val="21"/>
        </w:rPr>
        <w:t xml:space="preserve">Lee, </w:t>
      </w:r>
      <w:r w:rsidR="00F51C04" w:rsidRPr="000A4B5A">
        <w:rPr>
          <w:rFonts w:ascii="Times New Roman" w:hAnsi="Times New Roman" w:cs="Times New Roman"/>
          <w:szCs w:val="21"/>
        </w:rPr>
        <w:t xml:space="preserve">J.Y. </w:t>
      </w:r>
      <w:r w:rsidR="0041042C" w:rsidRPr="000A4B5A">
        <w:rPr>
          <w:rFonts w:ascii="Times New Roman" w:hAnsi="Times New Roman" w:cs="Times New Roman"/>
          <w:szCs w:val="21"/>
        </w:rPr>
        <w:t xml:space="preserve">Lim, </w:t>
      </w:r>
      <w:r w:rsidR="00F51C04" w:rsidRPr="000A4B5A">
        <w:rPr>
          <w:rFonts w:ascii="Times New Roman" w:hAnsi="Times New Roman" w:cs="Times New Roman"/>
          <w:szCs w:val="21"/>
        </w:rPr>
        <w:t xml:space="preserve">J.H. </w:t>
      </w:r>
      <w:r w:rsidR="0041042C" w:rsidRPr="000A4B5A">
        <w:rPr>
          <w:rFonts w:ascii="Times New Roman" w:hAnsi="Times New Roman" w:cs="Times New Roman"/>
          <w:szCs w:val="21"/>
        </w:rPr>
        <w:t>Park, ACS Appl</w:t>
      </w:r>
      <w:r w:rsidR="003F6D95" w:rsidRPr="000A4B5A">
        <w:rPr>
          <w:rFonts w:ascii="Times New Roman" w:hAnsi="Times New Roman" w:cs="Times New Roman"/>
          <w:szCs w:val="21"/>
        </w:rPr>
        <w:t>.</w:t>
      </w:r>
      <w:r w:rsidR="0041042C" w:rsidRPr="000A4B5A">
        <w:rPr>
          <w:rFonts w:ascii="Times New Roman" w:hAnsi="Times New Roman" w:cs="Times New Roman"/>
          <w:szCs w:val="21"/>
        </w:rPr>
        <w:t xml:space="preserve"> Mater</w:t>
      </w:r>
      <w:r w:rsidR="003F6D95" w:rsidRPr="000A4B5A">
        <w:rPr>
          <w:rFonts w:ascii="Times New Roman" w:hAnsi="Times New Roman" w:cs="Times New Roman"/>
          <w:szCs w:val="21"/>
        </w:rPr>
        <w:t>.</w:t>
      </w:r>
      <w:r w:rsidR="0041042C" w:rsidRPr="000A4B5A">
        <w:rPr>
          <w:rFonts w:ascii="Times New Roman" w:hAnsi="Times New Roman" w:cs="Times New Roman"/>
          <w:szCs w:val="21"/>
        </w:rPr>
        <w:t xml:space="preserve"> Interfaces</w:t>
      </w:r>
      <w:r w:rsidR="00F51C04"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00F51C04" w:rsidRPr="000A4B5A">
        <w:rPr>
          <w:rFonts w:ascii="Times New Roman" w:hAnsi="Times New Roman" w:cs="Times New Roman"/>
          <w:szCs w:val="21"/>
        </w:rPr>
        <w:t>9 (</w:t>
      </w:r>
      <w:r w:rsidR="0041042C" w:rsidRPr="000A4B5A">
        <w:rPr>
          <w:rFonts w:ascii="Times New Roman" w:hAnsi="Times New Roman" w:cs="Times New Roman"/>
          <w:szCs w:val="21"/>
        </w:rPr>
        <w:t>2017</w:t>
      </w:r>
      <w:r w:rsidR="00F51C04" w:rsidRPr="000A4B5A">
        <w:rPr>
          <w:rFonts w:ascii="Times New Roman" w:hAnsi="Times New Roman" w:cs="Times New Roman"/>
          <w:szCs w:val="21"/>
        </w:rPr>
        <w:t xml:space="preserve">) </w:t>
      </w:r>
      <w:r w:rsidR="0041042C" w:rsidRPr="000A4B5A">
        <w:rPr>
          <w:rFonts w:ascii="Times New Roman" w:hAnsi="Times New Roman" w:cs="Times New Roman"/>
          <w:szCs w:val="21"/>
        </w:rPr>
        <w:t>5683-5691.</w:t>
      </w:r>
    </w:p>
    <w:p w14:paraId="728A4D39" w14:textId="6104F4B2" w:rsidR="0041042C" w:rsidRPr="000A4B5A" w:rsidRDefault="00F51C04"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41042C" w:rsidRPr="000A4B5A">
        <w:rPr>
          <w:rFonts w:ascii="Times New Roman" w:hAnsi="Times New Roman" w:cs="Times New Roman"/>
          <w:szCs w:val="21"/>
        </w:rPr>
        <w:t>7</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 xml:space="preserve">B. </w:t>
      </w:r>
      <w:r w:rsidR="0041042C" w:rsidRPr="000A4B5A">
        <w:rPr>
          <w:rFonts w:ascii="Times New Roman" w:hAnsi="Times New Roman" w:cs="Times New Roman"/>
          <w:szCs w:val="21"/>
        </w:rPr>
        <w:t>Zhou</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 xml:space="preserve">Y. </w:t>
      </w:r>
      <w:r w:rsidR="0041042C" w:rsidRPr="000A4B5A">
        <w:rPr>
          <w:rFonts w:ascii="Times New Roman" w:hAnsi="Times New Roman" w:cs="Times New Roman"/>
          <w:szCs w:val="21"/>
        </w:rPr>
        <w:t xml:space="preserve">Li, </w:t>
      </w:r>
      <w:r w:rsidRPr="000A4B5A">
        <w:rPr>
          <w:rFonts w:ascii="Times New Roman" w:hAnsi="Times New Roman" w:cs="Times New Roman"/>
          <w:szCs w:val="21"/>
        </w:rPr>
        <w:t xml:space="preserve">G. </w:t>
      </w:r>
      <w:r w:rsidR="0041042C" w:rsidRPr="000A4B5A">
        <w:rPr>
          <w:rFonts w:ascii="Times New Roman" w:hAnsi="Times New Roman" w:cs="Times New Roman"/>
          <w:szCs w:val="21"/>
        </w:rPr>
        <w:t>Niu,</w:t>
      </w:r>
      <w:r w:rsidRPr="000A4B5A">
        <w:rPr>
          <w:rFonts w:ascii="Times New Roman" w:hAnsi="Times New Roman" w:cs="Times New Roman"/>
          <w:szCs w:val="21"/>
        </w:rPr>
        <w:t xml:space="preserve"> et al.,</w:t>
      </w:r>
      <w:r w:rsidR="0041042C" w:rsidRPr="000A4B5A">
        <w:rPr>
          <w:rFonts w:ascii="Times New Roman" w:hAnsi="Times New Roman" w:cs="Times New Roman"/>
          <w:szCs w:val="21"/>
        </w:rPr>
        <w:t xml:space="preserve"> ACS Appl</w:t>
      </w:r>
      <w:r w:rsidR="003F6D95" w:rsidRPr="000A4B5A">
        <w:rPr>
          <w:rFonts w:ascii="Times New Roman" w:hAnsi="Times New Roman" w:cs="Times New Roman"/>
          <w:szCs w:val="21"/>
        </w:rPr>
        <w:t>.</w:t>
      </w:r>
      <w:r w:rsidR="0041042C" w:rsidRPr="000A4B5A">
        <w:rPr>
          <w:rFonts w:ascii="Times New Roman" w:hAnsi="Times New Roman" w:cs="Times New Roman"/>
          <w:szCs w:val="21"/>
        </w:rPr>
        <w:t xml:space="preserve"> Mater</w:t>
      </w:r>
      <w:r w:rsidR="003F6D95" w:rsidRPr="000A4B5A">
        <w:rPr>
          <w:rFonts w:ascii="Times New Roman" w:hAnsi="Times New Roman" w:cs="Times New Roman"/>
          <w:szCs w:val="21"/>
        </w:rPr>
        <w:t>.</w:t>
      </w:r>
      <w:r w:rsidR="0041042C" w:rsidRPr="000A4B5A">
        <w:rPr>
          <w:rFonts w:ascii="Times New Roman" w:hAnsi="Times New Roman" w:cs="Times New Roman"/>
          <w:szCs w:val="21"/>
        </w:rPr>
        <w:t xml:space="preserve"> Interfaces</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8 (</w:t>
      </w:r>
      <w:r w:rsidR="0041042C" w:rsidRPr="000A4B5A">
        <w:rPr>
          <w:rFonts w:ascii="Times New Roman" w:hAnsi="Times New Roman" w:cs="Times New Roman"/>
          <w:szCs w:val="21"/>
        </w:rPr>
        <w:t>2016</w:t>
      </w:r>
      <w:r w:rsidRPr="000A4B5A">
        <w:rPr>
          <w:rFonts w:ascii="Times New Roman" w:hAnsi="Times New Roman" w:cs="Times New Roman"/>
          <w:szCs w:val="21"/>
        </w:rPr>
        <w:t>)</w:t>
      </w:r>
      <w:r w:rsidR="0041042C" w:rsidRPr="000A4B5A">
        <w:rPr>
          <w:rFonts w:ascii="Times New Roman" w:hAnsi="Times New Roman" w:cs="Times New Roman"/>
          <w:szCs w:val="21"/>
        </w:rPr>
        <w:t xml:space="preserve"> 29899-29905.</w:t>
      </w:r>
    </w:p>
    <w:p w14:paraId="1807BB43" w14:textId="2055833E" w:rsidR="0041042C" w:rsidRPr="000A4B5A" w:rsidRDefault="00F51C04"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41042C" w:rsidRPr="000A4B5A">
        <w:rPr>
          <w:rFonts w:ascii="Times New Roman" w:hAnsi="Times New Roman" w:cs="Times New Roman"/>
          <w:szCs w:val="21"/>
        </w:rPr>
        <w:t>8</w:t>
      </w:r>
      <w:r w:rsidRPr="000A4B5A">
        <w:rPr>
          <w:rFonts w:ascii="Times New Roman" w:hAnsi="Times New Roman" w:cs="Times New Roman"/>
          <w:szCs w:val="21"/>
        </w:rPr>
        <w:t>]</w:t>
      </w:r>
      <w:r w:rsidR="0041042C" w:rsidRPr="000A4B5A">
        <w:rPr>
          <w:rFonts w:ascii="Times New Roman" w:hAnsi="Times New Roman" w:cs="Times New Roman"/>
          <w:szCs w:val="21"/>
        </w:rPr>
        <w:t xml:space="preserve"> </w:t>
      </w:r>
      <w:r w:rsidRPr="000A4B5A">
        <w:rPr>
          <w:rFonts w:ascii="Times New Roman" w:hAnsi="Times New Roman" w:cs="Times New Roman"/>
          <w:szCs w:val="21"/>
        </w:rPr>
        <w:t xml:space="preserve">Y. </w:t>
      </w:r>
      <w:r w:rsidR="000141D0" w:rsidRPr="000A4B5A">
        <w:rPr>
          <w:rFonts w:ascii="Times New Roman" w:hAnsi="Times New Roman" w:cs="Times New Roman"/>
          <w:szCs w:val="21"/>
        </w:rPr>
        <w:t xml:space="preserve">Cai, </w:t>
      </w:r>
      <w:r w:rsidRPr="000A4B5A">
        <w:rPr>
          <w:rFonts w:ascii="Times New Roman" w:hAnsi="Times New Roman" w:cs="Times New Roman"/>
          <w:szCs w:val="21"/>
        </w:rPr>
        <w:t xml:space="preserve">P. </w:t>
      </w:r>
      <w:r w:rsidR="000141D0" w:rsidRPr="000A4B5A">
        <w:rPr>
          <w:rFonts w:ascii="Times New Roman" w:hAnsi="Times New Roman" w:cs="Times New Roman"/>
          <w:szCs w:val="21"/>
        </w:rPr>
        <w:t xml:space="preserve">Liang, </w:t>
      </w:r>
      <w:r w:rsidR="001E619C" w:rsidRPr="000A4B5A">
        <w:rPr>
          <w:rFonts w:ascii="Times New Roman" w:hAnsi="Times New Roman" w:cs="Times New Roman"/>
          <w:szCs w:val="21"/>
        </w:rPr>
        <w:t xml:space="preserve">Q. </w:t>
      </w:r>
      <w:r w:rsidR="000141D0" w:rsidRPr="000A4B5A">
        <w:rPr>
          <w:rFonts w:ascii="Times New Roman" w:hAnsi="Times New Roman" w:cs="Times New Roman"/>
          <w:szCs w:val="21"/>
        </w:rPr>
        <w:t>Tang,</w:t>
      </w:r>
      <w:r w:rsidR="00394011" w:rsidRPr="000A4B5A">
        <w:rPr>
          <w:rFonts w:ascii="Times New Roman" w:hAnsi="Times New Roman" w:cs="Times New Roman"/>
          <w:szCs w:val="21"/>
        </w:rPr>
        <w:t xml:space="preserve"> et al., </w:t>
      </w:r>
      <w:r w:rsidR="000141D0" w:rsidRPr="000A4B5A">
        <w:rPr>
          <w:rFonts w:ascii="Times New Roman" w:hAnsi="Times New Roman" w:cs="Times New Roman"/>
          <w:szCs w:val="21"/>
        </w:rPr>
        <w:t>ACS Nano</w:t>
      </w:r>
      <w:r w:rsidR="00394011" w:rsidRPr="000A4B5A">
        <w:rPr>
          <w:rFonts w:ascii="Times New Roman" w:hAnsi="Times New Roman" w:cs="Times New Roman"/>
          <w:szCs w:val="21"/>
        </w:rPr>
        <w:t>.</w:t>
      </w:r>
      <w:r w:rsidR="000141D0" w:rsidRPr="000A4B5A">
        <w:rPr>
          <w:rFonts w:ascii="Times New Roman" w:hAnsi="Times New Roman" w:cs="Times New Roman"/>
          <w:szCs w:val="21"/>
        </w:rPr>
        <w:t xml:space="preserve"> </w:t>
      </w:r>
      <w:r w:rsidR="00394011" w:rsidRPr="000A4B5A">
        <w:rPr>
          <w:rFonts w:ascii="Times New Roman" w:hAnsi="Times New Roman" w:cs="Times New Roman"/>
          <w:szCs w:val="21"/>
        </w:rPr>
        <w:t>11 (</w:t>
      </w:r>
      <w:r w:rsidR="000141D0" w:rsidRPr="000A4B5A">
        <w:rPr>
          <w:rFonts w:ascii="Times New Roman" w:hAnsi="Times New Roman" w:cs="Times New Roman"/>
          <w:szCs w:val="21"/>
        </w:rPr>
        <w:t>2017</w:t>
      </w:r>
      <w:r w:rsidR="00394011" w:rsidRPr="000A4B5A">
        <w:rPr>
          <w:rFonts w:ascii="Times New Roman" w:hAnsi="Times New Roman" w:cs="Times New Roman"/>
          <w:szCs w:val="21"/>
        </w:rPr>
        <w:t>)</w:t>
      </w:r>
      <w:r w:rsidR="000141D0" w:rsidRPr="000A4B5A">
        <w:rPr>
          <w:rFonts w:ascii="Times New Roman" w:hAnsi="Times New Roman" w:cs="Times New Roman"/>
          <w:szCs w:val="21"/>
        </w:rPr>
        <w:t xml:space="preserve"> 1054-1063.</w:t>
      </w:r>
    </w:p>
    <w:p w14:paraId="6BAA6D73" w14:textId="3FC0CBA7" w:rsidR="000141D0" w:rsidRPr="000A4B5A" w:rsidRDefault="00394011"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0141D0" w:rsidRPr="000A4B5A">
        <w:rPr>
          <w:rFonts w:ascii="Times New Roman" w:hAnsi="Times New Roman" w:cs="Times New Roman"/>
          <w:szCs w:val="21"/>
        </w:rPr>
        <w:t>9</w:t>
      </w:r>
      <w:r w:rsidRPr="000A4B5A">
        <w:rPr>
          <w:rFonts w:ascii="Times New Roman" w:hAnsi="Times New Roman" w:cs="Times New Roman"/>
          <w:szCs w:val="21"/>
        </w:rPr>
        <w:t>]</w:t>
      </w:r>
      <w:r w:rsidR="000141D0" w:rsidRPr="000A4B5A">
        <w:rPr>
          <w:rFonts w:ascii="Times New Roman" w:hAnsi="Times New Roman" w:cs="Times New Roman"/>
          <w:szCs w:val="21"/>
        </w:rPr>
        <w:t xml:space="preserve"> </w:t>
      </w:r>
      <w:r w:rsidRPr="000A4B5A">
        <w:rPr>
          <w:rFonts w:ascii="Times New Roman" w:hAnsi="Times New Roman" w:cs="Times New Roman"/>
          <w:szCs w:val="21"/>
        </w:rPr>
        <w:t xml:space="preserve">Q. </w:t>
      </w:r>
      <w:r w:rsidR="000141D0" w:rsidRPr="000A4B5A">
        <w:rPr>
          <w:rFonts w:ascii="Times New Roman" w:hAnsi="Times New Roman" w:cs="Times New Roman"/>
          <w:szCs w:val="21"/>
        </w:rPr>
        <w:t xml:space="preserve">Zou, </w:t>
      </w:r>
      <w:r w:rsidRPr="000A4B5A">
        <w:rPr>
          <w:rFonts w:ascii="Times New Roman" w:hAnsi="Times New Roman" w:cs="Times New Roman"/>
          <w:szCs w:val="21"/>
        </w:rPr>
        <w:t xml:space="preserve">M. </w:t>
      </w:r>
      <w:r w:rsidR="000141D0" w:rsidRPr="000A4B5A">
        <w:rPr>
          <w:rFonts w:ascii="Times New Roman" w:hAnsi="Times New Roman" w:cs="Times New Roman"/>
          <w:szCs w:val="21"/>
        </w:rPr>
        <w:t xml:space="preserve">Abbas, </w:t>
      </w:r>
      <w:r w:rsidRPr="000A4B5A">
        <w:rPr>
          <w:rFonts w:ascii="Times New Roman" w:hAnsi="Times New Roman" w:cs="Times New Roman"/>
          <w:szCs w:val="21"/>
        </w:rPr>
        <w:t xml:space="preserve">L. </w:t>
      </w:r>
      <w:r w:rsidR="000141D0" w:rsidRPr="000A4B5A">
        <w:rPr>
          <w:rFonts w:ascii="Times New Roman" w:hAnsi="Times New Roman" w:cs="Times New Roman"/>
          <w:szCs w:val="21"/>
        </w:rPr>
        <w:t xml:space="preserve">Zhao, </w:t>
      </w:r>
      <w:r w:rsidRPr="000A4B5A">
        <w:rPr>
          <w:rFonts w:ascii="Times New Roman" w:hAnsi="Times New Roman" w:cs="Times New Roman"/>
          <w:szCs w:val="21"/>
        </w:rPr>
        <w:t>et al.,</w:t>
      </w:r>
      <w:r w:rsidR="000141D0" w:rsidRPr="000A4B5A">
        <w:rPr>
          <w:rFonts w:ascii="Times New Roman" w:hAnsi="Times New Roman" w:cs="Times New Roman"/>
          <w:szCs w:val="21"/>
        </w:rPr>
        <w:t xml:space="preserve"> J</w:t>
      </w:r>
      <w:r w:rsidR="00C127FB" w:rsidRPr="000A4B5A">
        <w:rPr>
          <w:rFonts w:ascii="Times New Roman" w:hAnsi="Times New Roman" w:cs="Times New Roman"/>
          <w:szCs w:val="21"/>
        </w:rPr>
        <w:t>.</w:t>
      </w:r>
      <w:r w:rsidR="000141D0" w:rsidRPr="000A4B5A">
        <w:rPr>
          <w:rFonts w:ascii="Times New Roman" w:hAnsi="Times New Roman" w:cs="Times New Roman"/>
          <w:szCs w:val="21"/>
        </w:rPr>
        <w:t xml:space="preserve"> Am</w:t>
      </w:r>
      <w:r w:rsidR="00C127FB" w:rsidRPr="000A4B5A">
        <w:rPr>
          <w:rFonts w:ascii="Times New Roman" w:hAnsi="Times New Roman" w:cs="Times New Roman"/>
          <w:szCs w:val="21"/>
        </w:rPr>
        <w:t>.</w:t>
      </w:r>
      <w:r w:rsidR="000141D0" w:rsidRPr="000A4B5A">
        <w:rPr>
          <w:rFonts w:ascii="Times New Roman" w:hAnsi="Times New Roman" w:cs="Times New Roman"/>
          <w:szCs w:val="21"/>
        </w:rPr>
        <w:t xml:space="preserve"> Chem</w:t>
      </w:r>
      <w:r w:rsidR="00C127FB" w:rsidRPr="000A4B5A">
        <w:rPr>
          <w:rFonts w:ascii="Times New Roman" w:hAnsi="Times New Roman" w:cs="Times New Roman"/>
          <w:szCs w:val="21"/>
        </w:rPr>
        <w:t>.</w:t>
      </w:r>
      <w:r w:rsidR="000141D0" w:rsidRPr="000A4B5A">
        <w:rPr>
          <w:rFonts w:ascii="Times New Roman" w:hAnsi="Times New Roman" w:cs="Times New Roman"/>
          <w:szCs w:val="21"/>
        </w:rPr>
        <w:t xml:space="preserve"> Soc. </w:t>
      </w:r>
      <w:r w:rsidRPr="000A4B5A">
        <w:rPr>
          <w:rFonts w:ascii="Times New Roman" w:hAnsi="Times New Roman" w:cs="Times New Roman"/>
          <w:szCs w:val="21"/>
        </w:rPr>
        <w:t>139 (</w:t>
      </w:r>
      <w:r w:rsidR="000141D0" w:rsidRPr="000A4B5A">
        <w:rPr>
          <w:rFonts w:ascii="Times New Roman" w:hAnsi="Times New Roman" w:cs="Times New Roman"/>
          <w:szCs w:val="21"/>
        </w:rPr>
        <w:t>2017</w:t>
      </w:r>
      <w:r w:rsidRPr="000A4B5A">
        <w:rPr>
          <w:rFonts w:ascii="Times New Roman" w:hAnsi="Times New Roman" w:cs="Times New Roman"/>
          <w:szCs w:val="21"/>
        </w:rPr>
        <w:t>)</w:t>
      </w:r>
      <w:r w:rsidR="000141D0" w:rsidRPr="000A4B5A">
        <w:rPr>
          <w:rFonts w:ascii="Times New Roman" w:hAnsi="Times New Roman" w:cs="Times New Roman"/>
          <w:szCs w:val="21"/>
        </w:rPr>
        <w:t xml:space="preserve"> 1921-1927.</w:t>
      </w:r>
    </w:p>
    <w:p w14:paraId="0A028D89" w14:textId="1E5FD3E7" w:rsidR="000141D0" w:rsidRPr="000A4B5A" w:rsidRDefault="00394011" w:rsidP="000A4B5A">
      <w:pPr>
        <w:spacing w:line="360" w:lineRule="auto"/>
        <w:contextualSpacing/>
        <w:rPr>
          <w:rFonts w:ascii="Times New Roman" w:hAnsi="Times New Roman" w:cs="Times New Roman"/>
          <w:szCs w:val="21"/>
        </w:rPr>
      </w:pPr>
      <w:r w:rsidRPr="000A4B5A">
        <w:rPr>
          <w:rFonts w:ascii="Times New Roman" w:hAnsi="Times New Roman" w:cs="Times New Roman"/>
          <w:szCs w:val="21"/>
        </w:rPr>
        <w:t>[</w:t>
      </w:r>
      <w:r w:rsidR="000141D0" w:rsidRPr="000A4B5A">
        <w:rPr>
          <w:rFonts w:ascii="Times New Roman" w:hAnsi="Times New Roman" w:cs="Times New Roman"/>
          <w:szCs w:val="21"/>
        </w:rPr>
        <w:t>10</w:t>
      </w:r>
      <w:r w:rsidRPr="000A4B5A">
        <w:rPr>
          <w:rFonts w:ascii="Times New Roman" w:hAnsi="Times New Roman" w:cs="Times New Roman"/>
          <w:szCs w:val="21"/>
        </w:rPr>
        <w:t>]</w:t>
      </w:r>
      <w:r w:rsidR="000141D0" w:rsidRPr="000A4B5A">
        <w:rPr>
          <w:rFonts w:ascii="Times New Roman" w:hAnsi="Times New Roman" w:cs="Times New Roman"/>
          <w:szCs w:val="21"/>
        </w:rPr>
        <w:t xml:space="preserve"> </w:t>
      </w:r>
      <w:r w:rsidRPr="000A4B5A">
        <w:rPr>
          <w:rFonts w:ascii="Times New Roman" w:hAnsi="Times New Roman" w:cs="Times New Roman"/>
          <w:szCs w:val="21"/>
        </w:rPr>
        <w:t xml:space="preserve">Q. </w:t>
      </w:r>
      <w:r w:rsidR="000141D0" w:rsidRPr="000A4B5A">
        <w:rPr>
          <w:rFonts w:ascii="Times New Roman" w:hAnsi="Times New Roman" w:cs="Times New Roman"/>
          <w:szCs w:val="21"/>
        </w:rPr>
        <w:t xml:space="preserve">Tian, </w:t>
      </w:r>
      <w:r w:rsidRPr="000A4B5A">
        <w:rPr>
          <w:rFonts w:ascii="Times New Roman" w:hAnsi="Times New Roman" w:cs="Times New Roman"/>
          <w:szCs w:val="21"/>
        </w:rPr>
        <w:t xml:space="preserve">Q. </w:t>
      </w:r>
      <w:r w:rsidR="000141D0" w:rsidRPr="000A4B5A">
        <w:rPr>
          <w:rFonts w:ascii="Times New Roman" w:hAnsi="Times New Roman" w:cs="Times New Roman"/>
          <w:szCs w:val="21"/>
        </w:rPr>
        <w:t xml:space="preserve">Wang, </w:t>
      </w:r>
      <w:r w:rsidRPr="000A4B5A">
        <w:rPr>
          <w:rFonts w:ascii="Times New Roman" w:hAnsi="Times New Roman" w:cs="Times New Roman"/>
          <w:szCs w:val="21"/>
        </w:rPr>
        <w:t xml:space="preserve">K.X. </w:t>
      </w:r>
      <w:r w:rsidR="000141D0" w:rsidRPr="000A4B5A">
        <w:rPr>
          <w:rFonts w:ascii="Times New Roman" w:hAnsi="Times New Roman" w:cs="Times New Roman"/>
          <w:szCs w:val="21"/>
        </w:rPr>
        <w:t xml:space="preserve">Yao, </w:t>
      </w:r>
      <w:r w:rsidRPr="000A4B5A">
        <w:rPr>
          <w:rFonts w:ascii="Times New Roman" w:hAnsi="Times New Roman" w:cs="Times New Roman"/>
          <w:szCs w:val="21"/>
        </w:rPr>
        <w:t xml:space="preserve">et al., </w:t>
      </w:r>
      <w:r w:rsidR="000141D0" w:rsidRPr="000A4B5A">
        <w:rPr>
          <w:rFonts w:ascii="Times New Roman" w:hAnsi="Times New Roman" w:cs="Times New Roman"/>
          <w:szCs w:val="21"/>
        </w:rPr>
        <w:t>Small</w:t>
      </w:r>
      <w:r w:rsidRPr="000A4B5A">
        <w:rPr>
          <w:rFonts w:ascii="Times New Roman" w:hAnsi="Times New Roman" w:cs="Times New Roman"/>
          <w:i/>
          <w:iCs/>
          <w:szCs w:val="21"/>
        </w:rPr>
        <w:t>.</w:t>
      </w:r>
      <w:r w:rsidR="000141D0" w:rsidRPr="000A4B5A">
        <w:rPr>
          <w:rFonts w:ascii="Times New Roman" w:hAnsi="Times New Roman" w:cs="Times New Roman"/>
          <w:szCs w:val="21"/>
        </w:rPr>
        <w:t xml:space="preserve"> </w:t>
      </w:r>
      <w:r w:rsidRPr="000A4B5A">
        <w:rPr>
          <w:rFonts w:ascii="Times New Roman" w:hAnsi="Times New Roman" w:cs="Times New Roman"/>
          <w:szCs w:val="21"/>
        </w:rPr>
        <w:t>10 (</w:t>
      </w:r>
      <w:r w:rsidR="000141D0" w:rsidRPr="000A4B5A">
        <w:rPr>
          <w:rFonts w:ascii="Times New Roman" w:hAnsi="Times New Roman" w:cs="Times New Roman"/>
          <w:szCs w:val="21"/>
        </w:rPr>
        <w:t>2014</w:t>
      </w:r>
      <w:r w:rsidRPr="000A4B5A">
        <w:rPr>
          <w:rFonts w:ascii="Times New Roman" w:hAnsi="Times New Roman" w:cs="Times New Roman"/>
          <w:szCs w:val="21"/>
        </w:rPr>
        <w:t>)</w:t>
      </w:r>
      <w:r w:rsidR="000141D0" w:rsidRPr="000A4B5A">
        <w:rPr>
          <w:rFonts w:ascii="Times New Roman" w:hAnsi="Times New Roman" w:cs="Times New Roman"/>
          <w:szCs w:val="21"/>
        </w:rPr>
        <w:t xml:space="preserve"> 1063-1068.</w:t>
      </w:r>
    </w:p>
    <w:p w14:paraId="4717DF10" w14:textId="40565DAF" w:rsidR="00A00200" w:rsidRPr="000A4B5A" w:rsidRDefault="00A00200" w:rsidP="000A4B5A">
      <w:pPr>
        <w:spacing w:line="360" w:lineRule="auto"/>
        <w:contextualSpacing/>
        <w:rPr>
          <w:szCs w:val="21"/>
        </w:rPr>
      </w:pPr>
    </w:p>
    <w:sectPr w:rsidR="00A00200" w:rsidRPr="000A4B5A" w:rsidSect="000A4B5A">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7C53ED" w14:textId="77777777" w:rsidR="005074FA" w:rsidRDefault="005074FA" w:rsidP="0073382A">
      <w:r>
        <w:separator/>
      </w:r>
    </w:p>
  </w:endnote>
  <w:endnote w:type="continuationSeparator" w:id="0">
    <w:p w14:paraId="4B4EB080" w14:textId="77777777" w:rsidR="005074FA" w:rsidRDefault="005074FA" w:rsidP="00733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039320" w14:textId="77777777" w:rsidR="005074FA" w:rsidRDefault="005074FA" w:rsidP="0073382A">
      <w:r>
        <w:separator/>
      </w:r>
    </w:p>
  </w:footnote>
  <w:footnote w:type="continuationSeparator" w:id="0">
    <w:p w14:paraId="78745F48" w14:textId="77777777" w:rsidR="005074FA" w:rsidRDefault="005074FA" w:rsidP="0073382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B786A"/>
    <w:multiLevelType w:val="hybridMultilevel"/>
    <w:tmpl w:val="CEBA69F0"/>
    <w:lvl w:ilvl="0" w:tplc="80E8B2B8">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0F07EF5"/>
    <w:multiLevelType w:val="hybridMultilevel"/>
    <w:tmpl w:val="6C86D31E"/>
    <w:lvl w:ilvl="0" w:tplc="A3D6C5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ABF"/>
    <w:rsid w:val="00003FF3"/>
    <w:rsid w:val="000141D0"/>
    <w:rsid w:val="00081E39"/>
    <w:rsid w:val="00090ED8"/>
    <w:rsid w:val="000A0255"/>
    <w:rsid w:val="000A067F"/>
    <w:rsid w:val="000A4B5A"/>
    <w:rsid w:val="000C1F80"/>
    <w:rsid w:val="000E5BC6"/>
    <w:rsid w:val="00105FD8"/>
    <w:rsid w:val="00147B6A"/>
    <w:rsid w:val="0016022E"/>
    <w:rsid w:val="00182565"/>
    <w:rsid w:val="001A7409"/>
    <w:rsid w:val="001E619C"/>
    <w:rsid w:val="0020001A"/>
    <w:rsid w:val="00230F2B"/>
    <w:rsid w:val="002507F6"/>
    <w:rsid w:val="00274FC3"/>
    <w:rsid w:val="002803AF"/>
    <w:rsid w:val="0029031A"/>
    <w:rsid w:val="002A413B"/>
    <w:rsid w:val="002D6E1E"/>
    <w:rsid w:val="002E2B83"/>
    <w:rsid w:val="002F2446"/>
    <w:rsid w:val="002F3BB3"/>
    <w:rsid w:val="0031070D"/>
    <w:rsid w:val="003131F2"/>
    <w:rsid w:val="003445AE"/>
    <w:rsid w:val="0035234A"/>
    <w:rsid w:val="00393EA9"/>
    <w:rsid w:val="00394011"/>
    <w:rsid w:val="003D1D32"/>
    <w:rsid w:val="003F1FDE"/>
    <w:rsid w:val="003F6D95"/>
    <w:rsid w:val="0041042C"/>
    <w:rsid w:val="00465C4C"/>
    <w:rsid w:val="0047246D"/>
    <w:rsid w:val="004A45DA"/>
    <w:rsid w:val="004B5E9C"/>
    <w:rsid w:val="004C619D"/>
    <w:rsid w:val="004E5557"/>
    <w:rsid w:val="005074FA"/>
    <w:rsid w:val="0051268C"/>
    <w:rsid w:val="00551745"/>
    <w:rsid w:val="00552600"/>
    <w:rsid w:val="00570A71"/>
    <w:rsid w:val="00585E7E"/>
    <w:rsid w:val="005B1A80"/>
    <w:rsid w:val="005B2896"/>
    <w:rsid w:val="005F1FD1"/>
    <w:rsid w:val="005F62B1"/>
    <w:rsid w:val="0062242D"/>
    <w:rsid w:val="00647DFC"/>
    <w:rsid w:val="0068419A"/>
    <w:rsid w:val="006965DF"/>
    <w:rsid w:val="006A204F"/>
    <w:rsid w:val="006A3473"/>
    <w:rsid w:val="006A7791"/>
    <w:rsid w:val="006C1196"/>
    <w:rsid w:val="006D201A"/>
    <w:rsid w:val="006E1C17"/>
    <w:rsid w:val="00711072"/>
    <w:rsid w:val="00724FC1"/>
    <w:rsid w:val="00731C12"/>
    <w:rsid w:val="0073382A"/>
    <w:rsid w:val="00777A16"/>
    <w:rsid w:val="00777F4F"/>
    <w:rsid w:val="007A6B25"/>
    <w:rsid w:val="007C0C3C"/>
    <w:rsid w:val="00826ABF"/>
    <w:rsid w:val="00826C36"/>
    <w:rsid w:val="00867956"/>
    <w:rsid w:val="00876B1F"/>
    <w:rsid w:val="008A0D08"/>
    <w:rsid w:val="008A300F"/>
    <w:rsid w:val="008B203F"/>
    <w:rsid w:val="008F32FE"/>
    <w:rsid w:val="00932F3C"/>
    <w:rsid w:val="009409D4"/>
    <w:rsid w:val="00953DEC"/>
    <w:rsid w:val="0098719F"/>
    <w:rsid w:val="009A4C81"/>
    <w:rsid w:val="009B330D"/>
    <w:rsid w:val="009B4C5C"/>
    <w:rsid w:val="00A00200"/>
    <w:rsid w:val="00A14EE8"/>
    <w:rsid w:val="00A17856"/>
    <w:rsid w:val="00A26900"/>
    <w:rsid w:val="00A26995"/>
    <w:rsid w:val="00A40CC2"/>
    <w:rsid w:val="00A43D57"/>
    <w:rsid w:val="00A5744B"/>
    <w:rsid w:val="00AA53FB"/>
    <w:rsid w:val="00AB0086"/>
    <w:rsid w:val="00AB3FB5"/>
    <w:rsid w:val="00AB7711"/>
    <w:rsid w:val="00B249E2"/>
    <w:rsid w:val="00B26965"/>
    <w:rsid w:val="00B47090"/>
    <w:rsid w:val="00B94849"/>
    <w:rsid w:val="00B95C29"/>
    <w:rsid w:val="00BB4AD3"/>
    <w:rsid w:val="00C112C7"/>
    <w:rsid w:val="00C127FB"/>
    <w:rsid w:val="00C26255"/>
    <w:rsid w:val="00C3050F"/>
    <w:rsid w:val="00C35555"/>
    <w:rsid w:val="00C65169"/>
    <w:rsid w:val="00C851B4"/>
    <w:rsid w:val="00C91DA1"/>
    <w:rsid w:val="00CA53EC"/>
    <w:rsid w:val="00CD69A7"/>
    <w:rsid w:val="00CE729B"/>
    <w:rsid w:val="00D05FE1"/>
    <w:rsid w:val="00D07D86"/>
    <w:rsid w:val="00D31CD1"/>
    <w:rsid w:val="00D55483"/>
    <w:rsid w:val="00D57069"/>
    <w:rsid w:val="00D656C6"/>
    <w:rsid w:val="00DD3E99"/>
    <w:rsid w:val="00DF38BE"/>
    <w:rsid w:val="00E2166B"/>
    <w:rsid w:val="00E3381E"/>
    <w:rsid w:val="00E426CD"/>
    <w:rsid w:val="00E5566E"/>
    <w:rsid w:val="00E954F0"/>
    <w:rsid w:val="00EB2921"/>
    <w:rsid w:val="00EC6423"/>
    <w:rsid w:val="00ED2690"/>
    <w:rsid w:val="00F41D3D"/>
    <w:rsid w:val="00F51C04"/>
    <w:rsid w:val="00F54CD5"/>
    <w:rsid w:val="00F572BB"/>
    <w:rsid w:val="00F73E4A"/>
    <w:rsid w:val="00F7722E"/>
    <w:rsid w:val="00F93E07"/>
    <w:rsid w:val="00FC7AB9"/>
    <w:rsid w:val="00FD0A36"/>
    <w:rsid w:val="00FD6740"/>
    <w:rsid w:val="00FD7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FD3B8"/>
  <w15:chartTrackingRefBased/>
  <w15:docId w15:val="{7EA2BBC0-D098-4302-84C7-D131379AF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38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382A"/>
    <w:rPr>
      <w:sz w:val="18"/>
      <w:szCs w:val="18"/>
    </w:rPr>
  </w:style>
  <w:style w:type="paragraph" w:styleId="a5">
    <w:name w:val="footer"/>
    <w:basedOn w:val="a"/>
    <w:link w:val="a6"/>
    <w:uiPriority w:val="99"/>
    <w:unhideWhenUsed/>
    <w:rsid w:val="0073382A"/>
    <w:pPr>
      <w:tabs>
        <w:tab w:val="center" w:pos="4153"/>
        <w:tab w:val="right" w:pos="8306"/>
      </w:tabs>
      <w:snapToGrid w:val="0"/>
      <w:jc w:val="left"/>
    </w:pPr>
    <w:rPr>
      <w:sz w:val="18"/>
      <w:szCs w:val="18"/>
    </w:rPr>
  </w:style>
  <w:style w:type="character" w:customStyle="1" w:styleId="a6">
    <w:name w:val="页脚 字符"/>
    <w:basedOn w:val="a0"/>
    <w:link w:val="a5"/>
    <w:uiPriority w:val="99"/>
    <w:rsid w:val="0073382A"/>
    <w:rPr>
      <w:sz w:val="18"/>
      <w:szCs w:val="18"/>
    </w:rPr>
  </w:style>
  <w:style w:type="table" w:styleId="a7">
    <w:name w:val="Table Grid"/>
    <w:basedOn w:val="a1"/>
    <w:uiPriority w:val="39"/>
    <w:rsid w:val="00C355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93E07"/>
    <w:rPr>
      <w:sz w:val="18"/>
      <w:szCs w:val="18"/>
    </w:rPr>
  </w:style>
  <w:style w:type="character" w:customStyle="1" w:styleId="a9">
    <w:name w:val="批注框文本 字符"/>
    <w:basedOn w:val="a0"/>
    <w:link w:val="a8"/>
    <w:uiPriority w:val="99"/>
    <w:semiHidden/>
    <w:rsid w:val="00F93E07"/>
    <w:rPr>
      <w:sz w:val="18"/>
      <w:szCs w:val="18"/>
    </w:rPr>
  </w:style>
  <w:style w:type="paragraph" w:styleId="aa">
    <w:name w:val="List Paragraph"/>
    <w:basedOn w:val="a"/>
    <w:uiPriority w:val="34"/>
    <w:qFormat/>
    <w:rsid w:val="00C65169"/>
    <w:pPr>
      <w:ind w:firstLineChars="200" w:firstLine="420"/>
    </w:pPr>
  </w:style>
  <w:style w:type="character" w:styleId="ab">
    <w:name w:val="Hyperlink"/>
    <w:basedOn w:val="a0"/>
    <w:uiPriority w:val="99"/>
    <w:unhideWhenUsed/>
    <w:rsid w:val="00D31CD1"/>
    <w:rPr>
      <w:color w:val="0563C1" w:themeColor="hyperlink"/>
      <w:u w:val="single"/>
    </w:rPr>
  </w:style>
  <w:style w:type="character" w:customStyle="1" w:styleId="1">
    <w:name w:val="未处理的提及1"/>
    <w:basedOn w:val="a0"/>
    <w:uiPriority w:val="99"/>
    <w:semiHidden/>
    <w:unhideWhenUsed/>
    <w:rsid w:val="00D31CD1"/>
    <w:rPr>
      <w:color w:val="605E5C"/>
      <w:shd w:val="clear" w:color="auto" w:fill="E1DFDD"/>
    </w:rPr>
  </w:style>
  <w:style w:type="character" w:customStyle="1" w:styleId="UnresolvedMention">
    <w:name w:val="Unresolved Mention"/>
    <w:basedOn w:val="a0"/>
    <w:uiPriority w:val="99"/>
    <w:semiHidden/>
    <w:unhideWhenUsed/>
    <w:rsid w:val="00B269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797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5AF1DA-2394-4EAE-B83B-AEBAC1EE9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8</Pages>
  <Words>6673</Words>
  <Characters>38039</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xiumin</dc:creator>
  <cp:keywords/>
  <dc:description/>
  <cp:lastModifiedBy>Administrator</cp:lastModifiedBy>
  <cp:revision>5</cp:revision>
  <dcterms:created xsi:type="dcterms:W3CDTF">2021-08-03T11:55:00Z</dcterms:created>
  <dcterms:modified xsi:type="dcterms:W3CDTF">2021-08-14T02:16:00Z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e2e4a3e6-b2cd-36d9-b23a-14e6d2cad337</vt:lpwstr>
  </property>
  <property fmtid="{D5CDD505-2E9C-101B-9397-08002B2CF9AE}" pid="24" name="Mendeley Citation Style_1">
    <vt:lpwstr>http://www.zotero.org/styles/american-medical-association</vt:lpwstr>
  </property>
</Properties>
</file>