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F4D044" w14:textId="77777777" w:rsidR="000D7AF8" w:rsidRPr="003E49CE" w:rsidRDefault="000D7AF8" w:rsidP="000D7AF8">
      <w:pPr>
        <w:rPr>
          <w:rFonts w:ascii="Times New Roman" w:hAnsi="Times New Roman" w:cs="Times New Roman"/>
          <w:b/>
          <w:bCs/>
          <w:szCs w:val="21"/>
        </w:rPr>
      </w:pPr>
      <w:r w:rsidRPr="003E49CE">
        <w:rPr>
          <w:rFonts w:ascii="Times New Roman" w:hAnsi="Times New Roman" w:cs="Times New Roman"/>
          <w:b/>
          <w:bCs/>
          <w:szCs w:val="21"/>
        </w:rPr>
        <w:t>Supplementary table 2 Baseline data of laboratory tests by anti-angiogenic therapy group</w:t>
      </w:r>
    </w:p>
    <w:tbl>
      <w:tblPr>
        <w:tblStyle w:val="TableGrid"/>
        <w:tblpPr w:leftFromText="180" w:rightFromText="180" w:vertAnchor="text" w:horzAnchor="page" w:tblpXSpec="center" w:tblpY="86"/>
        <w:tblOverlap w:val="never"/>
        <w:tblW w:w="907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79"/>
        <w:gridCol w:w="2148"/>
        <w:gridCol w:w="1918"/>
        <w:gridCol w:w="934"/>
      </w:tblGrid>
      <w:tr w:rsidR="000D7AF8" w:rsidRPr="006D15ED" w14:paraId="7FA9A4BD" w14:textId="77777777" w:rsidTr="00A477B2">
        <w:trPr>
          <w:cantSplit/>
          <w:trHeight w:val="170"/>
          <w:jc w:val="center"/>
        </w:trPr>
        <w:tc>
          <w:tcPr>
            <w:tcW w:w="4079" w:type="dxa"/>
            <w:tcBorders>
              <w:top w:val="single" w:sz="4" w:space="0" w:color="auto"/>
              <w:bottom w:val="single" w:sz="4" w:space="0" w:color="auto"/>
            </w:tcBorders>
          </w:tcPr>
          <w:p w14:paraId="12E6A63C" w14:textId="77777777" w:rsidR="000D7AF8" w:rsidRPr="006D15ED" w:rsidRDefault="000D7AF8" w:rsidP="00A477B2">
            <w:pPr>
              <w:rPr>
                <w:szCs w:val="21"/>
              </w:rPr>
            </w:pPr>
            <w:r w:rsidRPr="006D15ED">
              <w:rPr>
                <w:szCs w:val="21"/>
              </w:rPr>
              <w:t>Antiangiogenic therapy</w:t>
            </w:r>
          </w:p>
        </w:tc>
        <w:tc>
          <w:tcPr>
            <w:tcW w:w="21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8403FE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YES (n=391)</w:t>
            </w:r>
          </w:p>
        </w:tc>
        <w:tc>
          <w:tcPr>
            <w:tcW w:w="19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9A09F5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NO (n=1242)</w:t>
            </w:r>
          </w:p>
        </w:tc>
        <w:tc>
          <w:tcPr>
            <w:tcW w:w="9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7CB7F2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i/>
                <w:iCs/>
                <w:szCs w:val="21"/>
              </w:rPr>
              <w:t>p</w:t>
            </w:r>
            <w:r w:rsidRPr="006D15ED">
              <w:rPr>
                <w:szCs w:val="21"/>
              </w:rPr>
              <w:t>-value</w:t>
            </w:r>
          </w:p>
        </w:tc>
      </w:tr>
      <w:tr w:rsidR="000D7AF8" w:rsidRPr="006D15ED" w14:paraId="34424CDC" w14:textId="77777777" w:rsidTr="00A477B2">
        <w:trPr>
          <w:cantSplit/>
          <w:trHeight w:val="170"/>
          <w:jc w:val="center"/>
        </w:trPr>
        <w:tc>
          <w:tcPr>
            <w:tcW w:w="4079" w:type="dxa"/>
            <w:tcBorders>
              <w:top w:val="single" w:sz="4" w:space="0" w:color="auto"/>
            </w:tcBorders>
          </w:tcPr>
          <w:p w14:paraId="2A21E118" w14:textId="77777777" w:rsidR="000D7AF8" w:rsidRPr="006D15ED" w:rsidRDefault="000D7AF8" w:rsidP="00A477B2">
            <w:pPr>
              <w:rPr>
                <w:szCs w:val="21"/>
              </w:rPr>
            </w:pPr>
            <w:r w:rsidRPr="006D15ED">
              <w:rPr>
                <w:szCs w:val="21"/>
              </w:rPr>
              <w:t>Laboratory results</w:t>
            </w:r>
          </w:p>
        </w:tc>
        <w:tc>
          <w:tcPr>
            <w:tcW w:w="2148" w:type="dxa"/>
            <w:tcBorders>
              <w:top w:val="single" w:sz="4" w:space="0" w:color="auto"/>
            </w:tcBorders>
            <w:vAlign w:val="center"/>
          </w:tcPr>
          <w:p w14:paraId="70C52810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</w:p>
        </w:tc>
        <w:tc>
          <w:tcPr>
            <w:tcW w:w="1918" w:type="dxa"/>
            <w:tcBorders>
              <w:top w:val="single" w:sz="4" w:space="0" w:color="auto"/>
            </w:tcBorders>
            <w:vAlign w:val="center"/>
          </w:tcPr>
          <w:p w14:paraId="569EDF8D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</w:p>
        </w:tc>
        <w:tc>
          <w:tcPr>
            <w:tcW w:w="934" w:type="dxa"/>
            <w:tcBorders>
              <w:top w:val="single" w:sz="4" w:space="0" w:color="auto"/>
            </w:tcBorders>
            <w:vAlign w:val="center"/>
          </w:tcPr>
          <w:p w14:paraId="27F31A3D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</w:p>
        </w:tc>
      </w:tr>
      <w:tr w:rsidR="000D7AF8" w:rsidRPr="006D15ED" w14:paraId="629259B2" w14:textId="77777777" w:rsidTr="00A477B2">
        <w:trPr>
          <w:cantSplit/>
          <w:trHeight w:val="170"/>
          <w:jc w:val="center"/>
        </w:trPr>
        <w:tc>
          <w:tcPr>
            <w:tcW w:w="4079" w:type="dxa"/>
          </w:tcPr>
          <w:p w14:paraId="6E8B5E53" w14:textId="77777777" w:rsidR="000D7AF8" w:rsidRPr="006D15ED" w:rsidRDefault="000D7AF8" w:rsidP="00A477B2">
            <w:pPr>
              <w:tabs>
                <w:tab w:val="center" w:pos="1913"/>
              </w:tabs>
              <w:ind w:leftChars="100" w:left="210"/>
              <w:rPr>
                <w:szCs w:val="21"/>
              </w:rPr>
            </w:pPr>
            <w:r w:rsidRPr="006D15ED">
              <w:rPr>
                <w:szCs w:val="21"/>
              </w:rPr>
              <w:t xml:space="preserve">Platelet count </w:t>
            </w:r>
          </w:p>
          <w:p w14:paraId="73AE7E26" w14:textId="77777777" w:rsidR="000D7AF8" w:rsidRPr="006D15ED" w:rsidRDefault="000D7AF8" w:rsidP="00A477B2">
            <w:pPr>
              <w:tabs>
                <w:tab w:val="center" w:pos="1913"/>
              </w:tabs>
              <w:ind w:leftChars="100" w:left="210"/>
              <w:rPr>
                <w:szCs w:val="21"/>
              </w:rPr>
            </w:pPr>
            <w:r w:rsidRPr="006D15ED">
              <w:rPr>
                <w:szCs w:val="21"/>
              </w:rPr>
              <w:t>(109/L; normal range 125-350)</w:t>
            </w:r>
          </w:p>
        </w:tc>
        <w:tc>
          <w:tcPr>
            <w:tcW w:w="2148" w:type="dxa"/>
            <w:vAlign w:val="center"/>
          </w:tcPr>
          <w:p w14:paraId="082A7C82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 xml:space="preserve">258.64 </w:t>
            </w:r>
            <w:r w:rsidRPr="006D15ED">
              <w:rPr>
                <w:rFonts w:eastAsia="Microsoft YaHei"/>
                <w:szCs w:val="21"/>
              </w:rPr>
              <w:t>± 115.60</w:t>
            </w:r>
          </w:p>
        </w:tc>
        <w:tc>
          <w:tcPr>
            <w:tcW w:w="1918" w:type="dxa"/>
            <w:vAlign w:val="center"/>
          </w:tcPr>
          <w:p w14:paraId="60F72EB6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rFonts w:eastAsia="Microsoft YaHei"/>
                <w:szCs w:val="21"/>
              </w:rPr>
              <w:t>253.16 ± 99.82</w:t>
            </w:r>
          </w:p>
        </w:tc>
        <w:tc>
          <w:tcPr>
            <w:tcW w:w="934" w:type="dxa"/>
            <w:vAlign w:val="center"/>
          </w:tcPr>
          <w:p w14:paraId="05C7F1C2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0.363</w:t>
            </w:r>
          </w:p>
        </w:tc>
      </w:tr>
      <w:tr w:rsidR="000D7AF8" w:rsidRPr="006D15ED" w14:paraId="7D92EFF9" w14:textId="77777777" w:rsidTr="00A477B2">
        <w:trPr>
          <w:cantSplit/>
          <w:trHeight w:val="170"/>
          <w:jc w:val="center"/>
        </w:trPr>
        <w:tc>
          <w:tcPr>
            <w:tcW w:w="4079" w:type="dxa"/>
          </w:tcPr>
          <w:p w14:paraId="2387E0AD" w14:textId="77777777" w:rsidR="000D7AF8" w:rsidRPr="006D15ED" w:rsidRDefault="000D7AF8" w:rsidP="00A477B2">
            <w:pPr>
              <w:tabs>
                <w:tab w:val="center" w:pos="1913"/>
              </w:tabs>
              <w:ind w:leftChars="100" w:left="210"/>
              <w:rPr>
                <w:szCs w:val="21"/>
              </w:rPr>
            </w:pPr>
            <w:r w:rsidRPr="006D15ED">
              <w:rPr>
                <w:szCs w:val="21"/>
              </w:rPr>
              <w:t>Hemoglobin</w:t>
            </w:r>
          </w:p>
          <w:p w14:paraId="2EC30C9D" w14:textId="77777777" w:rsidR="000D7AF8" w:rsidRPr="006D15ED" w:rsidRDefault="000D7AF8" w:rsidP="00A477B2">
            <w:pPr>
              <w:tabs>
                <w:tab w:val="center" w:pos="1913"/>
              </w:tabs>
              <w:ind w:leftChars="100" w:left="210"/>
              <w:rPr>
                <w:szCs w:val="21"/>
              </w:rPr>
            </w:pPr>
            <w:r w:rsidRPr="006D15ED">
              <w:rPr>
                <w:szCs w:val="21"/>
              </w:rPr>
              <w:t>(g/L; normal range 115-150)</w:t>
            </w:r>
          </w:p>
        </w:tc>
        <w:tc>
          <w:tcPr>
            <w:tcW w:w="2148" w:type="dxa"/>
            <w:vAlign w:val="center"/>
          </w:tcPr>
          <w:p w14:paraId="0BC7AC9E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rFonts w:eastAsia="Microsoft YaHei"/>
                <w:szCs w:val="21"/>
              </w:rPr>
              <w:t>121.73 ± 20.09</w:t>
            </w:r>
          </w:p>
        </w:tc>
        <w:tc>
          <w:tcPr>
            <w:tcW w:w="1918" w:type="dxa"/>
            <w:vAlign w:val="center"/>
          </w:tcPr>
          <w:p w14:paraId="0635EB1D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rFonts w:eastAsia="Microsoft YaHei"/>
                <w:szCs w:val="21"/>
              </w:rPr>
              <w:t>123.02 ± 18.97</w:t>
            </w:r>
          </w:p>
        </w:tc>
        <w:tc>
          <w:tcPr>
            <w:tcW w:w="934" w:type="dxa"/>
            <w:vAlign w:val="center"/>
          </w:tcPr>
          <w:p w14:paraId="5D897679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0.250</w:t>
            </w:r>
          </w:p>
        </w:tc>
      </w:tr>
      <w:tr w:rsidR="000D7AF8" w:rsidRPr="006D15ED" w14:paraId="545BE9A0" w14:textId="77777777" w:rsidTr="00A477B2">
        <w:trPr>
          <w:cantSplit/>
          <w:trHeight w:val="170"/>
          <w:jc w:val="center"/>
        </w:trPr>
        <w:tc>
          <w:tcPr>
            <w:tcW w:w="4079" w:type="dxa"/>
          </w:tcPr>
          <w:p w14:paraId="090D1281" w14:textId="77777777" w:rsidR="000D7AF8" w:rsidRPr="006D15ED" w:rsidRDefault="000D7AF8" w:rsidP="00A477B2">
            <w:pPr>
              <w:tabs>
                <w:tab w:val="center" w:pos="1913"/>
              </w:tabs>
              <w:ind w:leftChars="100" w:left="210"/>
              <w:rPr>
                <w:szCs w:val="21"/>
              </w:rPr>
            </w:pPr>
            <w:r w:rsidRPr="006D15ED">
              <w:rPr>
                <w:szCs w:val="21"/>
              </w:rPr>
              <w:t xml:space="preserve">White-cell count </w:t>
            </w:r>
          </w:p>
          <w:p w14:paraId="558B99D5" w14:textId="77777777" w:rsidR="000D7AF8" w:rsidRPr="006D15ED" w:rsidRDefault="000D7AF8" w:rsidP="00A477B2">
            <w:pPr>
              <w:tabs>
                <w:tab w:val="center" w:pos="1913"/>
              </w:tabs>
              <w:ind w:leftChars="100" w:left="210"/>
              <w:rPr>
                <w:szCs w:val="21"/>
              </w:rPr>
            </w:pPr>
            <w:r w:rsidRPr="006D15ED">
              <w:rPr>
                <w:szCs w:val="21"/>
              </w:rPr>
              <w:t>(109/L; normal range 3.5-9.5)</w:t>
            </w:r>
          </w:p>
        </w:tc>
        <w:tc>
          <w:tcPr>
            <w:tcW w:w="2148" w:type="dxa"/>
            <w:vAlign w:val="center"/>
          </w:tcPr>
          <w:p w14:paraId="67995858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rFonts w:eastAsia="Microsoft YaHei"/>
                <w:szCs w:val="21"/>
              </w:rPr>
              <w:t>7.50 ± 3.96</w:t>
            </w:r>
          </w:p>
        </w:tc>
        <w:tc>
          <w:tcPr>
            <w:tcW w:w="1918" w:type="dxa"/>
            <w:vAlign w:val="center"/>
          </w:tcPr>
          <w:p w14:paraId="00DF0B41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rFonts w:eastAsia="Microsoft YaHei"/>
                <w:szCs w:val="21"/>
              </w:rPr>
              <w:t>7.41 ± 3.87</w:t>
            </w:r>
          </w:p>
        </w:tc>
        <w:tc>
          <w:tcPr>
            <w:tcW w:w="934" w:type="dxa"/>
            <w:vAlign w:val="center"/>
          </w:tcPr>
          <w:p w14:paraId="07BF6394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0.679</w:t>
            </w:r>
          </w:p>
        </w:tc>
      </w:tr>
      <w:tr w:rsidR="000D7AF8" w:rsidRPr="006D15ED" w14:paraId="39881C68" w14:textId="77777777" w:rsidTr="00A477B2">
        <w:trPr>
          <w:cantSplit/>
          <w:trHeight w:val="170"/>
          <w:jc w:val="center"/>
        </w:trPr>
        <w:tc>
          <w:tcPr>
            <w:tcW w:w="4079" w:type="dxa"/>
          </w:tcPr>
          <w:p w14:paraId="651E81B1" w14:textId="77777777" w:rsidR="000D7AF8" w:rsidRPr="006D15ED" w:rsidRDefault="000D7AF8" w:rsidP="00A477B2">
            <w:pPr>
              <w:tabs>
                <w:tab w:val="center" w:pos="1913"/>
              </w:tabs>
              <w:ind w:leftChars="100" w:left="210"/>
              <w:rPr>
                <w:szCs w:val="21"/>
              </w:rPr>
            </w:pPr>
            <w:r w:rsidRPr="006D15ED">
              <w:rPr>
                <w:szCs w:val="21"/>
              </w:rPr>
              <w:t xml:space="preserve">Monocytes </w:t>
            </w:r>
          </w:p>
          <w:p w14:paraId="5E624E4C" w14:textId="77777777" w:rsidR="000D7AF8" w:rsidRPr="006D15ED" w:rsidRDefault="000D7AF8" w:rsidP="00A477B2">
            <w:pPr>
              <w:tabs>
                <w:tab w:val="center" w:pos="1913"/>
              </w:tabs>
              <w:ind w:leftChars="100" w:left="210"/>
              <w:rPr>
                <w:szCs w:val="21"/>
              </w:rPr>
            </w:pPr>
            <w:r w:rsidRPr="006D15ED">
              <w:rPr>
                <w:szCs w:val="21"/>
              </w:rPr>
              <w:t>(109/L; normal range 0.1-0.6)</w:t>
            </w:r>
          </w:p>
        </w:tc>
        <w:tc>
          <w:tcPr>
            <w:tcW w:w="2148" w:type="dxa"/>
            <w:vAlign w:val="center"/>
          </w:tcPr>
          <w:p w14:paraId="7C62A222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rFonts w:eastAsia="Microsoft YaHei"/>
                <w:szCs w:val="21"/>
              </w:rPr>
              <w:t>0.63 ± 0.33</w:t>
            </w:r>
          </w:p>
        </w:tc>
        <w:tc>
          <w:tcPr>
            <w:tcW w:w="1918" w:type="dxa"/>
            <w:vAlign w:val="center"/>
          </w:tcPr>
          <w:p w14:paraId="6EF2DB19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rFonts w:eastAsia="Microsoft YaHei"/>
                <w:szCs w:val="21"/>
              </w:rPr>
              <w:t>0.62 ± 0.36</w:t>
            </w:r>
          </w:p>
        </w:tc>
        <w:tc>
          <w:tcPr>
            <w:tcW w:w="934" w:type="dxa"/>
            <w:vAlign w:val="center"/>
          </w:tcPr>
          <w:p w14:paraId="75CC4BE2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0.642</w:t>
            </w:r>
          </w:p>
        </w:tc>
      </w:tr>
      <w:tr w:rsidR="000D7AF8" w:rsidRPr="006D15ED" w14:paraId="46E085EA" w14:textId="77777777" w:rsidTr="00A477B2">
        <w:trPr>
          <w:cantSplit/>
          <w:trHeight w:val="170"/>
          <w:jc w:val="center"/>
        </w:trPr>
        <w:tc>
          <w:tcPr>
            <w:tcW w:w="4079" w:type="dxa"/>
          </w:tcPr>
          <w:p w14:paraId="35B68CA3" w14:textId="77777777" w:rsidR="000D7AF8" w:rsidRPr="006D15ED" w:rsidRDefault="000D7AF8" w:rsidP="00A477B2">
            <w:pPr>
              <w:tabs>
                <w:tab w:val="center" w:pos="1913"/>
              </w:tabs>
              <w:ind w:leftChars="100" w:left="210"/>
              <w:rPr>
                <w:szCs w:val="21"/>
              </w:rPr>
            </w:pPr>
            <w:r w:rsidRPr="006D15ED">
              <w:rPr>
                <w:szCs w:val="21"/>
              </w:rPr>
              <w:t xml:space="preserve">Lymphocytes </w:t>
            </w:r>
          </w:p>
          <w:p w14:paraId="373E0E4D" w14:textId="77777777" w:rsidR="000D7AF8" w:rsidRPr="006D15ED" w:rsidRDefault="000D7AF8" w:rsidP="00A477B2">
            <w:pPr>
              <w:tabs>
                <w:tab w:val="center" w:pos="1913"/>
              </w:tabs>
              <w:ind w:leftChars="100" w:left="210"/>
              <w:rPr>
                <w:szCs w:val="21"/>
              </w:rPr>
            </w:pPr>
            <w:r w:rsidRPr="006D15ED">
              <w:rPr>
                <w:szCs w:val="21"/>
              </w:rPr>
              <w:t>(109/L; normal range 1.1-3.2)</w:t>
            </w:r>
          </w:p>
        </w:tc>
        <w:tc>
          <w:tcPr>
            <w:tcW w:w="2148" w:type="dxa"/>
            <w:vAlign w:val="center"/>
          </w:tcPr>
          <w:p w14:paraId="62B76594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rFonts w:eastAsia="Microsoft YaHei"/>
                <w:szCs w:val="21"/>
              </w:rPr>
              <w:t>1.43 ± 0.65</w:t>
            </w:r>
          </w:p>
        </w:tc>
        <w:tc>
          <w:tcPr>
            <w:tcW w:w="1918" w:type="dxa"/>
            <w:vAlign w:val="center"/>
          </w:tcPr>
          <w:p w14:paraId="30C0D527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rFonts w:eastAsia="Microsoft YaHei"/>
                <w:szCs w:val="21"/>
              </w:rPr>
              <w:t>1.47 ± 0.58</w:t>
            </w:r>
          </w:p>
        </w:tc>
        <w:tc>
          <w:tcPr>
            <w:tcW w:w="934" w:type="dxa"/>
            <w:vAlign w:val="center"/>
          </w:tcPr>
          <w:p w14:paraId="70BE12B4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0.302</w:t>
            </w:r>
          </w:p>
        </w:tc>
      </w:tr>
      <w:tr w:rsidR="000D7AF8" w:rsidRPr="006D15ED" w14:paraId="78F32CB0" w14:textId="77777777" w:rsidTr="00A477B2">
        <w:trPr>
          <w:cantSplit/>
          <w:trHeight w:val="170"/>
          <w:jc w:val="center"/>
        </w:trPr>
        <w:tc>
          <w:tcPr>
            <w:tcW w:w="4079" w:type="dxa"/>
          </w:tcPr>
          <w:p w14:paraId="2E7E4C08" w14:textId="77777777" w:rsidR="000D7AF8" w:rsidRPr="006D15ED" w:rsidRDefault="000D7AF8" w:rsidP="00A477B2">
            <w:pPr>
              <w:tabs>
                <w:tab w:val="center" w:pos="1913"/>
              </w:tabs>
              <w:ind w:leftChars="100" w:left="210"/>
              <w:rPr>
                <w:szCs w:val="21"/>
              </w:rPr>
            </w:pPr>
            <w:r w:rsidRPr="006D15ED">
              <w:rPr>
                <w:szCs w:val="21"/>
              </w:rPr>
              <w:t xml:space="preserve">Lymphocyte ratio </w:t>
            </w:r>
          </w:p>
          <w:p w14:paraId="3E37A992" w14:textId="77777777" w:rsidR="000D7AF8" w:rsidRPr="006D15ED" w:rsidRDefault="000D7AF8" w:rsidP="00A477B2">
            <w:pPr>
              <w:tabs>
                <w:tab w:val="center" w:pos="1913"/>
              </w:tabs>
              <w:ind w:leftChars="100" w:left="210"/>
              <w:rPr>
                <w:szCs w:val="21"/>
              </w:rPr>
            </w:pPr>
            <w:r w:rsidRPr="006D15ED">
              <w:rPr>
                <w:szCs w:val="21"/>
              </w:rPr>
              <w:t>(normal range 20-50)</w:t>
            </w:r>
          </w:p>
        </w:tc>
        <w:tc>
          <w:tcPr>
            <w:tcW w:w="2148" w:type="dxa"/>
            <w:vAlign w:val="center"/>
          </w:tcPr>
          <w:p w14:paraId="787117A2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rFonts w:eastAsia="Microsoft YaHei"/>
                <w:szCs w:val="21"/>
              </w:rPr>
              <w:t>22.30 ± 10.37</w:t>
            </w:r>
          </w:p>
        </w:tc>
        <w:tc>
          <w:tcPr>
            <w:tcW w:w="1918" w:type="dxa"/>
            <w:vAlign w:val="center"/>
          </w:tcPr>
          <w:p w14:paraId="25A49AA3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rFonts w:eastAsia="Microsoft YaHei"/>
                <w:szCs w:val="21"/>
              </w:rPr>
              <w:t>22.73 ± 9.01</w:t>
            </w:r>
          </w:p>
        </w:tc>
        <w:tc>
          <w:tcPr>
            <w:tcW w:w="934" w:type="dxa"/>
            <w:vAlign w:val="center"/>
          </w:tcPr>
          <w:p w14:paraId="36CD3190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0.678</w:t>
            </w:r>
          </w:p>
        </w:tc>
      </w:tr>
      <w:tr w:rsidR="000D7AF8" w:rsidRPr="006D15ED" w14:paraId="26E2789D" w14:textId="77777777" w:rsidTr="00A477B2">
        <w:trPr>
          <w:cantSplit/>
          <w:trHeight w:val="170"/>
          <w:jc w:val="center"/>
        </w:trPr>
        <w:tc>
          <w:tcPr>
            <w:tcW w:w="4079" w:type="dxa"/>
          </w:tcPr>
          <w:p w14:paraId="240651CD" w14:textId="77777777" w:rsidR="000D7AF8" w:rsidRPr="006D15ED" w:rsidRDefault="000D7AF8" w:rsidP="00A477B2">
            <w:pPr>
              <w:tabs>
                <w:tab w:val="center" w:pos="1913"/>
              </w:tabs>
              <w:ind w:leftChars="100" w:left="210"/>
              <w:rPr>
                <w:szCs w:val="21"/>
              </w:rPr>
            </w:pPr>
            <w:r w:rsidRPr="006D15ED">
              <w:rPr>
                <w:szCs w:val="21"/>
              </w:rPr>
              <w:t xml:space="preserve">Neutrophils </w:t>
            </w:r>
          </w:p>
          <w:p w14:paraId="217CF4AD" w14:textId="77777777" w:rsidR="000D7AF8" w:rsidRPr="006D15ED" w:rsidRDefault="000D7AF8" w:rsidP="00A477B2">
            <w:pPr>
              <w:tabs>
                <w:tab w:val="center" w:pos="1913"/>
              </w:tabs>
              <w:ind w:leftChars="100" w:left="210"/>
              <w:rPr>
                <w:szCs w:val="21"/>
              </w:rPr>
            </w:pPr>
            <w:r w:rsidRPr="006D15ED">
              <w:rPr>
                <w:szCs w:val="21"/>
              </w:rPr>
              <w:t>(109/L; normal range 1.8-6.3)</w:t>
            </w:r>
          </w:p>
        </w:tc>
        <w:tc>
          <w:tcPr>
            <w:tcW w:w="2148" w:type="dxa"/>
            <w:vAlign w:val="center"/>
          </w:tcPr>
          <w:p w14:paraId="51C34419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rFonts w:eastAsia="Microsoft YaHei"/>
                <w:szCs w:val="21"/>
              </w:rPr>
              <w:t>5.21 ± 3.50</w:t>
            </w:r>
          </w:p>
        </w:tc>
        <w:tc>
          <w:tcPr>
            <w:tcW w:w="1918" w:type="dxa"/>
            <w:vAlign w:val="center"/>
          </w:tcPr>
          <w:p w14:paraId="4B185636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rFonts w:eastAsia="Microsoft YaHei"/>
                <w:szCs w:val="21"/>
              </w:rPr>
              <w:t>5.10 ± 3.32</w:t>
            </w:r>
          </w:p>
        </w:tc>
        <w:tc>
          <w:tcPr>
            <w:tcW w:w="934" w:type="dxa"/>
            <w:vAlign w:val="center"/>
          </w:tcPr>
          <w:p w14:paraId="7FB03B5E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0.585</w:t>
            </w:r>
          </w:p>
        </w:tc>
      </w:tr>
      <w:tr w:rsidR="000D7AF8" w:rsidRPr="006D15ED" w14:paraId="10B1966E" w14:textId="77777777" w:rsidTr="00A477B2">
        <w:trPr>
          <w:cantSplit/>
          <w:trHeight w:val="170"/>
          <w:jc w:val="center"/>
        </w:trPr>
        <w:tc>
          <w:tcPr>
            <w:tcW w:w="4079" w:type="dxa"/>
          </w:tcPr>
          <w:p w14:paraId="5939F56D" w14:textId="77777777" w:rsidR="000D7AF8" w:rsidRPr="006D15ED" w:rsidRDefault="000D7AF8" w:rsidP="00A477B2">
            <w:pPr>
              <w:tabs>
                <w:tab w:val="center" w:pos="1913"/>
              </w:tabs>
              <w:ind w:leftChars="100" w:left="210"/>
              <w:rPr>
                <w:szCs w:val="21"/>
              </w:rPr>
            </w:pPr>
            <w:r w:rsidRPr="006D15ED">
              <w:rPr>
                <w:szCs w:val="21"/>
              </w:rPr>
              <w:t xml:space="preserve">Neutrophil ratio </w:t>
            </w:r>
          </w:p>
          <w:p w14:paraId="1F894100" w14:textId="77777777" w:rsidR="000D7AF8" w:rsidRPr="006D15ED" w:rsidRDefault="000D7AF8" w:rsidP="00A477B2">
            <w:pPr>
              <w:tabs>
                <w:tab w:val="center" w:pos="1913"/>
              </w:tabs>
              <w:ind w:leftChars="100" w:left="210"/>
              <w:rPr>
                <w:szCs w:val="21"/>
              </w:rPr>
            </w:pPr>
            <w:r w:rsidRPr="006D15ED">
              <w:rPr>
                <w:szCs w:val="21"/>
              </w:rPr>
              <w:t>(normal range 40-75)</w:t>
            </w:r>
          </w:p>
        </w:tc>
        <w:tc>
          <w:tcPr>
            <w:tcW w:w="2148" w:type="dxa"/>
            <w:vAlign w:val="center"/>
          </w:tcPr>
          <w:p w14:paraId="6F8F4DC7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rFonts w:eastAsia="Microsoft YaHei"/>
                <w:szCs w:val="21"/>
              </w:rPr>
              <w:t>66.57 ± 13.73</w:t>
            </w:r>
          </w:p>
        </w:tc>
        <w:tc>
          <w:tcPr>
            <w:tcW w:w="1918" w:type="dxa"/>
            <w:vAlign w:val="center"/>
          </w:tcPr>
          <w:p w14:paraId="67A7AEA5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rFonts w:eastAsia="Microsoft YaHei"/>
                <w:szCs w:val="21"/>
              </w:rPr>
              <w:t>67.61 ± 12.02</w:t>
            </w:r>
          </w:p>
        </w:tc>
        <w:tc>
          <w:tcPr>
            <w:tcW w:w="934" w:type="dxa"/>
            <w:vAlign w:val="center"/>
          </w:tcPr>
          <w:p w14:paraId="26E3EAC0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0.811</w:t>
            </w:r>
          </w:p>
        </w:tc>
      </w:tr>
      <w:tr w:rsidR="000D7AF8" w:rsidRPr="006D15ED" w14:paraId="44D5A8FA" w14:textId="77777777" w:rsidTr="00A477B2">
        <w:trPr>
          <w:cantSplit/>
          <w:trHeight w:val="170"/>
          <w:jc w:val="center"/>
        </w:trPr>
        <w:tc>
          <w:tcPr>
            <w:tcW w:w="4079" w:type="dxa"/>
          </w:tcPr>
          <w:p w14:paraId="07E4A2CD" w14:textId="77777777" w:rsidR="000D7AF8" w:rsidRPr="006D15ED" w:rsidRDefault="000D7AF8" w:rsidP="00A477B2">
            <w:pPr>
              <w:tabs>
                <w:tab w:val="center" w:pos="1913"/>
              </w:tabs>
              <w:ind w:leftChars="100" w:left="210"/>
              <w:rPr>
                <w:szCs w:val="21"/>
              </w:rPr>
            </w:pPr>
            <w:r w:rsidRPr="006D15ED">
              <w:rPr>
                <w:szCs w:val="21"/>
              </w:rPr>
              <w:t xml:space="preserve">Albumin </w:t>
            </w:r>
          </w:p>
          <w:p w14:paraId="694645B9" w14:textId="77777777" w:rsidR="000D7AF8" w:rsidRPr="006D15ED" w:rsidRDefault="000D7AF8" w:rsidP="00A477B2">
            <w:pPr>
              <w:tabs>
                <w:tab w:val="center" w:pos="1913"/>
              </w:tabs>
              <w:ind w:leftChars="100" w:left="210"/>
              <w:rPr>
                <w:szCs w:val="21"/>
              </w:rPr>
            </w:pPr>
            <w:r w:rsidRPr="006D15ED">
              <w:rPr>
                <w:szCs w:val="21"/>
              </w:rPr>
              <w:t>(g/L; normal range 35-52)</w:t>
            </w:r>
          </w:p>
        </w:tc>
        <w:tc>
          <w:tcPr>
            <w:tcW w:w="2148" w:type="dxa"/>
            <w:vAlign w:val="center"/>
          </w:tcPr>
          <w:p w14:paraId="47EDAD56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rFonts w:eastAsia="Microsoft YaHei"/>
                <w:szCs w:val="21"/>
              </w:rPr>
              <w:t>38.47 ± 4.74</w:t>
            </w:r>
          </w:p>
        </w:tc>
        <w:tc>
          <w:tcPr>
            <w:tcW w:w="1918" w:type="dxa"/>
            <w:vAlign w:val="center"/>
          </w:tcPr>
          <w:p w14:paraId="041FA200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rFonts w:eastAsia="Microsoft YaHei"/>
                <w:szCs w:val="21"/>
              </w:rPr>
              <w:t>39.21 ± 4.36</w:t>
            </w:r>
          </w:p>
        </w:tc>
        <w:tc>
          <w:tcPr>
            <w:tcW w:w="934" w:type="dxa"/>
            <w:vAlign w:val="center"/>
          </w:tcPr>
          <w:p w14:paraId="4C9680BD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0.404</w:t>
            </w:r>
          </w:p>
        </w:tc>
      </w:tr>
      <w:tr w:rsidR="000D7AF8" w:rsidRPr="006D15ED" w14:paraId="0689997D" w14:textId="77777777" w:rsidTr="00A477B2">
        <w:trPr>
          <w:cantSplit/>
          <w:trHeight w:val="170"/>
          <w:jc w:val="center"/>
        </w:trPr>
        <w:tc>
          <w:tcPr>
            <w:tcW w:w="4079" w:type="dxa"/>
          </w:tcPr>
          <w:p w14:paraId="53C06240" w14:textId="77777777" w:rsidR="000D7AF8" w:rsidRPr="006D15ED" w:rsidRDefault="000D7AF8" w:rsidP="00A477B2">
            <w:pPr>
              <w:tabs>
                <w:tab w:val="center" w:pos="1913"/>
              </w:tabs>
              <w:ind w:leftChars="100" w:left="210"/>
              <w:rPr>
                <w:szCs w:val="21"/>
              </w:rPr>
            </w:pPr>
            <w:r w:rsidRPr="006D15ED">
              <w:rPr>
                <w:szCs w:val="21"/>
              </w:rPr>
              <w:t xml:space="preserve">Globulin </w:t>
            </w:r>
          </w:p>
          <w:p w14:paraId="16860C84" w14:textId="77777777" w:rsidR="000D7AF8" w:rsidRPr="006D15ED" w:rsidRDefault="000D7AF8" w:rsidP="00A477B2">
            <w:pPr>
              <w:tabs>
                <w:tab w:val="center" w:pos="1913"/>
              </w:tabs>
              <w:ind w:leftChars="100" w:left="210"/>
              <w:rPr>
                <w:szCs w:val="21"/>
              </w:rPr>
            </w:pPr>
            <w:r w:rsidRPr="006D15ED">
              <w:rPr>
                <w:szCs w:val="21"/>
              </w:rPr>
              <w:t>(g/L; normal range 20-35)</w:t>
            </w:r>
          </w:p>
        </w:tc>
        <w:tc>
          <w:tcPr>
            <w:tcW w:w="2148" w:type="dxa"/>
            <w:vAlign w:val="center"/>
          </w:tcPr>
          <w:p w14:paraId="2F9AE092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rFonts w:eastAsia="Microsoft YaHei"/>
                <w:szCs w:val="21"/>
              </w:rPr>
              <w:t>31.80 ± 5.72</w:t>
            </w:r>
          </w:p>
        </w:tc>
        <w:tc>
          <w:tcPr>
            <w:tcW w:w="1918" w:type="dxa"/>
            <w:vAlign w:val="center"/>
          </w:tcPr>
          <w:p w14:paraId="63A618DA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rFonts w:eastAsia="Microsoft YaHei"/>
                <w:szCs w:val="21"/>
              </w:rPr>
              <w:t>31.85 ± 8.00</w:t>
            </w:r>
          </w:p>
        </w:tc>
        <w:tc>
          <w:tcPr>
            <w:tcW w:w="934" w:type="dxa"/>
            <w:vAlign w:val="center"/>
          </w:tcPr>
          <w:p w14:paraId="76145EE6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0.908</w:t>
            </w:r>
          </w:p>
        </w:tc>
      </w:tr>
      <w:tr w:rsidR="000D7AF8" w:rsidRPr="006D15ED" w14:paraId="58209969" w14:textId="77777777" w:rsidTr="00A477B2">
        <w:trPr>
          <w:cantSplit/>
          <w:trHeight w:val="170"/>
          <w:jc w:val="center"/>
        </w:trPr>
        <w:tc>
          <w:tcPr>
            <w:tcW w:w="4079" w:type="dxa"/>
          </w:tcPr>
          <w:p w14:paraId="67D214AB" w14:textId="77777777" w:rsidR="000D7AF8" w:rsidRPr="006D15ED" w:rsidRDefault="000D7AF8" w:rsidP="00A477B2">
            <w:pPr>
              <w:tabs>
                <w:tab w:val="center" w:pos="1913"/>
              </w:tabs>
              <w:ind w:leftChars="100" w:left="210"/>
              <w:rPr>
                <w:szCs w:val="21"/>
              </w:rPr>
            </w:pPr>
            <w:r w:rsidRPr="006D15ED">
              <w:rPr>
                <w:szCs w:val="21"/>
              </w:rPr>
              <w:t xml:space="preserve">Albumin-Globulin ratio </w:t>
            </w:r>
          </w:p>
          <w:p w14:paraId="016FD02C" w14:textId="77777777" w:rsidR="000D7AF8" w:rsidRPr="006D15ED" w:rsidRDefault="000D7AF8" w:rsidP="00A477B2">
            <w:pPr>
              <w:tabs>
                <w:tab w:val="center" w:pos="1913"/>
              </w:tabs>
              <w:ind w:leftChars="100" w:left="210"/>
              <w:rPr>
                <w:szCs w:val="21"/>
              </w:rPr>
            </w:pPr>
            <w:r w:rsidRPr="006D15ED">
              <w:rPr>
                <w:szCs w:val="21"/>
              </w:rPr>
              <w:t>(A/G; normal range 1.5-2.5)</w:t>
            </w:r>
          </w:p>
        </w:tc>
        <w:tc>
          <w:tcPr>
            <w:tcW w:w="2148" w:type="dxa"/>
            <w:vAlign w:val="center"/>
          </w:tcPr>
          <w:p w14:paraId="3991D89D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rFonts w:eastAsia="Microsoft YaHei"/>
                <w:szCs w:val="21"/>
              </w:rPr>
              <w:t>1.25 ± 0.31</w:t>
            </w:r>
          </w:p>
        </w:tc>
        <w:tc>
          <w:tcPr>
            <w:tcW w:w="1918" w:type="dxa"/>
            <w:vAlign w:val="center"/>
          </w:tcPr>
          <w:p w14:paraId="2B2FD475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rFonts w:eastAsia="Microsoft YaHei"/>
                <w:szCs w:val="21"/>
              </w:rPr>
              <w:t>1.27 ± 0.30</w:t>
            </w:r>
          </w:p>
        </w:tc>
        <w:tc>
          <w:tcPr>
            <w:tcW w:w="934" w:type="dxa"/>
            <w:vAlign w:val="center"/>
          </w:tcPr>
          <w:p w14:paraId="64F64E24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0.156</w:t>
            </w:r>
          </w:p>
        </w:tc>
      </w:tr>
      <w:tr w:rsidR="000D7AF8" w:rsidRPr="006D15ED" w14:paraId="29DA7ED8" w14:textId="77777777" w:rsidTr="00A477B2">
        <w:trPr>
          <w:cantSplit/>
          <w:trHeight w:val="170"/>
          <w:jc w:val="center"/>
        </w:trPr>
        <w:tc>
          <w:tcPr>
            <w:tcW w:w="4079" w:type="dxa"/>
          </w:tcPr>
          <w:p w14:paraId="75AA4548" w14:textId="77777777" w:rsidR="000D7AF8" w:rsidRPr="006D15ED" w:rsidRDefault="000D7AF8" w:rsidP="00A477B2">
            <w:pPr>
              <w:tabs>
                <w:tab w:val="center" w:pos="1913"/>
              </w:tabs>
              <w:ind w:leftChars="100" w:left="210"/>
              <w:rPr>
                <w:szCs w:val="21"/>
              </w:rPr>
            </w:pPr>
            <w:r w:rsidRPr="006D15ED">
              <w:rPr>
                <w:szCs w:val="21"/>
              </w:rPr>
              <w:t>Platelet to Lymphocyte ratio (PLR)</w:t>
            </w:r>
          </w:p>
        </w:tc>
        <w:tc>
          <w:tcPr>
            <w:tcW w:w="2148" w:type="dxa"/>
            <w:vAlign w:val="center"/>
          </w:tcPr>
          <w:p w14:paraId="2030C9D4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rFonts w:eastAsia="Microsoft YaHei"/>
                <w:szCs w:val="21"/>
              </w:rPr>
              <w:t>216.93 ± 139.05</w:t>
            </w:r>
          </w:p>
        </w:tc>
        <w:tc>
          <w:tcPr>
            <w:tcW w:w="1918" w:type="dxa"/>
            <w:vAlign w:val="center"/>
          </w:tcPr>
          <w:p w14:paraId="0ABB886F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rFonts w:eastAsia="Microsoft YaHei"/>
                <w:szCs w:val="21"/>
              </w:rPr>
              <w:t>197.28 ± 110.59</w:t>
            </w:r>
          </w:p>
        </w:tc>
        <w:tc>
          <w:tcPr>
            <w:tcW w:w="934" w:type="dxa"/>
            <w:vAlign w:val="center"/>
          </w:tcPr>
          <w:p w14:paraId="576DC990" w14:textId="77777777" w:rsidR="000D7AF8" w:rsidRPr="006D15ED" w:rsidRDefault="000D7AF8" w:rsidP="00A477B2">
            <w:pPr>
              <w:jc w:val="center"/>
              <w:rPr>
                <w:b/>
                <w:bCs/>
                <w:i/>
                <w:iCs/>
                <w:szCs w:val="21"/>
              </w:rPr>
            </w:pPr>
            <w:r w:rsidRPr="006D15ED">
              <w:rPr>
                <w:b/>
                <w:bCs/>
                <w:i/>
                <w:iCs/>
                <w:szCs w:val="21"/>
              </w:rPr>
              <w:t>0.004</w:t>
            </w:r>
          </w:p>
        </w:tc>
      </w:tr>
      <w:tr w:rsidR="000D7AF8" w:rsidRPr="006D15ED" w14:paraId="52FBF984" w14:textId="77777777" w:rsidTr="00A477B2">
        <w:trPr>
          <w:cantSplit/>
          <w:trHeight w:val="170"/>
          <w:jc w:val="center"/>
        </w:trPr>
        <w:tc>
          <w:tcPr>
            <w:tcW w:w="4079" w:type="dxa"/>
          </w:tcPr>
          <w:p w14:paraId="3E40DCAA" w14:textId="77777777" w:rsidR="000D7AF8" w:rsidRPr="006D15ED" w:rsidRDefault="000D7AF8" w:rsidP="00A477B2">
            <w:pPr>
              <w:tabs>
                <w:tab w:val="center" w:pos="1913"/>
              </w:tabs>
              <w:ind w:leftChars="100" w:left="210"/>
              <w:rPr>
                <w:szCs w:val="21"/>
              </w:rPr>
            </w:pPr>
            <w:r w:rsidRPr="006D15ED">
              <w:rPr>
                <w:szCs w:val="21"/>
              </w:rPr>
              <w:t>Neutrophil to Lymphocyte Ratio (NLR)</w:t>
            </w:r>
          </w:p>
        </w:tc>
        <w:tc>
          <w:tcPr>
            <w:tcW w:w="2148" w:type="dxa"/>
            <w:vAlign w:val="center"/>
          </w:tcPr>
          <w:p w14:paraId="595E4870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rFonts w:eastAsia="Microsoft YaHei"/>
                <w:szCs w:val="21"/>
              </w:rPr>
              <w:t>4.43 ± 4.68</w:t>
            </w:r>
          </w:p>
        </w:tc>
        <w:tc>
          <w:tcPr>
            <w:tcW w:w="1918" w:type="dxa"/>
            <w:vAlign w:val="center"/>
          </w:tcPr>
          <w:p w14:paraId="110DD2FF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rFonts w:eastAsia="Microsoft YaHei"/>
                <w:szCs w:val="21"/>
              </w:rPr>
              <w:t>3.95 ± 2.77</w:t>
            </w:r>
          </w:p>
        </w:tc>
        <w:tc>
          <w:tcPr>
            <w:tcW w:w="934" w:type="dxa"/>
            <w:vAlign w:val="center"/>
          </w:tcPr>
          <w:p w14:paraId="5A64401A" w14:textId="77777777" w:rsidR="000D7AF8" w:rsidRPr="006D15ED" w:rsidRDefault="000D7AF8" w:rsidP="00A477B2">
            <w:pPr>
              <w:jc w:val="center"/>
              <w:rPr>
                <w:b/>
                <w:bCs/>
                <w:i/>
                <w:iCs/>
                <w:szCs w:val="21"/>
              </w:rPr>
            </w:pPr>
            <w:r w:rsidRPr="006D15ED">
              <w:rPr>
                <w:b/>
                <w:bCs/>
                <w:i/>
                <w:iCs/>
                <w:szCs w:val="21"/>
              </w:rPr>
              <w:t>0.013</w:t>
            </w:r>
          </w:p>
        </w:tc>
      </w:tr>
      <w:tr w:rsidR="000D7AF8" w:rsidRPr="006D15ED" w14:paraId="05FCC7CB" w14:textId="77777777" w:rsidTr="00A477B2">
        <w:trPr>
          <w:cantSplit/>
          <w:trHeight w:val="170"/>
          <w:jc w:val="center"/>
        </w:trPr>
        <w:tc>
          <w:tcPr>
            <w:tcW w:w="4079" w:type="dxa"/>
          </w:tcPr>
          <w:p w14:paraId="27A00F27" w14:textId="77777777" w:rsidR="000D7AF8" w:rsidRPr="006D15ED" w:rsidRDefault="000D7AF8" w:rsidP="00A477B2">
            <w:pPr>
              <w:tabs>
                <w:tab w:val="center" w:pos="1913"/>
              </w:tabs>
              <w:ind w:leftChars="100" w:left="210"/>
              <w:rPr>
                <w:szCs w:val="21"/>
              </w:rPr>
            </w:pPr>
            <w:r w:rsidRPr="006D15ED">
              <w:rPr>
                <w:szCs w:val="21"/>
              </w:rPr>
              <w:t>Lymphocyte to Monocyte ratio (LMR)</w:t>
            </w:r>
          </w:p>
        </w:tc>
        <w:tc>
          <w:tcPr>
            <w:tcW w:w="2148" w:type="dxa"/>
            <w:vAlign w:val="center"/>
          </w:tcPr>
          <w:p w14:paraId="4272089C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rFonts w:eastAsia="Microsoft YaHei"/>
                <w:szCs w:val="21"/>
              </w:rPr>
              <w:t>2.89 ± 2.91</w:t>
            </w:r>
          </w:p>
        </w:tc>
        <w:tc>
          <w:tcPr>
            <w:tcW w:w="1918" w:type="dxa"/>
            <w:vAlign w:val="center"/>
          </w:tcPr>
          <w:p w14:paraId="2BC1206A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rFonts w:eastAsia="Microsoft YaHei"/>
                <w:szCs w:val="21"/>
              </w:rPr>
              <w:t>3.06 ± 3.08</w:t>
            </w:r>
          </w:p>
        </w:tc>
        <w:tc>
          <w:tcPr>
            <w:tcW w:w="934" w:type="dxa"/>
            <w:vAlign w:val="center"/>
          </w:tcPr>
          <w:p w14:paraId="2B0550E2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0.332</w:t>
            </w:r>
          </w:p>
        </w:tc>
      </w:tr>
      <w:tr w:rsidR="000D7AF8" w:rsidRPr="006D15ED" w14:paraId="1A01E9F0" w14:textId="77777777" w:rsidTr="00A477B2">
        <w:trPr>
          <w:cantSplit/>
          <w:trHeight w:val="170"/>
          <w:jc w:val="center"/>
        </w:trPr>
        <w:tc>
          <w:tcPr>
            <w:tcW w:w="4079" w:type="dxa"/>
          </w:tcPr>
          <w:p w14:paraId="4D897A7B" w14:textId="77777777" w:rsidR="000D7AF8" w:rsidRPr="006D15ED" w:rsidRDefault="000D7AF8" w:rsidP="00A477B2">
            <w:pPr>
              <w:tabs>
                <w:tab w:val="center" w:pos="1913"/>
              </w:tabs>
              <w:ind w:leftChars="100" w:left="210"/>
              <w:rPr>
                <w:szCs w:val="21"/>
              </w:rPr>
            </w:pPr>
            <w:r w:rsidRPr="006D15ED">
              <w:rPr>
                <w:szCs w:val="21"/>
              </w:rPr>
              <w:t xml:space="preserve">Total cholesterol </w:t>
            </w:r>
          </w:p>
          <w:p w14:paraId="2E2CA251" w14:textId="77777777" w:rsidR="000D7AF8" w:rsidRPr="006D15ED" w:rsidRDefault="000D7AF8" w:rsidP="00A477B2">
            <w:pPr>
              <w:tabs>
                <w:tab w:val="center" w:pos="1913"/>
              </w:tabs>
              <w:ind w:leftChars="100" w:left="210"/>
              <w:rPr>
                <w:szCs w:val="21"/>
              </w:rPr>
            </w:pPr>
            <w:r w:rsidRPr="006D15ED">
              <w:rPr>
                <w:szCs w:val="21"/>
              </w:rPr>
              <w:t>(TC; mmol/L; normal range &lt;5.18)</w:t>
            </w:r>
          </w:p>
        </w:tc>
        <w:tc>
          <w:tcPr>
            <w:tcW w:w="2148" w:type="dxa"/>
            <w:vAlign w:val="center"/>
          </w:tcPr>
          <w:p w14:paraId="015BCAE8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rFonts w:eastAsia="Microsoft YaHei"/>
                <w:szCs w:val="21"/>
              </w:rPr>
              <w:t>4.24 ± 1.02</w:t>
            </w:r>
          </w:p>
        </w:tc>
        <w:tc>
          <w:tcPr>
            <w:tcW w:w="1918" w:type="dxa"/>
            <w:vAlign w:val="center"/>
          </w:tcPr>
          <w:p w14:paraId="3983D2B7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rFonts w:eastAsia="Microsoft YaHei"/>
                <w:szCs w:val="21"/>
              </w:rPr>
              <w:t>4.37 ± 2.91</w:t>
            </w:r>
          </w:p>
        </w:tc>
        <w:tc>
          <w:tcPr>
            <w:tcW w:w="934" w:type="dxa"/>
            <w:vAlign w:val="center"/>
          </w:tcPr>
          <w:p w14:paraId="1137854F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0.405</w:t>
            </w:r>
          </w:p>
        </w:tc>
      </w:tr>
      <w:tr w:rsidR="000D7AF8" w:rsidRPr="006D15ED" w14:paraId="296EDE12" w14:textId="77777777" w:rsidTr="00A477B2">
        <w:trPr>
          <w:cantSplit/>
          <w:trHeight w:val="170"/>
          <w:jc w:val="center"/>
        </w:trPr>
        <w:tc>
          <w:tcPr>
            <w:tcW w:w="4079" w:type="dxa"/>
          </w:tcPr>
          <w:p w14:paraId="5678658B" w14:textId="77777777" w:rsidR="000D7AF8" w:rsidRPr="006D15ED" w:rsidRDefault="000D7AF8" w:rsidP="00A477B2">
            <w:pPr>
              <w:tabs>
                <w:tab w:val="center" w:pos="1913"/>
              </w:tabs>
              <w:ind w:leftChars="100" w:left="210"/>
              <w:rPr>
                <w:szCs w:val="21"/>
              </w:rPr>
            </w:pPr>
            <w:r w:rsidRPr="006D15ED">
              <w:rPr>
                <w:szCs w:val="21"/>
              </w:rPr>
              <w:t xml:space="preserve">Brain natriuretic peptide </w:t>
            </w:r>
          </w:p>
          <w:p w14:paraId="63DC58AA" w14:textId="77777777" w:rsidR="000D7AF8" w:rsidRPr="006D15ED" w:rsidRDefault="000D7AF8" w:rsidP="00A477B2">
            <w:pPr>
              <w:tabs>
                <w:tab w:val="center" w:pos="1913"/>
              </w:tabs>
              <w:ind w:leftChars="100" w:left="210"/>
              <w:rPr>
                <w:szCs w:val="21"/>
              </w:rPr>
            </w:pPr>
            <w:r w:rsidRPr="006D15ED">
              <w:rPr>
                <w:szCs w:val="21"/>
              </w:rPr>
              <w:t>(BNP; ng/L; normal range &lt;125)</w:t>
            </w:r>
          </w:p>
        </w:tc>
        <w:tc>
          <w:tcPr>
            <w:tcW w:w="2148" w:type="dxa"/>
            <w:vAlign w:val="center"/>
          </w:tcPr>
          <w:p w14:paraId="1742636D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rFonts w:eastAsia="Microsoft YaHei"/>
                <w:szCs w:val="21"/>
              </w:rPr>
              <w:t>138.35 ± 174.34</w:t>
            </w:r>
          </w:p>
        </w:tc>
        <w:tc>
          <w:tcPr>
            <w:tcW w:w="1918" w:type="dxa"/>
            <w:vAlign w:val="center"/>
          </w:tcPr>
          <w:p w14:paraId="68ED1520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rFonts w:eastAsia="Microsoft YaHei"/>
                <w:szCs w:val="21"/>
              </w:rPr>
              <w:t>153.92 ± 276.63</w:t>
            </w:r>
          </w:p>
        </w:tc>
        <w:tc>
          <w:tcPr>
            <w:tcW w:w="934" w:type="dxa"/>
            <w:vAlign w:val="center"/>
          </w:tcPr>
          <w:p w14:paraId="6A50663B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0.294</w:t>
            </w:r>
          </w:p>
        </w:tc>
      </w:tr>
      <w:tr w:rsidR="000D7AF8" w:rsidRPr="006D15ED" w14:paraId="74BB158F" w14:textId="77777777" w:rsidTr="00A477B2">
        <w:trPr>
          <w:cantSplit/>
          <w:trHeight w:val="170"/>
          <w:jc w:val="center"/>
        </w:trPr>
        <w:tc>
          <w:tcPr>
            <w:tcW w:w="4079" w:type="dxa"/>
          </w:tcPr>
          <w:p w14:paraId="1D4A1CF3" w14:textId="77777777" w:rsidR="000D7AF8" w:rsidRPr="006D15ED" w:rsidRDefault="000D7AF8" w:rsidP="00A477B2">
            <w:pPr>
              <w:tabs>
                <w:tab w:val="center" w:pos="1913"/>
              </w:tabs>
              <w:ind w:leftChars="100" w:left="210"/>
              <w:rPr>
                <w:szCs w:val="21"/>
              </w:rPr>
            </w:pPr>
            <w:r w:rsidRPr="006D15ED">
              <w:rPr>
                <w:szCs w:val="21"/>
              </w:rPr>
              <w:t xml:space="preserve">Lactic dehydrogenase </w:t>
            </w:r>
          </w:p>
          <w:p w14:paraId="3F4569E6" w14:textId="77777777" w:rsidR="000D7AF8" w:rsidRPr="006D15ED" w:rsidRDefault="000D7AF8" w:rsidP="00A477B2">
            <w:pPr>
              <w:tabs>
                <w:tab w:val="center" w:pos="1913"/>
              </w:tabs>
              <w:ind w:leftChars="100" w:left="210"/>
              <w:rPr>
                <w:szCs w:val="21"/>
              </w:rPr>
            </w:pPr>
            <w:r w:rsidRPr="006D15ED">
              <w:rPr>
                <w:szCs w:val="21"/>
              </w:rPr>
              <w:t>(LDH; U/L; normal range 120-250)</w:t>
            </w:r>
          </w:p>
        </w:tc>
        <w:tc>
          <w:tcPr>
            <w:tcW w:w="2148" w:type="dxa"/>
            <w:vAlign w:val="center"/>
          </w:tcPr>
          <w:p w14:paraId="64FC6B4D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rFonts w:eastAsia="Microsoft YaHei"/>
                <w:szCs w:val="21"/>
              </w:rPr>
              <w:t>226.70 ± 133.76</w:t>
            </w:r>
          </w:p>
        </w:tc>
        <w:tc>
          <w:tcPr>
            <w:tcW w:w="1918" w:type="dxa"/>
            <w:vAlign w:val="center"/>
          </w:tcPr>
          <w:p w14:paraId="42AD6581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rFonts w:eastAsia="Microsoft YaHei"/>
                <w:szCs w:val="21"/>
              </w:rPr>
              <w:t>231.98 ± 135.89</w:t>
            </w:r>
          </w:p>
        </w:tc>
        <w:tc>
          <w:tcPr>
            <w:tcW w:w="934" w:type="dxa"/>
            <w:vAlign w:val="center"/>
          </w:tcPr>
          <w:p w14:paraId="111BDB5C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0.501</w:t>
            </w:r>
          </w:p>
        </w:tc>
      </w:tr>
      <w:tr w:rsidR="000D7AF8" w:rsidRPr="006D15ED" w14:paraId="0E589CF3" w14:textId="77777777" w:rsidTr="00A477B2">
        <w:trPr>
          <w:cantSplit/>
          <w:trHeight w:val="170"/>
          <w:jc w:val="center"/>
        </w:trPr>
        <w:tc>
          <w:tcPr>
            <w:tcW w:w="4079" w:type="dxa"/>
          </w:tcPr>
          <w:p w14:paraId="4837178B" w14:textId="77777777" w:rsidR="000D7AF8" w:rsidRPr="006D15ED" w:rsidRDefault="000D7AF8" w:rsidP="00A477B2">
            <w:pPr>
              <w:tabs>
                <w:tab w:val="center" w:pos="1913"/>
              </w:tabs>
              <w:ind w:leftChars="100" w:left="210"/>
              <w:rPr>
                <w:szCs w:val="21"/>
              </w:rPr>
            </w:pPr>
            <w:r w:rsidRPr="006D15ED">
              <w:rPr>
                <w:szCs w:val="21"/>
              </w:rPr>
              <w:t xml:space="preserve">Myohemoglobin </w:t>
            </w:r>
          </w:p>
          <w:p w14:paraId="048F0E6F" w14:textId="77777777" w:rsidR="000D7AF8" w:rsidRPr="006D15ED" w:rsidRDefault="000D7AF8" w:rsidP="00A477B2">
            <w:pPr>
              <w:tabs>
                <w:tab w:val="center" w:pos="1913"/>
              </w:tabs>
              <w:ind w:leftChars="100" w:left="210"/>
              <w:rPr>
                <w:szCs w:val="21"/>
              </w:rPr>
            </w:pPr>
            <w:r w:rsidRPr="006D15ED">
              <w:rPr>
                <w:szCs w:val="21"/>
              </w:rPr>
              <w:t>(ng/mL; normal range &lt;106)</w:t>
            </w:r>
          </w:p>
        </w:tc>
        <w:tc>
          <w:tcPr>
            <w:tcW w:w="2148" w:type="dxa"/>
            <w:vAlign w:val="center"/>
          </w:tcPr>
          <w:p w14:paraId="7F29711E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rFonts w:eastAsia="Microsoft YaHei"/>
                <w:szCs w:val="21"/>
              </w:rPr>
              <w:t>42.45 ± 22.93</w:t>
            </w:r>
          </w:p>
        </w:tc>
        <w:tc>
          <w:tcPr>
            <w:tcW w:w="1918" w:type="dxa"/>
            <w:vAlign w:val="center"/>
          </w:tcPr>
          <w:p w14:paraId="73E57FF6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rFonts w:eastAsia="Microsoft YaHei"/>
                <w:szCs w:val="21"/>
              </w:rPr>
              <w:t>42.78 ± 29.22</w:t>
            </w:r>
          </w:p>
        </w:tc>
        <w:tc>
          <w:tcPr>
            <w:tcW w:w="934" w:type="dxa"/>
            <w:vAlign w:val="center"/>
          </w:tcPr>
          <w:p w14:paraId="466AE825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0.836</w:t>
            </w:r>
          </w:p>
        </w:tc>
      </w:tr>
      <w:tr w:rsidR="000D7AF8" w:rsidRPr="006D15ED" w14:paraId="394F22E2" w14:textId="77777777" w:rsidTr="00A477B2">
        <w:trPr>
          <w:cantSplit/>
          <w:trHeight w:val="170"/>
          <w:jc w:val="center"/>
        </w:trPr>
        <w:tc>
          <w:tcPr>
            <w:tcW w:w="4079" w:type="dxa"/>
          </w:tcPr>
          <w:p w14:paraId="7889D105" w14:textId="77777777" w:rsidR="000D7AF8" w:rsidRPr="006D15ED" w:rsidRDefault="000D7AF8" w:rsidP="00A477B2">
            <w:pPr>
              <w:tabs>
                <w:tab w:val="center" w:pos="1913"/>
              </w:tabs>
              <w:ind w:leftChars="100" w:left="210"/>
              <w:rPr>
                <w:szCs w:val="21"/>
              </w:rPr>
            </w:pPr>
            <w:r w:rsidRPr="006D15ED">
              <w:rPr>
                <w:szCs w:val="21"/>
              </w:rPr>
              <w:t xml:space="preserve">Creatine kinase-MB </w:t>
            </w:r>
          </w:p>
          <w:p w14:paraId="5A24963D" w14:textId="77777777" w:rsidR="000D7AF8" w:rsidRPr="006D15ED" w:rsidRDefault="000D7AF8" w:rsidP="00A477B2">
            <w:pPr>
              <w:tabs>
                <w:tab w:val="center" w:pos="1913"/>
              </w:tabs>
              <w:ind w:leftChars="100" w:left="210"/>
              <w:rPr>
                <w:szCs w:val="21"/>
              </w:rPr>
            </w:pPr>
            <w:r w:rsidRPr="006D15ED">
              <w:rPr>
                <w:szCs w:val="21"/>
              </w:rPr>
              <w:t>(CK-MB; ng/mL; normal range &lt;3.1)</w:t>
            </w:r>
          </w:p>
        </w:tc>
        <w:tc>
          <w:tcPr>
            <w:tcW w:w="2148" w:type="dxa"/>
            <w:vAlign w:val="center"/>
          </w:tcPr>
          <w:p w14:paraId="48A491E1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rFonts w:eastAsia="Microsoft YaHei"/>
                <w:szCs w:val="21"/>
              </w:rPr>
              <w:t>1.04 ± 0.85</w:t>
            </w:r>
          </w:p>
        </w:tc>
        <w:tc>
          <w:tcPr>
            <w:tcW w:w="1918" w:type="dxa"/>
            <w:vAlign w:val="center"/>
          </w:tcPr>
          <w:p w14:paraId="6C7D37E8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rFonts w:eastAsia="Microsoft YaHei"/>
                <w:szCs w:val="21"/>
              </w:rPr>
              <w:t>1.09 ± 1.40</w:t>
            </w:r>
          </w:p>
        </w:tc>
        <w:tc>
          <w:tcPr>
            <w:tcW w:w="934" w:type="dxa"/>
            <w:vAlign w:val="center"/>
          </w:tcPr>
          <w:p w14:paraId="1AD6B0F3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0.514</w:t>
            </w:r>
          </w:p>
        </w:tc>
      </w:tr>
      <w:tr w:rsidR="000D7AF8" w:rsidRPr="006D15ED" w14:paraId="05D8DBA7" w14:textId="77777777" w:rsidTr="00A477B2">
        <w:trPr>
          <w:cantSplit/>
          <w:trHeight w:val="170"/>
          <w:jc w:val="center"/>
        </w:trPr>
        <w:tc>
          <w:tcPr>
            <w:tcW w:w="4079" w:type="dxa"/>
          </w:tcPr>
          <w:p w14:paraId="2BFA1251" w14:textId="77777777" w:rsidR="000D7AF8" w:rsidRPr="006D15ED" w:rsidRDefault="000D7AF8" w:rsidP="00A477B2">
            <w:pPr>
              <w:tabs>
                <w:tab w:val="center" w:pos="1913"/>
              </w:tabs>
              <w:ind w:leftChars="100" w:left="210"/>
              <w:rPr>
                <w:szCs w:val="21"/>
              </w:rPr>
            </w:pPr>
            <w:r w:rsidRPr="006D15ED">
              <w:rPr>
                <w:szCs w:val="21"/>
              </w:rPr>
              <w:t xml:space="preserve">Cardiac troponin I </w:t>
            </w:r>
          </w:p>
          <w:p w14:paraId="339D7B94" w14:textId="77777777" w:rsidR="000D7AF8" w:rsidRPr="006D15ED" w:rsidRDefault="000D7AF8" w:rsidP="00A477B2">
            <w:pPr>
              <w:tabs>
                <w:tab w:val="center" w:pos="1913"/>
              </w:tabs>
              <w:ind w:leftChars="100" w:left="210"/>
              <w:rPr>
                <w:szCs w:val="21"/>
              </w:rPr>
            </w:pPr>
            <w:r w:rsidRPr="006D15ED">
              <w:rPr>
                <w:szCs w:val="21"/>
              </w:rPr>
              <w:t>(cTnI; pg/mL; normal range &lt;15.6)</w:t>
            </w:r>
          </w:p>
        </w:tc>
        <w:tc>
          <w:tcPr>
            <w:tcW w:w="2148" w:type="dxa"/>
            <w:vAlign w:val="center"/>
          </w:tcPr>
          <w:p w14:paraId="3B9AA18D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rFonts w:eastAsia="Microsoft YaHei"/>
                <w:szCs w:val="21"/>
              </w:rPr>
              <w:t>6.45 ± 13.57</w:t>
            </w:r>
          </w:p>
        </w:tc>
        <w:tc>
          <w:tcPr>
            <w:tcW w:w="1918" w:type="dxa"/>
            <w:vAlign w:val="center"/>
          </w:tcPr>
          <w:p w14:paraId="36346E52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rFonts w:eastAsia="Microsoft YaHei"/>
                <w:szCs w:val="21"/>
              </w:rPr>
              <w:t>5.54 ± 10.80</w:t>
            </w:r>
          </w:p>
        </w:tc>
        <w:tc>
          <w:tcPr>
            <w:tcW w:w="934" w:type="dxa"/>
            <w:vAlign w:val="center"/>
          </w:tcPr>
          <w:p w14:paraId="1479204D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0.175</w:t>
            </w:r>
          </w:p>
        </w:tc>
      </w:tr>
      <w:tr w:rsidR="000D7AF8" w:rsidRPr="006D15ED" w14:paraId="659B909B" w14:textId="77777777" w:rsidTr="00A477B2">
        <w:trPr>
          <w:cantSplit/>
          <w:trHeight w:val="170"/>
          <w:jc w:val="center"/>
        </w:trPr>
        <w:tc>
          <w:tcPr>
            <w:tcW w:w="4079" w:type="dxa"/>
          </w:tcPr>
          <w:p w14:paraId="6B6F598D" w14:textId="77777777" w:rsidR="000D7AF8" w:rsidRPr="006D15ED" w:rsidRDefault="000D7AF8" w:rsidP="00A477B2">
            <w:pPr>
              <w:tabs>
                <w:tab w:val="center" w:pos="1913"/>
              </w:tabs>
              <w:rPr>
                <w:szCs w:val="21"/>
              </w:rPr>
            </w:pPr>
            <w:r w:rsidRPr="006D15ED">
              <w:rPr>
                <w:szCs w:val="21"/>
              </w:rPr>
              <w:t>Cardiac function</w:t>
            </w:r>
          </w:p>
        </w:tc>
        <w:tc>
          <w:tcPr>
            <w:tcW w:w="2148" w:type="dxa"/>
            <w:vAlign w:val="center"/>
          </w:tcPr>
          <w:p w14:paraId="29CB65CB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</w:p>
        </w:tc>
        <w:tc>
          <w:tcPr>
            <w:tcW w:w="1918" w:type="dxa"/>
            <w:vAlign w:val="center"/>
          </w:tcPr>
          <w:p w14:paraId="7B0CE20D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</w:p>
        </w:tc>
        <w:tc>
          <w:tcPr>
            <w:tcW w:w="934" w:type="dxa"/>
            <w:vAlign w:val="center"/>
          </w:tcPr>
          <w:p w14:paraId="38490D9A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</w:p>
        </w:tc>
      </w:tr>
      <w:tr w:rsidR="000D7AF8" w:rsidRPr="006D15ED" w14:paraId="11FB5407" w14:textId="77777777" w:rsidTr="00A477B2">
        <w:trPr>
          <w:cantSplit/>
          <w:trHeight w:val="170"/>
          <w:jc w:val="center"/>
        </w:trPr>
        <w:tc>
          <w:tcPr>
            <w:tcW w:w="4079" w:type="dxa"/>
          </w:tcPr>
          <w:p w14:paraId="1C0764F9" w14:textId="77777777" w:rsidR="000D7AF8" w:rsidRPr="006D15ED" w:rsidRDefault="000D7AF8" w:rsidP="00A477B2">
            <w:pPr>
              <w:tabs>
                <w:tab w:val="center" w:pos="1913"/>
              </w:tabs>
              <w:ind w:leftChars="100" w:left="210"/>
              <w:rPr>
                <w:szCs w:val="21"/>
              </w:rPr>
            </w:pPr>
            <w:r w:rsidRPr="006D15ED">
              <w:rPr>
                <w:szCs w:val="21"/>
              </w:rPr>
              <w:t xml:space="preserve">Heart rate </w:t>
            </w:r>
          </w:p>
          <w:p w14:paraId="62B9760D" w14:textId="77777777" w:rsidR="000D7AF8" w:rsidRPr="006D15ED" w:rsidRDefault="000D7AF8" w:rsidP="00A477B2">
            <w:pPr>
              <w:tabs>
                <w:tab w:val="center" w:pos="1913"/>
              </w:tabs>
              <w:ind w:leftChars="100" w:left="210"/>
              <w:rPr>
                <w:szCs w:val="21"/>
              </w:rPr>
            </w:pPr>
            <w:r w:rsidRPr="006D15ED">
              <w:rPr>
                <w:szCs w:val="21"/>
              </w:rPr>
              <w:t>(normal range 60-100/min)</w:t>
            </w:r>
          </w:p>
        </w:tc>
        <w:tc>
          <w:tcPr>
            <w:tcW w:w="2148" w:type="dxa"/>
            <w:vAlign w:val="center"/>
          </w:tcPr>
          <w:p w14:paraId="7FF2C981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rFonts w:eastAsia="Microsoft YaHei"/>
                <w:szCs w:val="21"/>
              </w:rPr>
              <w:t>82.93 ± 15.23</w:t>
            </w:r>
          </w:p>
        </w:tc>
        <w:tc>
          <w:tcPr>
            <w:tcW w:w="1918" w:type="dxa"/>
            <w:vAlign w:val="center"/>
          </w:tcPr>
          <w:p w14:paraId="20295293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rFonts w:eastAsia="Microsoft YaHei"/>
                <w:szCs w:val="21"/>
              </w:rPr>
              <w:t>80.76 ± 15.60</w:t>
            </w:r>
          </w:p>
        </w:tc>
        <w:tc>
          <w:tcPr>
            <w:tcW w:w="934" w:type="dxa"/>
            <w:vAlign w:val="center"/>
          </w:tcPr>
          <w:p w14:paraId="6C519CDA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0.016</w:t>
            </w:r>
          </w:p>
        </w:tc>
      </w:tr>
      <w:tr w:rsidR="000D7AF8" w:rsidRPr="006D15ED" w14:paraId="491ED08D" w14:textId="77777777" w:rsidTr="00A477B2">
        <w:trPr>
          <w:cantSplit/>
          <w:trHeight w:val="170"/>
          <w:jc w:val="center"/>
        </w:trPr>
        <w:tc>
          <w:tcPr>
            <w:tcW w:w="4079" w:type="dxa"/>
            <w:tcBorders>
              <w:bottom w:val="single" w:sz="4" w:space="0" w:color="auto"/>
            </w:tcBorders>
          </w:tcPr>
          <w:p w14:paraId="71D35BB1" w14:textId="77777777" w:rsidR="000D7AF8" w:rsidRPr="006D15ED" w:rsidRDefault="000D7AF8" w:rsidP="00A477B2">
            <w:pPr>
              <w:tabs>
                <w:tab w:val="center" w:pos="1913"/>
              </w:tabs>
              <w:ind w:leftChars="100" w:left="210"/>
              <w:rPr>
                <w:szCs w:val="21"/>
              </w:rPr>
            </w:pPr>
            <w:r w:rsidRPr="006D15ED">
              <w:rPr>
                <w:szCs w:val="21"/>
              </w:rPr>
              <w:t xml:space="preserve">Left ventricular ejection fraction </w:t>
            </w:r>
          </w:p>
          <w:p w14:paraId="54719C9F" w14:textId="77777777" w:rsidR="000D7AF8" w:rsidRPr="006D15ED" w:rsidRDefault="000D7AF8" w:rsidP="00A477B2">
            <w:pPr>
              <w:tabs>
                <w:tab w:val="center" w:pos="1913"/>
              </w:tabs>
              <w:ind w:leftChars="100" w:left="210"/>
              <w:rPr>
                <w:szCs w:val="21"/>
              </w:rPr>
            </w:pPr>
            <w:r w:rsidRPr="006D15ED">
              <w:rPr>
                <w:szCs w:val="21"/>
              </w:rPr>
              <w:t>(LVEF; normal range &gt;55%)</w:t>
            </w:r>
          </w:p>
        </w:tc>
        <w:tc>
          <w:tcPr>
            <w:tcW w:w="2148" w:type="dxa"/>
            <w:tcBorders>
              <w:bottom w:val="single" w:sz="4" w:space="0" w:color="auto"/>
            </w:tcBorders>
            <w:vAlign w:val="center"/>
          </w:tcPr>
          <w:p w14:paraId="25925B67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rFonts w:eastAsia="Microsoft YaHei"/>
                <w:szCs w:val="21"/>
              </w:rPr>
              <w:t>65.51 ± 4.62</w:t>
            </w:r>
          </w:p>
        </w:tc>
        <w:tc>
          <w:tcPr>
            <w:tcW w:w="1918" w:type="dxa"/>
            <w:tcBorders>
              <w:bottom w:val="single" w:sz="4" w:space="0" w:color="auto"/>
            </w:tcBorders>
            <w:vAlign w:val="center"/>
          </w:tcPr>
          <w:p w14:paraId="7AC93783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rFonts w:eastAsia="Microsoft YaHei"/>
                <w:szCs w:val="21"/>
              </w:rPr>
              <w:t>65.53 ± 5.41</w:t>
            </w:r>
          </w:p>
        </w:tc>
        <w:tc>
          <w:tcPr>
            <w:tcW w:w="934" w:type="dxa"/>
            <w:tcBorders>
              <w:bottom w:val="single" w:sz="4" w:space="0" w:color="auto"/>
            </w:tcBorders>
            <w:vAlign w:val="center"/>
          </w:tcPr>
          <w:p w14:paraId="1463862B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0.954</w:t>
            </w:r>
          </w:p>
        </w:tc>
      </w:tr>
    </w:tbl>
    <w:p w14:paraId="3E337C27" w14:textId="77777777" w:rsidR="000D7AF8" w:rsidRPr="006D15ED" w:rsidRDefault="000D7AF8" w:rsidP="000D7AF8">
      <w:pPr>
        <w:rPr>
          <w:rFonts w:ascii="Times New Roman" w:hAnsi="Times New Roman" w:cs="Times New Roman"/>
          <w:szCs w:val="21"/>
        </w:rPr>
      </w:pPr>
    </w:p>
    <w:p w14:paraId="582EB038" w14:textId="77777777" w:rsidR="000D7AF8" w:rsidRPr="003E49CE" w:rsidRDefault="000D7AF8" w:rsidP="000D7AF8">
      <w:pPr>
        <w:rPr>
          <w:rFonts w:ascii="Times New Roman" w:hAnsi="Times New Roman" w:cs="Times New Roman"/>
          <w:b/>
          <w:bCs/>
          <w:szCs w:val="21"/>
        </w:rPr>
      </w:pPr>
      <w:r w:rsidRPr="003E49CE">
        <w:rPr>
          <w:rFonts w:ascii="Times New Roman" w:hAnsi="Times New Roman" w:cs="Times New Roman"/>
          <w:b/>
          <w:bCs/>
          <w:szCs w:val="21"/>
        </w:rPr>
        <w:t>Supplementary table 3 Pathway and causal mediation analysis of NLR in the relationship between antiangiogenic therapy and cardiotoxicity</w:t>
      </w:r>
    </w:p>
    <w:tbl>
      <w:tblPr>
        <w:tblStyle w:val="TableGrid"/>
        <w:tblpPr w:leftFromText="180" w:rightFromText="180" w:vertAnchor="text" w:horzAnchor="page" w:tblpXSpec="center" w:tblpY="135"/>
        <w:tblOverlap w:val="never"/>
        <w:tblW w:w="1037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94"/>
        <w:gridCol w:w="2163"/>
        <w:gridCol w:w="1569"/>
        <w:gridCol w:w="1962"/>
        <w:gridCol w:w="884"/>
      </w:tblGrid>
      <w:tr w:rsidR="000D7AF8" w:rsidRPr="006D15ED" w14:paraId="1AE51A06" w14:textId="77777777" w:rsidTr="00A477B2">
        <w:trPr>
          <w:jc w:val="center"/>
        </w:trPr>
        <w:tc>
          <w:tcPr>
            <w:tcW w:w="3794" w:type="dxa"/>
            <w:tcBorders>
              <w:top w:val="single" w:sz="4" w:space="0" w:color="auto"/>
              <w:bottom w:val="single" w:sz="4" w:space="0" w:color="auto"/>
            </w:tcBorders>
          </w:tcPr>
          <w:p w14:paraId="122B3C33" w14:textId="77777777" w:rsidR="000D7AF8" w:rsidRPr="006D15ED" w:rsidRDefault="000D7AF8" w:rsidP="00A477B2">
            <w:pPr>
              <w:rPr>
                <w:b/>
                <w:bCs/>
                <w:szCs w:val="21"/>
              </w:rPr>
            </w:pPr>
          </w:p>
        </w:tc>
        <w:tc>
          <w:tcPr>
            <w:tcW w:w="2163" w:type="dxa"/>
            <w:tcBorders>
              <w:top w:val="single" w:sz="4" w:space="0" w:color="auto"/>
              <w:bottom w:val="single" w:sz="4" w:space="0" w:color="auto"/>
            </w:tcBorders>
          </w:tcPr>
          <w:p w14:paraId="1FB11A90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Variable</w:t>
            </w:r>
          </w:p>
        </w:tc>
        <w:tc>
          <w:tcPr>
            <w:tcW w:w="1569" w:type="dxa"/>
            <w:tcBorders>
              <w:top w:val="single" w:sz="4" w:space="0" w:color="auto"/>
              <w:bottom w:val="single" w:sz="4" w:space="0" w:color="auto"/>
            </w:tcBorders>
          </w:tcPr>
          <w:p w14:paraId="6854DC54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Estimate</w:t>
            </w:r>
          </w:p>
        </w:tc>
        <w:tc>
          <w:tcPr>
            <w:tcW w:w="1962" w:type="dxa"/>
            <w:tcBorders>
              <w:top w:val="single" w:sz="4" w:space="0" w:color="auto"/>
              <w:bottom w:val="single" w:sz="4" w:space="0" w:color="auto"/>
            </w:tcBorders>
          </w:tcPr>
          <w:p w14:paraId="1A957070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Std.Error / 95%CI</w:t>
            </w:r>
          </w:p>
        </w:tc>
        <w:tc>
          <w:tcPr>
            <w:tcW w:w="884" w:type="dxa"/>
            <w:tcBorders>
              <w:top w:val="single" w:sz="4" w:space="0" w:color="auto"/>
              <w:bottom w:val="single" w:sz="4" w:space="0" w:color="auto"/>
            </w:tcBorders>
          </w:tcPr>
          <w:p w14:paraId="72073E12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i/>
                <w:iCs/>
                <w:szCs w:val="21"/>
              </w:rPr>
              <w:t>p</w:t>
            </w:r>
            <w:r w:rsidRPr="006D15ED">
              <w:rPr>
                <w:szCs w:val="21"/>
              </w:rPr>
              <w:t>-value</w:t>
            </w:r>
          </w:p>
        </w:tc>
      </w:tr>
      <w:tr w:rsidR="000D7AF8" w:rsidRPr="006D15ED" w14:paraId="16307675" w14:textId="77777777" w:rsidTr="00A477B2">
        <w:trPr>
          <w:jc w:val="center"/>
        </w:trPr>
        <w:tc>
          <w:tcPr>
            <w:tcW w:w="3794" w:type="dxa"/>
            <w:tcBorders>
              <w:top w:val="single" w:sz="4" w:space="0" w:color="auto"/>
            </w:tcBorders>
          </w:tcPr>
          <w:p w14:paraId="622417CB" w14:textId="77777777" w:rsidR="000D7AF8" w:rsidRPr="006D15ED" w:rsidRDefault="000D7AF8" w:rsidP="00A477B2">
            <w:pPr>
              <w:rPr>
                <w:szCs w:val="21"/>
              </w:rPr>
            </w:pPr>
            <w:r w:rsidRPr="006D15ED">
              <w:rPr>
                <w:b/>
                <w:bCs/>
                <w:szCs w:val="21"/>
              </w:rPr>
              <w:t>NLR - Pathway analysis</w:t>
            </w:r>
          </w:p>
        </w:tc>
        <w:tc>
          <w:tcPr>
            <w:tcW w:w="2163" w:type="dxa"/>
            <w:tcBorders>
              <w:top w:val="single" w:sz="4" w:space="0" w:color="auto"/>
            </w:tcBorders>
          </w:tcPr>
          <w:p w14:paraId="1DB1A8C1" w14:textId="77777777" w:rsidR="000D7AF8" w:rsidRPr="006D15ED" w:rsidRDefault="000D7AF8" w:rsidP="00A477B2">
            <w:pPr>
              <w:rPr>
                <w:szCs w:val="21"/>
              </w:rPr>
            </w:pPr>
          </w:p>
        </w:tc>
        <w:tc>
          <w:tcPr>
            <w:tcW w:w="1569" w:type="dxa"/>
            <w:tcBorders>
              <w:top w:val="single" w:sz="4" w:space="0" w:color="auto"/>
            </w:tcBorders>
          </w:tcPr>
          <w:p w14:paraId="43A3BE11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</w:p>
        </w:tc>
        <w:tc>
          <w:tcPr>
            <w:tcW w:w="1962" w:type="dxa"/>
            <w:tcBorders>
              <w:top w:val="single" w:sz="4" w:space="0" w:color="auto"/>
            </w:tcBorders>
          </w:tcPr>
          <w:p w14:paraId="7BBF76BA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</w:p>
        </w:tc>
        <w:tc>
          <w:tcPr>
            <w:tcW w:w="884" w:type="dxa"/>
            <w:tcBorders>
              <w:top w:val="single" w:sz="4" w:space="0" w:color="auto"/>
            </w:tcBorders>
          </w:tcPr>
          <w:p w14:paraId="7B3AB4A1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</w:p>
        </w:tc>
      </w:tr>
      <w:tr w:rsidR="000D7AF8" w:rsidRPr="006D15ED" w14:paraId="2D547317" w14:textId="77777777" w:rsidTr="00A477B2">
        <w:trPr>
          <w:jc w:val="center"/>
        </w:trPr>
        <w:tc>
          <w:tcPr>
            <w:tcW w:w="3794" w:type="dxa"/>
          </w:tcPr>
          <w:p w14:paraId="5C3D249E" w14:textId="77777777" w:rsidR="000D7AF8" w:rsidRPr="006D15ED" w:rsidRDefault="000D7AF8" w:rsidP="00A477B2">
            <w:pPr>
              <w:rPr>
                <w:szCs w:val="21"/>
              </w:rPr>
            </w:pPr>
            <w:r w:rsidRPr="006D15ED">
              <w:rPr>
                <w:szCs w:val="21"/>
              </w:rPr>
              <w:t>a: antiangiogenic therapy→NLR</w:t>
            </w:r>
          </w:p>
        </w:tc>
        <w:tc>
          <w:tcPr>
            <w:tcW w:w="2163" w:type="dxa"/>
          </w:tcPr>
          <w:p w14:paraId="30B2B17E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antiangiogenic therapy</w:t>
            </w:r>
          </w:p>
        </w:tc>
        <w:tc>
          <w:tcPr>
            <w:tcW w:w="1569" w:type="dxa"/>
          </w:tcPr>
          <w:p w14:paraId="524FFE6C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0.244</w:t>
            </w:r>
          </w:p>
        </w:tc>
        <w:tc>
          <w:tcPr>
            <w:tcW w:w="1962" w:type="dxa"/>
          </w:tcPr>
          <w:p w14:paraId="61E0524B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0.307</w:t>
            </w:r>
          </w:p>
        </w:tc>
        <w:tc>
          <w:tcPr>
            <w:tcW w:w="884" w:type="dxa"/>
          </w:tcPr>
          <w:p w14:paraId="75C1F803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0.426</w:t>
            </w:r>
          </w:p>
        </w:tc>
      </w:tr>
      <w:tr w:rsidR="000D7AF8" w:rsidRPr="006D15ED" w14:paraId="210A20AF" w14:textId="77777777" w:rsidTr="00A477B2">
        <w:trPr>
          <w:jc w:val="center"/>
        </w:trPr>
        <w:tc>
          <w:tcPr>
            <w:tcW w:w="3794" w:type="dxa"/>
          </w:tcPr>
          <w:p w14:paraId="1BD017B1" w14:textId="77777777" w:rsidR="000D7AF8" w:rsidRPr="006D15ED" w:rsidRDefault="000D7AF8" w:rsidP="00A477B2">
            <w:pPr>
              <w:rPr>
                <w:szCs w:val="21"/>
              </w:rPr>
            </w:pPr>
            <w:r w:rsidRPr="006D15ED">
              <w:rPr>
                <w:szCs w:val="21"/>
              </w:rPr>
              <w:t>b: NLR→cardiotoxicity</w:t>
            </w:r>
          </w:p>
        </w:tc>
        <w:tc>
          <w:tcPr>
            <w:tcW w:w="2163" w:type="dxa"/>
          </w:tcPr>
          <w:p w14:paraId="1929AF14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NLR</w:t>
            </w:r>
          </w:p>
        </w:tc>
        <w:tc>
          <w:tcPr>
            <w:tcW w:w="1569" w:type="dxa"/>
          </w:tcPr>
          <w:p w14:paraId="6F2E5A92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0.011</w:t>
            </w:r>
          </w:p>
        </w:tc>
        <w:tc>
          <w:tcPr>
            <w:tcW w:w="1962" w:type="dxa"/>
          </w:tcPr>
          <w:p w14:paraId="605577BE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0.024</w:t>
            </w:r>
          </w:p>
        </w:tc>
        <w:tc>
          <w:tcPr>
            <w:tcW w:w="884" w:type="dxa"/>
          </w:tcPr>
          <w:p w14:paraId="49DF92A8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0.658</w:t>
            </w:r>
          </w:p>
        </w:tc>
      </w:tr>
      <w:tr w:rsidR="000D7AF8" w:rsidRPr="006D15ED" w14:paraId="7D7EFE5A" w14:textId="77777777" w:rsidTr="00A477B2">
        <w:trPr>
          <w:jc w:val="center"/>
        </w:trPr>
        <w:tc>
          <w:tcPr>
            <w:tcW w:w="3794" w:type="dxa"/>
          </w:tcPr>
          <w:p w14:paraId="1C949166" w14:textId="77777777" w:rsidR="000D7AF8" w:rsidRPr="006D15ED" w:rsidRDefault="000D7AF8" w:rsidP="00A477B2">
            <w:pPr>
              <w:rPr>
                <w:szCs w:val="21"/>
              </w:rPr>
            </w:pPr>
            <w:r w:rsidRPr="006D15ED">
              <w:rPr>
                <w:szCs w:val="21"/>
              </w:rPr>
              <w:t>c: antiangiogenic therapy→cardiotoxicity</w:t>
            </w:r>
          </w:p>
        </w:tc>
        <w:tc>
          <w:tcPr>
            <w:tcW w:w="2163" w:type="dxa"/>
          </w:tcPr>
          <w:p w14:paraId="0A9AB5E6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antiangiogenic therapy</w:t>
            </w:r>
          </w:p>
        </w:tc>
        <w:tc>
          <w:tcPr>
            <w:tcW w:w="1569" w:type="dxa"/>
          </w:tcPr>
          <w:p w14:paraId="6C40E2BD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0.548</w:t>
            </w:r>
          </w:p>
        </w:tc>
        <w:tc>
          <w:tcPr>
            <w:tcW w:w="1962" w:type="dxa"/>
          </w:tcPr>
          <w:p w14:paraId="1047509E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0.249</w:t>
            </w:r>
          </w:p>
        </w:tc>
        <w:tc>
          <w:tcPr>
            <w:tcW w:w="884" w:type="dxa"/>
          </w:tcPr>
          <w:p w14:paraId="1AEC7CDE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b/>
                <w:bCs/>
                <w:i/>
                <w:iCs/>
                <w:szCs w:val="21"/>
              </w:rPr>
              <w:t>0.028</w:t>
            </w:r>
          </w:p>
        </w:tc>
      </w:tr>
      <w:tr w:rsidR="000D7AF8" w:rsidRPr="006D15ED" w14:paraId="469A5AB8" w14:textId="77777777" w:rsidTr="00A477B2">
        <w:trPr>
          <w:jc w:val="center"/>
        </w:trPr>
        <w:tc>
          <w:tcPr>
            <w:tcW w:w="3794" w:type="dxa"/>
          </w:tcPr>
          <w:p w14:paraId="0BF0BB42" w14:textId="77777777" w:rsidR="000D7AF8" w:rsidRPr="006D15ED" w:rsidRDefault="000D7AF8" w:rsidP="00A477B2">
            <w:pPr>
              <w:rPr>
                <w:szCs w:val="21"/>
              </w:rPr>
            </w:pPr>
            <w:r w:rsidRPr="006D15ED">
              <w:rPr>
                <w:b/>
                <w:bCs/>
                <w:szCs w:val="21"/>
              </w:rPr>
              <w:t>NLR - Causal mediation analysis</w:t>
            </w:r>
          </w:p>
        </w:tc>
        <w:tc>
          <w:tcPr>
            <w:tcW w:w="2163" w:type="dxa"/>
          </w:tcPr>
          <w:p w14:paraId="2D4C907F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</w:p>
        </w:tc>
        <w:tc>
          <w:tcPr>
            <w:tcW w:w="1569" w:type="dxa"/>
          </w:tcPr>
          <w:p w14:paraId="6D50107B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</w:p>
        </w:tc>
        <w:tc>
          <w:tcPr>
            <w:tcW w:w="1962" w:type="dxa"/>
          </w:tcPr>
          <w:p w14:paraId="33952F4D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</w:p>
        </w:tc>
        <w:tc>
          <w:tcPr>
            <w:tcW w:w="884" w:type="dxa"/>
          </w:tcPr>
          <w:p w14:paraId="7D44771C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</w:p>
        </w:tc>
      </w:tr>
      <w:tr w:rsidR="000D7AF8" w:rsidRPr="006D15ED" w14:paraId="2489BFDE" w14:textId="77777777" w:rsidTr="00A477B2">
        <w:trPr>
          <w:jc w:val="center"/>
        </w:trPr>
        <w:tc>
          <w:tcPr>
            <w:tcW w:w="3794" w:type="dxa"/>
          </w:tcPr>
          <w:p w14:paraId="2A970DE7" w14:textId="77777777" w:rsidR="000D7AF8" w:rsidRPr="006D15ED" w:rsidRDefault="000D7AF8" w:rsidP="00A477B2">
            <w:pPr>
              <w:rPr>
                <w:szCs w:val="21"/>
              </w:rPr>
            </w:pPr>
            <w:r w:rsidRPr="006D15ED">
              <w:rPr>
                <w:szCs w:val="21"/>
              </w:rPr>
              <w:t>Total effect</w:t>
            </w:r>
          </w:p>
        </w:tc>
        <w:tc>
          <w:tcPr>
            <w:tcW w:w="2163" w:type="dxa"/>
          </w:tcPr>
          <w:p w14:paraId="7FFD0E36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-</w:t>
            </w:r>
          </w:p>
        </w:tc>
        <w:tc>
          <w:tcPr>
            <w:tcW w:w="1569" w:type="dxa"/>
          </w:tcPr>
          <w:p w14:paraId="2A172FC5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4.25%</w:t>
            </w:r>
          </w:p>
        </w:tc>
        <w:tc>
          <w:tcPr>
            <w:tcW w:w="1962" w:type="dxa"/>
          </w:tcPr>
          <w:p w14:paraId="56905FAC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(0.11%, 8.73%)</w:t>
            </w:r>
          </w:p>
        </w:tc>
        <w:tc>
          <w:tcPr>
            <w:tcW w:w="884" w:type="dxa"/>
          </w:tcPr>
          <w:p w14:paraId="7BB331C8" w14:textId="77777777" w:rsidR="000D7AF8" w:rsidRPr="006D15ED" w:rsidRDefault="000D7AF8" w:rsidP="00A477B2">
            <w:pPr>
              <w:jc w:val="center"/>
              <w:rPr>
                <w:b/>
                <w:bCs/>
                <w:i/>
                <w:iCs/>
                <w:szCs w:val="21"/>
              </w:rPr>
            </w:pPr>
            <w:r w:rsidRPr="006D15ED">
              <w:rPr>
                <w:b/>
                <w:bCs/>
                <w:i/>
                <w:iCs/>
                <w:szCs w:val="21"/>
              </w:rPr>
              <w:t>0.040</w:t>
            </w:r>
          </w:p>
        </w:tc>
      </w:tr>
      <w:tr w:rsidR="000D7AF8" w:rsidRPr="006D15ED" w14:paraId="1B405148" w14:textId="77777777" w:rsidTr="00A477B2">
        <w:trPr>
          <w:jc w:val="center"/>
        </w:trPr>
        <w:tc>
          <w:tcPr>
            <w:tcW w:w="3794" w:type="dxa"/>
          </w:tcPr>
          <w:p w14:paraId="53926504" w14:textId="77777777" w:rsidR="000D7AF8" w:rsidRPr="006D15ED" w:rsidRDefault="000D7AF8" w:rsidP="00A477B2">
            <w:pPr>
              <w:rPr>
                <w:szCs w:val="21"/>
              </w:rPr>
            </w:pPr>
            <w:r w:rsidRPr="006D15ED">
              <w:rPr>
                <w:szCs w:val="21"/>
              </w:rPr>
              <w:lastRenderedPageBreak/>
              <w:t>ADE</w:t>
            </w:r>
          </w:p>
        </w:tc>
        <w:tc>
          <w:tcPr>
            <w:tcW w:w="2163" w:type="dxa"/>
          </w:tcPr>
          <w:p w14:paraId="323A1B3A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antiangiogenic therapy</w:t>
            </w:r>
          </w:p>
        </w:tc>
        <w:tc>
          <w:tcPr>
            <w:tcW w:w="1569" w:type="dxa"/>
          </w:tcPr>
          <w:p w14:paraId="7A335290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4.23%</w:t>
            </w:r>
          </w:p>
        </w:tc>
        <w:tc>
          <w:tcPr>
            <w:tcW w:w="1962" w:type="dxa"/>
          </w:tcPr>
          <w:p w14:paraId="1DF35DFE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(0.10%, 8.72%)</w:t>
            </w:r>
          </w:p>
        </w:tc>
        <w:tc>
          <w:tcPr>
            <w:tcW w:w="884" w:type="dxa"/>
          </w:tcPr>
          <w:p w14:paraId="1C69A088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b/>
                <w:bCs/>
                <w:i/>
                <w:iCs/>
                <w:szCs w:val="21"/>
              </w:rPr>
              <w:t>0.021</w:t>
            </w:r>
          </w:p>
        </w:tc>
      </w:tr>
      <w:tr w:rsidR="000D7AF8" w:rsidRPr="006D15ED" w14:paraId="49324CDB" w14:textId="77777777" w:rsidTr="00A477B2">
        <w:trPr>
          <w:jc w:val="center"/>
        </w:trPr>
        <w:tc>
          <w:tcPr>
            <w:tcW w:w="3794" w:type="dxa"/>
          </w:tcPr>
          <w:p w14:paraId="0D7B02C3" w14:textId="77777777" w:rsidR="000D7AF8" w:rsidRPr="006D15ED" w:rsidRDefault="000D7AF8" w:rsidP="00A477B2">
            <w:pPr>
              <w:rPr>
                <w:szCs w:val="21"/>
              </w:rPr>
            </w:pPr>
            <w:r w:rsidRPr="006D15ED">
              <w:rPr>
                <w:szCs w:val="21"/>
              </w:rPr>
              <w:t>ACME</w:t>
            </w:r>
          </w:p>
        </w:tc>
        <w:tc>
          <w:tcPr>
            <w:tcW w:w="2163" w:type="dxa"/>
          </w:tcPr>
          <w:p w14:paraId="4325B0E1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NLR</w:t>
            </w:r>
          </w:p>
        </w:tc>
        <w:tc>
          <w:tcPr>
            <w:tcW w:w="1569" w:type="dxa"/>
          </w:tcPr>
          <w:p w14:paraId="17FF90DE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0.02%</w:t>
            </w:r>
          </w:p>
        </w:tc>
        <w:tc>
          <w:tcPr>
            <w:tcW w:w="1962" w:type="dxa"/>
          </w:tcPr>
          <w:p w14:paraId="4265420E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(-0.18%, 0.22%)</w:t>
            </w:r>
          </w:p>
        </w:tc>
        <w:tc>
          <w:tcPr>
            <w:tcW w:w="884" w:type="dxa"/>
          </w:tcPr>
          <w:p w14:paraId="41A3EFC6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0.876</w:t>
            </w:r>
          </w:p>
        </w:tc>
      </w:tr>
      <w:tr w:rsidR="000D7AF8" w:rsidRPr="006D15ED" w14:paraId="62536B00" w14:textId="77777777" w:rsidTr="00A477B2">
        <w:trPr>
          <w:jc w:val="center"/>
        </w:trPr>
        <w:tc>
          <w:tcPr>
            <w:tcW w:w="3794" w:type="dxa"/>
            <w:tcBorders>
              <w:bottom w:val="single" w:sz="4" w:space="0" w:color="auto"/>
            </w:tcBorders>
          </w:tcPr>
          <w:p w14:paraId="29BB43CE" w14:textId="77777777" w:rsidR="000D7AF8" w:rsidRPr="006D15ED" w:rsidRDefault="000D7AF8" w:rsidP="00A477B2">
            <w:pPr>
              <w:rPr>
                <w:szCs w:val="21"/>
              </w:rPr>
            </w:pPr>
            <w:r w:rsidRPr="006D15ED">
              <w:rPr>
                <w:szCs w:val="21"/>
              </w:rPr>
              <w:t>Prop. Mediated</w:t>
            </w:r>
          </w:p>
        </w:tc>
        <w:tc>
          <w:tcPr>
            <w:tcW w:w="2163" w:type="dxa"/>
            <w:tcBorders>
              <w:bottom w:val="single" w:sz="4" w:space="0" w:color="auto"/>
            </w:tcBorders>
          </w:tcPr>
          <w:p w14:paraId="1024EBF0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NLR</w:t>
            </w:r>
          </w:p>
        </w:tc>
        <w:tc>
          <w:tcPr>
            <w:tcW w:w="1569" w:type="dxa"/>
            <w:tcBorders>
              <w:bottom w:val="single" w:sz="4" w:space="0" w:color="auto"/>
            </w:tcBorders>
          </w:tcPr>
          <w:p w14:paraId="737C0F35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0.48%</w:t>
            </w:r>
          </w:p>
        </w:tc>
        <w:tc>
          <w:tcPr>
            <w:tcW w:w="1962" w:type="dxa"/>
            <w:tcBorders>
              <w:bottom w:val="single" w:sz="4" w:space="0" w:color="auto"/>
            </w:tcBorders>
          </w:tcPr>
          <w:p w14:paraId="796046DB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(-5.61%, 10.40%)</w:t>
            </w:r>
          </w:p>
        </w:tc>
        <w:tc>
          <w:tcPr>
            <w:tcW w:w="884" w:type="dxa"/>
            <w:tcBorders>
              <w:bottom w:val="single" w:sz="4" w:space="0" w:color="auto"/>
            </w:tcBorders>
          </w:tcPr>
          <w:p w14:paraId="7D8B4142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0.903</w:t>
            </w:r>
          </w:p>
        </w:tc>
      </w:tr>
    </w:tbl>
    <w:p w14:paraId="353CB9BD" w14:textId="77777777" w:rsidR="000D7AF8" w:rsidRPr="006D15ED" w:rsidRDefault="000D7AF8" w:rsidP="000D7AF8">
      <w:pPr>
        <w:rPr>
          <w:rFonts w:ascii="Times New Roman" w:hAnsi="Times New Roman" w:cs="Times New Roman"/>
          <w:szCs w:val="21"/>
        </w:rPr>
      </w:pPr>
      <w:r w:rsidRPr="006D15ED">
        <w:rPr>
          <w:rFonts w:ascii="Times New Roman" w:hAnsi="Times New Roman" w:cs="Times New Roman"/>
          <w:szCs w:val="21"/>
        </w:rPr>
        <w:t>NLR: neutrophil-to-lymphocyte ratio; ACME: average causal mediation effect; ADE: average direct effect.</w:t>
      </w:r>
    </w:p>
    <w:p w14:paraId="75AE6039" w14:textId="77777777" w:rsidR="000D7AF8" w:rsidRPr="006D15ED" w:rsidRDefault="000D7AF8" w:rsidP="000D7AF8">
      <w:pPr>
        <w:rPr>
          <w:rFonts w:ascii="Times New Roman" w:hAnsi="Times New Roman" w:cs="Times New Roman"/>
          <w:szCs w:val="21"/>
        </w:rPr>
      </w:pPr>
    </w:p>
    <w:p w14:paraId="3DAE5F5F" w14:textId="77777777" w:rsidR="000D7AF8" w:rsidRPr="003E49CE" w:rsidRDefault="000D7AF8" w:rsidP="000D7AF8">
      <w:pPr>
        <w:rPr>
          <w:rFonts w:ascii="Times New Roman" w:hAnsi="Times New Roman" w:cs="Times New Roman"/>
          <w:b/>
          <w:bCs/>
          <w:szCs w:val="21"/>
        </w:rPr>
      </w:pPr>
      <w:r w:rsidRPr="003E49CE">
        <w:rPr>
          <w:rFonts w:ascii="Times New Roman" w:hAnsi="Times New Roman" w:cs="Times New Roman"/>
          <w:b/>
          <w:bCs/>
          <w:szCs w:val="21"/>
        </w:rPr>
        <w:t>Supplementary table 4 Pathway and causal mediation analysis of PLR in the relationship between antiangiogenic therapy and cardiotoxicity</w:t>
      </w:r>
    </w:p>
    <w:tbl>
      <w:tblPr>
        <w:tblStyle w:val="TableGrid"/>
        <w:tblpPr w:leftFromText="180" w:rightFromText="180" w:vertAnchor="text" w:horzAnchor="page" w:tblpXSpec="center" w:tblpY="176"/>
        <w:tblOverlap w:val="never"/>
        <w:tblW w:w="1039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94"/>
        <w:gridCol w:w="2186"/>
        <w:gridCol w:w="1569"/>
        <w:gridCol w:w="1962"/>
        <w:gridCol w:w="884"/>
      </w:tblGrid>
      <w:tr w:rsidR="000D7AF8" w:rsidRPr="006D15ED" w14:paraId="6122EC6A" w14:textId="77777777" w:rsidTr="00A477B2">
        <w:trPr>
          <w:jc w:val="center"/>
        </w:trPr>
        <w:tc>
          <w:tcPr>
            <w:tcW w:w="3794" w:type="dxa"/>
            <w:tcBorders>
              <w:top w:val="single" w:sz="4" w:space="0" w:color="auto"/>
              <w:bottom w:val="single" w:sz="4" w:space="0" w:color="auto"/>
            </w:tcBorders>
          </w:tcPr>
          <w:p w14:paraId="658D924E" w14:textId="77777777" w:rsidR="000D7AF8" w:rsidRPr="006D15ED" w:rsidRDefault="000D7AF8" w:rsidP="00A477B2">
            <w:pPr>
              <w:rPr>
                <w:b/>
                <w:bCs/>
                <w:szCs w:val="21"/>
              </w:rPr>
            </w:pPr>
          </w:p>
        </w:tc>
        <w:tc>
          <w:tcPr>
            <w:tcW w:w="2186" w:type="dxa"/>
            <w:tcBorders>
              <w:top w:val="single" w:sz="4" w:space="0" w:color="auto"/>
              <w:bottom w:val="single" w:sz="4" w:space="0" w:color="auto"/>
            </w:tcBorders>
          </w:tcPr>
          <w:p w14:paraId="0332AF87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Variable</w:t>
            </w:r>
          </w:p>
        </w:tc>
        <w:tc>
          <w:tcPr>
            <w:tcW w:w="1569" w:type="dxa"/>
            <w:tcBorders>
              <w:top w:val="single" w:sz="4" w:space="0" w:color="auto"/>
              <w:bottom w:val="single" w:sz="4" w:space="0" w:color="auto"/>
            </w:tcBorders>
          </w:tcPr>
          <w:p w14:paraId="4A8484D1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Estimate</w:t>
            </w:r>
          </w:p>
        </w:tc>
        <w:tc>
          <w:tcPr>
            <w:tcW w:w="1962" w:type="dxa"/>
            <w:tcBorders>
              <w:top w:val="single" w:sz="4" w:space="0" w:color="auto"/>
              <w:bottom w:val="single" w:sz="4" w:space="0" w:color="auto"/>
            </w:tcBorders>
          </w:tcPr>
          <w:p w14:paraId="58E8174D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Std.Error / 95%CI</w:t>
            </w:r>
          </w:p>
        </w:tc>
        <w:tc>
          <w:tcPr>
            <w:tcW w:w="884" w:type="dxa"/>
            <w:tcBorders>
              <w:top w:val="single" w:sz="4" w:space="0" w:color="auto"/>
              <w:bottom w:val="single" w:sz="4" w:space="0" w:color="auto"/>
            </w:tcBorders>
          </w:tcPr>
          <w:p w14:paraId="5AD2B97E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i/>
                <w:iCs/>
                <w:szCs w:val="21"/>
              </w:rPr>
              <w:t>p</w:t>
            </w:r>
            <w:r w:rsidRPr="006D15ED">
              <w:rPr>
                <w:szCs w:val="21"/>
              </w:rPr>
              <w:t>-value</w:t>
            </w:r>
          </w:p>
        </w:tc>
      </w:tr>
      <w:tr w:rsidR="000D7AF8" w:rsidRPr="006D15ED" w14:paraId="3CC5EECD" w14:textId="77777777" w:rsidTr="00A477B2">
        <w:trPr>
          <w:jc w:val="center"/>
        </w:trPr>
        <w:tc>
          <w:tcPr>
            <w:tcW w:w="3794" w:type="dxa"/>
            <w:tcBorders>
              <w:top w:val="single" w:sz="4" w:space="0" w:color="auto"/>
            </w:tcBorders>
          </w:tcPr>
          <w:p w14:paraId="13D48FF4" w14:textId="77777777" w:rsidR="000D7AF8" w:rsidRPr="006D15ED" w:rsidRDefault="000D7AF8" w:rsidP="00A477B2">
            <w:pPr>
              <w:rPr>
                <w:szCs w:val="21"/>
              </w:rPr>
            </w:pPr>
            <w:r w:rsidRPr="006D15ED">
              <w:rPr>
                <w:b/>
                <w:bCs/>
                <w:szCs w:val="21"/>
              </w:rPr>
              <w:t>PLR - Pathway analysis</w:t>
            </w:r>
          </w:p>
        </w:tc>
        <w:tc>
          <w:tcPr>
            <w:tcW w:w="2186" w:type="dxa"/>
            <w:tcBorders>
              <w:top w:val="single" w:sz="4" w:space="0" w:color="auto"/>
            </w:tcBorders>
          </w:tcPr>
          <w:p w14:paraId="5CA33744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</w:p>
        </w:tc>
        <w:tc>
          <w:tcPr>
            <w:tcW w:w="1569" w:type="dxa"/>
            <w:tcBorders>
              <w:top w:val="single" w:sz="4" w:space="0" w:color="auto"/>
            </w:tcBorders>
          </w:tcPr>
          <w:p w14:paraId="7C8C0B4F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</w:p>
        </w:tc>
        <w:tc>
          <w:tcPr>
            <w:tcW w:w="1962" w:type="dxa"/>
            <w:tcBorders>
              <w:top w:val="single" w:sz="4" w:space="0" w:color="auto"/>
            </w:tcBorders>
          </w:tcPr>
          <w:p w14:paraId="239ACD36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</w:p>
        </w:tc>
        <w:tc>
          <w:tcPr>
            <w:tcW w:w="884" w:type="dxa"/>
            <w:tcBorders>
              <w:top w:val="single" w:sz="4" w:space="0" w:color="auto"/>
            </w:tcBorders>
          </w:tcPr>
          <w:p w14:paraId="04BF5FAC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</w:p>
        </w:tc>
      </w:tr>
      <w:tr w:rsidR="000D7AF8" w:rsidRPr="006D15ED" w14:paraId="0E2CBF14" w14:textId="77777777" w:rsidTr="00A477B2">
        <w:trPr>
          <w:jc w:val="center"/>
        </w:trPr>
        <w:tc>
          <w:tcPr>
            <w:tcW w:w="3794" w:type="dxa"/>
          </w:tcPr>
          <w:p w14:paraId="1066F37C" w14:textId="77777777" w:rsidR="000D7AF8" w:rsidRPr="006D15ED" w:rsidRDefault="000D7AF8" w:rsidP="00A477B2">
            <w:pPr>
              <w:rPr>
                <w:szCs w:val="21"/>
              </w:rPr>
            </w:pPr>
            <w:r w:rsidRPr="006D15ED">
              <w:rPr>
                <w:szCs w:val="21"/>
              </w:rPr>
              <w:t>a: antiangiogenic therapy→PLR</w:t>
            </w:r>
          </w:p>
        </w:tc>
        <w:tc>
          <w:tcPr>
            <w:tcW w:w="2186" w:type="dxa"/>
          </w:tcPr>
          <w:p w14:paraId="58979AB0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antiangiogenic therapy</w:t>
            </w:r>
          </w:p>
        </w:tc>
        <w:tc>
          <w:tcPr>
            <w:tcW w:w="1569" w:type="dxa"/>
          </w:tcPr>
          <w:p w14:paraId="4B162615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25.813</w:t>
            </w:r>
          </w:p>
        </w:tc>
        <w:tc>
          <w:tcPr>
            <w:tcW w:w="1962" w:type="dxa"/>
          </w:tcPr>
          <w:p w14:paraId="2BBFCCCC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7.674</w:t>
            </w:r>
          </w:p>
        </w:tc>
        <w:tc>
          <w:tcPr>
            <w:tcW w:w="884" w:type="dxa"/>
          </w:tcPr>
          <w:p w14:paraId="7820676D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b/>
                <w:bCs/>
                <w:i/>
                <w:iCs/>
                <w:szCs w:val="21"/>
              </w:rPr>
              <w:t>&lt;0.001</w:t>
            </w:r>
          </w:p>
        </w:tc>
      </w:tr>
      <w:tr w:rsidR="000D7AF8" w:rsidRPr="006D15ED" w14:paraId="50C2929A" w14:textId="77777777" w:rsidTr="00A477B2">
        <w:trPr>
          <w:jc w:val="center"/>
        </w:trPr>
        <w:tc>
          <w:tcPr>
            <w:tcW w:w="3794" w:type="dxa"/>
          </w:tcPr>
          <w:p w14:paraId="65AB2D1E" w14:textId="77777777" w:rsidR="000D7AF8" w:rsidRPr="006D15ED" w:rsidRDefault="000D7AF8" w:rsidP="00A477B2">
            <w:pPr>
              <w:rPr>
                <w:szCs w:val="21"/>
              </w:rPr>
            </w:pPr>
            <w:r w:rsidRPr="006D15ED">
              <w:rPr>
                <w:szCs w:val="21"/>
              </w:rPr>
              <w:t>b: PLR→cardiotoxicity</w:t>
            </w:r>
          </w:p>
        </w:tc>
        <w:tc>
          <w:tcPr>
            <w:tcW w:w="2186" w:type="dxa"/>
          </w:tcPr>
          <w:p w14:paraId="72EEC358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PLR</w:t>
            </w:r>
          </w:p>
        </w:tc>
        <w:tc>
          <w:tcPr>
            <w:tcW w:w="1569" w:type="dxa"/>
          </w:tcPr>
          <w:p w14:paraId="4CC8F2F1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-0.001</w:t>
            </w:r>
          </w:p>
        </w:tc>
        <w:tc>
          <w:tcPr>
            <w:tcW w:w="1962" w:type="dxa"/>
          </w:tcPr>
          <w:p w14:paraId="541CD7A6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0.001</w:t>
            </w:r>
          </w:p>
        </w:tc>
        <w:tc>
          <w:tcPr>
            <w:tcW w:w="884" w:type="dxa"/>
          </w:tcPr>
          <w:p w14:paraId="7189DBCF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0.293</w:t>
            </w:r>
          </w:p>
        </w:tc>
      </w:tr>
      <w:tr w:rsidR="000D7AF8" w:rsidRPr="006D15ED" w14:paraId="135E7582" w14:textId="77777777" w:rsidTr="00A477B2">
        <w:trPr>
          <w:jc w:val="center"/>
        </w:trPr>
        <w:tc>
          <w:tcPr>
            <w:tcW w:w="3794" w:type="dxa"/>
          </w:tcPr>
          <w:p w14:paraId="537F0845" w14:textId="77777777" w:rsidR="000D7AF8" w:rsidRPr="006D15ED" w:rsidRDefault="000D7AF8" w:rsidP="00A477B2">
            <w:pPr>
              <w:rPr>
                <w:szCs w:val="21"/>
              </w:rPr>
            </w:pPr>
            <w:r w:rsidRPr="006D15ED">
              <w:rPr>
                <w:szCs w:val="21"/>
              </w:rPr>
              <w:t>c:</w:t>
            </w:r>
            <w:r>
              <w:rPr>
                <w:rFonts w:hint="eastAsia"/>
                <w:szCs w:val="21"/>
              </w:rPr>
              <w:t xml:space="preserve"> </w:t>
            </w:r>
            <w:r w:rsidRPr="006D15ED">
              <w:rPr>
                <w:szCs w:val="21"/>
              </w:rPr>
              <w:t>antiangiogenic therapy→cardiotoxicity</w:t>
            </w:r>
          </w:p>
        </w:tc>
        <w:tc>
          <w:tcPr>
            <w:tcW w:w="2186" w:type="dxa"/>
          </w:tcPr>
          <w:p w14:paraId="4B6D0F3D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antiangiogenic therapy</w:t>
            </w:r>
          </w:p>
        </w:tc>
        <w:tc>
          <w:tcPr>
            <w:tcW w:w="1569" w:type="dxa"/>
          </w:tcPr>
          <w:p w14:paraId="31EE7EA3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0.560</w:t>
            </w:r>
          </w:p>
        </w:tc>
        <w:tc>
          <w:tcPr>
            <w:tcW w:w="1962" w:type="dxa"/>
          </w:tcPr>
          <w:p w14:paraId="257D0723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0.250</w:t>
            </w:r>
          </w:p>
        </w:tc>
        <w:tc>
          <w:tcPr>
            <w:tcW w:w="884" w:type="dxa"/>
          </w:tcPr>
          <w:p w14:paraId="48878DF9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0.025</w:t>
            </w:r>
          </w:p>
        </w:tc>
      </w:tr>
      <w:tr w:rsidR="000D7AF8" w:rsidRPr="006D15ED" w14:paraId="2A3029F7" w14:textId="77777777" w:rsidTr="00A477B2">
        <w:trPr>
          <w:jc w:val="center"/>
        </w:trPr>
        <w:tc>
          <w:tcPr>
            <w:tcW w:w="3794" w:type="dxa"/>
          </w:tcPr>
          <w:p w14:paraId="29CEACDB" w14:textId="77777777" w:rsidR="000D7AF8" w:rsidRPr="006D15ED" w:rsidRDefault="000D7AF8" w:rsidP="00A477B2">
            <w:pPr>
              <w:rPr>
                <w:szCs w:val="21"/>
              </w:rPr>
            </w:pPr>
            <w:r w:rsidRPr="006D15ED">
              <w:rPr>
                <w:b/>
                <w:bCs/>
                <w:szCs w:val="21"/>
              </w:rPr>
              <w:t>PLR - Causal mediation analysis</w:t>
            </w:r>
          </w:p>
        </w:tc>
        <w:tc>
          <w:tcPr>
            <w:tcW w:w="2186" w:type="dxa"/>
          </w:tcPr>
          <w:p w14:paraId="78CA22F9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</w:p>
        </w:tc>
        <w:tc>
          <w:tcPr>
            <w:tcW w:w="1569" w:type="dxa"/>
          </w:tcPr>
          <w:p w14:paraId="7DACAD5A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</w:p>
        </w:tc>
        <w:tc>
          <w:tcPr>
            <w:tcW w:w="1962" w:type="dxa"/>
          </w:tcPr>
          <w:p w14:paraId="6483627C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</w:p>
        </w:tc>
        <w:tc>
          <w:tcPr>
            <w:tcW w:w="884" w:type="dxa"/>
          </w:tcPr>
          <w:p w14:paraId="1F661494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</w:p>
        </w:tc>
      </w:tr>
      <w:tr w:rsidR="000D7AF8" w:rsidRPr="006D15ED" w14:paraId="741A5507" w14:textId="77777777" w:rsidTr="00A477B2">
        <w:trPr>
          <w:jc w:val="center"/>
        </w:trPr>
        <w:tc>
          <w:tcPr>
            <w:tcW w:w="3794" w:type="dxa"/>
          </w:tcPr>
          <w:p w14:paraId="14C6A50D" w14:textId="77777777" w:rsidR="000D7AF8" w:rsidRPr="006D15ED" w:rsidRDefault="000D7AF8" w:rsidP="00A477B2">
            <w:pPr>
              <w:rPr>
                <w:szCs w:val="21"/>
              </w:rPr>
            </w:pPr>
            <w:r w:rsidRPr="006D15ED">
              <w:rPr>
                <w:szCs w:val="21"/>
              </w:rPr>
              <w:t>Total effect</w:t>
            </w:r>
          </w:p>
        </w:tc>
        <w:tc>
          <w:tcPr>
            <w:tcW w:w="2186" w:type="dxa"/>
          </w:tcPr>
          <w:p w14:paraId="23B69FAB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-</w:t>
            </w:r>
          </w:p>
        </w:tc>
        <w:tc>
          <w:tcPr>
            <w:tcW w:w="1569" w:type="dxa"/>
          </w:tcPr>
          <w:p w14:paraId="30182296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4.04%</w:t>
            </w:r>
          </w:p>
        </w:tc>
        <w:tc>
          <w:tcPr>
            <w:tcW w:w="1962" w:type="dxa"/>
          </w:tcPr>
          <w:p w14:paraId="28F3A890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(0.04%, 8.35%)</w:t>
            </w:r>
          </w:p>
        </w:tc>
        <w:tc>
          <w:tcPr>
            <w:tcW w:w="884" w:type="dxa"/>
          </w:tcPr>
          <w:p w14:paraId="26966E83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0.060</w:t>
            </w:r>
          </w:p>
        </w:tc>
      </w:tr>
      <w:tr w:rsidR="000D7AF8" w:rsidRPr="006D15ED" w14:paraId="639FD8D1" w14:textId="77777777" w:rsidTr="00A477B2">
        <w:trPr>
          <w:jc w:val="center"/>
        </w:trPr>
        <w:tc>
          <w:tcPr>
            <w:tcW w:w="3794" w:type="dxa"/>
          </w:tcPr>
          <w:p w14:paraId="313CEBA6" w14:textId="77777777" w:rsidR="000D7AF8" w:rsidRPr="006D15ED" w:rsidRDefault="000D7AF8" w:rsidP="00A477B2">
            <w:pPr>
              <w:rPr>
                <w:szCs w:val="21"/>
              </w:rPr>
            </w:pPr>
            <w:r w:rsidRPr="006D15ED">
              <w:rPr>
                <w:szCs w:val="21"/>
              </w:rPr>
              <w:t>ADE</w:t>
            </w:r>
          </w:p>
        </w:tc>
        <w:tc>
          <w:tcPr>
            <w:tcW w:w="2186" w:type="dxa"/>
          </w:tcPr>
          <w:p w14:paraId="09290DC2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antiangiogenic therapy</w:t>
            </w:r>
          </w:p>
        </w:tc>
        <w:tc>
          <w:tcPr>
            <w:tcW w:w="1569" w:type="dxa"/>
          </w:tcPr>
          <w:p w14:paraId="070185C6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4.26%</w:t>
            </w:r>
          </w:p>
        </w:tc>
        <w:tc>
          <w:tcPr>
            <w:tcW w:w="1962" w:type="dxa"/>
          </w:tcPr>
          <w:p w14:paraId="6075BC8B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(0.21%, 8.52%)</w:t>
            </w:r>
          </w:p>
        </w:tc>
        <w:tc>
          <w:tcPr>
            <w:tcW w:w="884" w:type="dxa"/>
          </w:tcPr>
          <w:p w14:paraId="1FCF0281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b/>
                <w:bCs/>
                <w:i/>
                <w:iCs/>
                <w:szCs w:val="21"/>
              </w:rPr>
              <w:t>0.030</w:t>
            </w:r>
          </w:p>
        </w:tc>
      </w:tr>
      <w:tr w:rsidR="000D7AF8" w:rsidRPr="006D15ED" w14:paraId="3BD7E114" w14:textId="77777777" w:rsidTr="00A477B2">
        <w:trPr>
          <w:jc w:val="center"/>
        </w:trPr>
        <w:tc>
          <w:tcPr>
            <w:tcW w:w="3794" w:type="dxa"/>
          </w:tcPr>
          <w:p w14:paraId="064DAE7C" w14:textId="77777777" w:rsidR="000D7AF8" w:rsidRPr="006D15ED" w:rsidRDefault="000D7AF8" w:rsidP="00A477B2">
            <w:pPr>
              <w:rPr>
                <w:szCs w:val="21"/>
              </w:rPr>
            </w:pPr>
            <w:r w:rsidRPr="006D15ED">
              <w:rPr>
                <w:szCs w:val="21"/>
              </w:rPr>
              <w:t>ACME</w:t>
            </w:r>
          </w:p>
        </w:tc>
        <w:tc>
          <w:tcPr>
            <w:tcW w:w="2186" w:type="dxa"/>
          </w:tcPr>
          <w:p w14:paraId="6D2B7561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PLR</w:t>
            </w:r>
          </w:p>
        </w:tc>
        <w:tc>
          <w:tcPr>
            <w:tcW w:w="1569" w:type="dxa"/>
          </w:tcPr>
          <w:p w14:paraId="3742FC21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-0.23%</w:t>
            </w:r>
          </w:p>
        </w:tc>
        <w:tc>
          <w:tcPr>
            <w:tcW w:w="1962" w:type="dxa"/>
          </w:tcPr>
          <w:p w14:paraId="1FCF5B6D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(-0.86%, 0.21%)</w:t>
            </w:r>
          </w:p>
        </w:tc>
        <w:tc>
          <w:tcPr>
            <w:tcW w:w="884" w:type="dxa"/>
          </w:tcPr>
          <w:p w14:paraId="70F32B7A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0.284</w:t>
            </w:r>
          </w:p>
        </w:tc>
      </w:tr>
      <w:tr w:rsidR="000D7AF8" w:rsidRPr="006D15ED" w14:paraId="701139F4" w14:textId="77777777" w:rsidTr="00A477B2">
        <w:trPr>
          <w:jc w:val="center"/>
        </w:trPr>
        <w:tc>
          <w:tcPr>
            <w:tcW w:w="3794" w:type="dxa"/>
            <w:tcBorders>
              <w:bottom w:val="single" w:sz="4" w:space="0" w:color="auto"/>
            </w:tcBorders>
          </w:tcPr>
          <w:p w14:paraId="63E29C8C" w14:textId="77777777" w:rsidR="000D7AF8" w:rsidRPr="006D15ED" w:rsidRDefault="000D7AF8" w:rsidP="00A477B2">
            <w:pPr>
              <w:rPr>
                <w:szCs w:val="21"/>
              </w:rPr>
            </w:pPr>
            <w:r w:rsidRPr="006D15ED">
              <w:rPr>
                <w:szCs w:val="21"/>
              </w:rPr>
              <w:t>Prop. Mediated</w:t>
            </w:r>
          </w:p>
        </w:tc>
        <w:tc>
          <w:tcPr>
            <w:tcW w:w="2186" w:type="dxa"/>
            <w:tcBorders>
              <w:bottom w:val="single" w:sz="4" w:space="0" w:color="auto"/>
            </w:tcBorders>
          </w:tcPr>
          <w:p w14:paraId="079C905D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PLR</w:t>
            </w:r>
          </w:p>
        </w:tc>
        <w:tc>
          <w:tcPr>
            <w:tcW w:w="1569" w:type="dxa"/>
            <w:tcBorders>
              <w:bottom w:val="single" w:sz="4" w:space="0" w:color="auto"/>
            </w:tcBorders>
          </w:tcPr>
          <w:p w14:paraId="1C5AE9AC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-5.59%</w:t>
            </w:r>
          </w:p>
        </w:tc>
        <w:tc>
          <w:tcPr>
            <w:tcW w:w="1962" w:type="dxa"/>
            <w:tcBorders>
              <w:bottom w:val="single" w:sz="4" w:space="0" w:color="auto"/>
            </w:tcBorders>
          </w:tcPr>
          <w:p w14:paraId="66C33390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(-44.74%, 25.36%)</w:t>
            </w:r>
          </w:p>
        </w:tc>
        <w:tc>
          <w:tcPr>
            <w:tcW w:w="884" w:type="dxa"/>
            <w:tcBorders>
              <w:bottom w:val="single" w:sz="4" w:space="0" w:color="auto"/>
            </w:tcBorders>
          </w:tcPr>
          <w:p w14:paraId="699E1179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0.328</w:t>
            </w:r>
          </w:p>
        </w:tc>
      </w:tr>
    </w:tbl>
    <w:p w14:paraId="5FE92E2A" w14:textId="77777777" w:rsidR="000D7AF8" w:rsidRPr="006D15ED" w:rsidRDefault="000D7AF8" w:rsidP="000D7AF8">
      <w:pPr>
        <w:rPr>
          <w:rFonts w:ascii="Times New Roman" w:hAnsi="Times New Roman" w:cs="Times New Roman"/>
          <w:szCs w:val="21"/>
        </w:rPr>
      </w:pPr>
      <w:r w:rsidRPr="006D15ED">
        <w:rPr>
          <w:rFonts w:ascii="Times New Roman" w:hAnsi="Times New Roman" w:cs="Times New Roman"/>
          <w:szCs w:val="21"/>
        </w:rPr>
        <w:t>PLR: platelet-to-lymphocyte ratio; ACME: average causal mediation effect; ADE: average direct effect.</w:t>
      </w:r>
    </w:p>
    <w:p w14:paraId="0F9CEA16" w14:textId="77777777" w:rsidR="000D7AF8" w:rsidRPr="006D15ED" w:rsidRDefault="000D7AF8" w:rsidP="000D7AF8">
      <w:pPr>
        <w:rPr>
          <w:rFonts w:ascii="Times New Roman" w:hAnsi="Times New Roman" w:cs="Times New Roman"/>
          <w:szCs w:val="21"/>
        </w:rPr>
      </w:pPr>
    </w:p>
    <w:p w14:paraId="11CD05E4" w14:textId="77777777" w:rsidR="000D7AF8" w:rsidRPr="003E49CE" w:rsidRDefault="000D7AF8" w:rsidP="000D7AF8">
      <w:pPr>
        <w:rPr>
          <w:rFonts w:ascii="Times New Roman" w:hAnsi="Times New Roman" w:cs="Times New Roman"/>
          <w:b/>
          <w:bCs/>
          <w:szCs w:val="21"/>
        </w:rPr>
      </w:pPr>
      <w:r w:rsidRPr="003E49CE">
        <w:rPr>
          <w:rFonts w:ascii="Times New Roman" w:hAnsi="Times New Roman" w:cs="Times New Roman"/>
          <w:b/>
          <w:bCs/>
          <w:szCs w:val="21"/>
        </w:rPr>
        <w:t>Supplementary table 5 Results from three regression models analyzing the effect of antiangiogenic therapy on cardiotoxicity</w:t>
      </w:r>
    </w:p>
    <w:tbl>
      <w:tblPr>
        <w:tblStyle w:val="TableGrid"/>
        <w:tblpPr w:leftFromText="180" w:rightFromText="180" w:vertAnchor="text" w:horzAnchor="page" w:tblpXSpec="center" w:tblpY="155"/>
        <w:tblOverlap w:val="never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28"/>
        <w:gridCol w:w="1632"/>
        <w:gridCol w:w="2080"/>
        <w:gridCol w:w="2066"/>
      </w:tblGrid>
      <w:tr w:rsidR="000D7AF8" w:rsidRPr="006D15ED" w14:paraId="0E14EAC3" w14:textId="77777777" w:rsidTr="00A477B2">
        <w:trPr>
          <w:jc w:val="center"/>
        </w:trPr>
        <w:tc>
          <w:tcPr>
            <w:tcW w:w="2596" w:type="dxa"/>
            <w:tcBorders>
              <w:top w:val="single" w:sz="4" w:space="0" w:color="auto"/>
              <w:bottom w:val="single" w:sz="4" w:space="0" w:color="auto"/>
            </w:tcBorders>
          </w:tcPr>
          <w:p w14:paraId="0167C2A4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Model</w:t>
            </w:r>
          </w:p>
        </w:tc>
        <w:tc>
          <w:tcPr>
            <w:tcW w:w="1664" w:type="dxa"/>
            <w:tcBorders>
              <w:top w:val="single" w:sz="4" w:space="0" w:color="auto"/>
              <w:bottom w:val="single" w:sz="4" w:space="0" w:color="auto"/>
            </w:tcBorders>
          </w:tcPr>
          <w:p w14:paraId="04A2B3A5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Estimate</w:t>
            </w:r>
          </w:p>
        </w:tc>
        <w:tc>
          <w:tcPr>
            <w:tcW w:w="2131" w:type="dxa"/>
            <w:tcBorders>
              <w:top w:val="single" w:sz="4" w:space="0" w:color="auto"/>
              <w:bottom w:val="single" w:sz="4" w:space="0" w:color="auto"/>
            </w:tcBorders>
          </w:tcPr>
          <w:p w14:paraId="70D27EE8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Std.Error</w:t>
            </w:r>
          </w:p>
        </w:tc>
        <w:tc>
          <w:tcPr>
            <w:tcW w:w="2131" w:type="dxa"/>
            <w:tcBorders>
              <w:top w:val="single" w:sz="4" w:space="0" w:color="auto"/>
              <w:bottom w:val="single" w:sz="4" w:space="0" w:color="auto"/>
            </w:tcBorders>
          </w:tcPr>
          <w:p w14:paraId="565B77EF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i/>
                <w:iCs/>
                <w:szCs w:val="21"/>
              </w:rPr>
              <w:t>p</w:t>
            </w:r>
            <w:r w:rsidRPr="006D15ED">
              <w:rPr>
                <w:szCs w:val="21"/>
              </w:rPr>
              <w:t>-value</w:t>
            </w:r>
          </w:p>
        </w:tc>
      </w:tr>
      <w:tr w:rsidR="000D7AF8" w:rsidRPr="006D15ED" w14:paraId="3E133107" w14:textId="77777777" w:rsidTr="00A477B2">
        <w:trPr>
          <w:jc w:val="center"/>
        </w:trPr>
        <w:tc>
          <w:tcPr>
            <w:tcW w:w="2596" w:type="dxa"/>
            <w:tcBorders>
              <w:top w:val="single" w:sz="4" w:space="0" w:color="auto"/>
            </w:tcBorders>
          </w:tcPr>
          <w:p w14:paraId="537EF3A2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Standard logistic regression</w:t>
            </w:r>
          </w:p>
        </w:tc>
        <w:tc>
          <w:tcPr>
            <w:tcW w:w="1664" w:type="dxa"/>
            <w:tcBorders>
              <w:top w:val="single" w:sz="4" w:space="0" w:color="auto"/>
            </w:tcBorders>
          </w:tcPr>
          <w:p w14:paraId="485581EA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0.545</w:t>
            </w:r>
          </w:p>
        </w:tc>
        <w:tc>
          <w:tcPr>
            <w:tcW w:w="2131" w:type="dxa"/>
            <w:tcBorders>
              <w:top w:val="single" w:sz="4" w:space="0" w:color="auto"/>
            </w:tcBorders>
          </w:tcPr>
          <w:p w14:paraId="1365D5B6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0.228</w:t>
            </w:r>
          </w:p>
        </w:tc>
        <w:tc>
          <w:tcPr>
            <w:tcW w:w="2131" w:type="dxa"/>
            <w:tcBorders>
              <w:top w:val="single" w:sz="4" w:space="0" w:color="auto"/>
            </w:tcBorders>
          </w:tcPr>
          <w:p w14:paraId="44C46994" w14:textId="77777777" w:rsidR="000D7AF8" w:rsidRPr="006D15ED" w:rsidRDefault="000D7AF8" w:rsidP="00A477B2">
            <w:pPr>
              <w:jc w:val="center"/>
              <w:rPr>
                <w:b/>
                <w:bCs/>
                <w:i/>
                <w:iCs/>
                <w:szCs w:val="21"/>
              </w:rPr>
            </w:pPr>
            <w:r w:rsidRPr="006D15ED">
              <w:rPr>
                <w:b/>
                <w:bCs/>
                <w:i/>
                <w:iCs/>
                <w:szCs w:val="21"/>
              </w:rPr>
              <w:t>0.017</w:t>
            </w:r>
          </w:p>
        </w:tc>
      </w:tr>
      <w:tr w:rsidR="000D7AF8" w:rsidRPr="006D15ED" w14:paraId="47870BEF" w14:textId="77777777" w:rsidTr="00A477B2">
        <w:trPr>
          <w:jc w:val="center"/>
        </w:trPr>
        <w:tc>
          <w:tcPr>
            <w:tcW w:w="2596" w:type="dxa"/>
          </w:tcPr>
          <w:p w14:paraId="014CA05B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Robust logistic regression</w:t>
            </w:r>
          </w:p>
        </w:tc>
        <w:tc>
          <w:tcPr>
            <w:tcW w:w="1664" w:type="dxa"/>
          </w:tcPr>
          <w:p w14:paraId="73B0691F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0.536</w:t>
            </w:r>
          </w:p>
        </w:tc>
        <w:tc>
          <w:tcPr>
            <w:tcW w:w="2131" w:type="dxa"/>
          </w:tcPr>
          <w:p w14:paraId="51BDAE97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0.245</w:t>
            </w:r>
          </w:p>
        </w:tc>
        <w:tc>
          <w:tcPr>
            <w:tcW w:w="2131" w:type="dxa"/>
          </w:tcPr>
          <w:p w14:paraId="74DFC49F" w14:textId="77777777" w:rsidR="000D7AF8" w:rsidRPr="006D15ED" w:rsidRDefault="000D7AF8" w:rsidP="00A477B2">
            <w:pPr>
              <w:jc w:val="center"/>
              <w:rPr>
                <w:b/>
                <w:bCs/>
                <w:i/>
                <w:iCs/>
                <w:szCs w:val="21"/>
              </w:rPr>
            </w:pPr>
            <w:r w:rsidRPr="006D15ED">
              <w:rPr>
                <w:b/>
                <w:bCs/>
                <w:i/>
                <w:iCs/>
                <w:szCs w:val="21"/>
              </w:rPr>
              <w:t>0.029</w:t>
            </w:r>
          </w:p>
        </w:tc>
      </w:tr>
      <w:tr w:rsidR="000D7AF8" w:rsidRPr="006D15ED" w14:paraId="5D4592B6" w14:textId="77777777" w:rsidTr="00A477B2">
        <w:trPr>
          <w:jc w:val="center"/>
        </w:trPr>
        <w:tc>
          <w:tcPr>
            <w:tcW w:w="2596" w:type="dxa"/>
            <w:tcBorders>
              <w:bottom w:val="single" w:sz="4" w:space="0" w:color="auto"/>
            </w:tcBorders>
          </w:tcPr>
          <w:p w14:paraId="22E1B98D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Probit model</w:t>
            </w:r>
          </w:p>
        </w:tc>
        <w:tc>
          <w:tcPr>
            <w:tcW w:w="1664" w:type="dxa"/>
            <w:tcBorders>
              <w:bottom w:val="single" w:sz="4" w:space="0" w:color="auto"/>
            </w:tcBorders>
          </w:tcPr>
          <w:p w14:paraId="48981503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0.262</w:t>
            </w:r>
          </w:p>
        </w:tc>
        <w:tc>
          <w:tcPr>
            <w:tcW w:w="2131" w:type="dxa"/>
            <w:tcBorders>
              <w:bottom w:val="single" w:sz="4" w:space="0" w:color="auto"/>
            </w:tcBorders>
          </w:tcPr>
          <w:p w14:paraId="0D6AF62D" w14:textId="77777777" w:rsidR="000D7AF8" w:rsidRPr="006D15ED" w:rsidRDefault="000D7AF8" w:rsidP="00A477B2">
            <w:pPr>
              <w:jc w:val="center"/>
              <w:rPr>
                <w:szCs w:val="21"/>
              </w:rPr>
            </w:pPr>
            <w:r w:rsidRPr="006D15ED">
              <w:rPr>
                <w:szCs w:val="21"/>
              </w:rPr>
              <w:t>0.111</w:t>
            </w:r>
          </w:p>
        </w:tc>
        <w:tc>
          <w:tcPr>
            <w:tcW w:w="2131" w:type="dxa"/>
            <w:tcBorders>
              <w:bottom w:val="single" w:sz="4" w:space="0" w:color="auto"/>
            </w:tcBorders>
          </w:tcPr>
          <w:p w14:paraId="5B72C6E8" w14:textId="77777777" w:rsidR="000D7AF8" w:rsidRPr="006D15ED" w:rsidRDefault="000D7AF8" w:rsidP="00A477B2">
            <w:pPr>
              <w:jc w:val="center"/>
              <w:rPr>
                <w:b/>
                <w:bCs/>
                <w:i/>
                <w:iCs/>
                <w:szCs w:val="21"/>
              </w:rPr>
            </w:pPr>
            <w:r w:rsidRPr="006D15ED">
              <w:rPr>
                <w:b/>
                <w:bCs/>
                <w:i/>
                <w:iCs/>
                <w:szCs w:val="21"/>
              </w:rPr>
              <w:t>0.018</w:t>
            </w:r>
          </w:p>
        </w:tc>
      </w:tr>
    </w:tbl>
    <w:p w14:paraId="511A478D" w14:textId="77777777" w:rsidR="000D7AF8" w:rsidRPr="00D075B6" w:rsidRDefault="000D7AF8" w:rsidP="000D7AF8">
      <w:pPr>
        <w:rPr>
          <w:rFonts w:ascii="Times New Roman" w:hAnsi="Times New Roman" w:cs="Times New Roman"/>
        </w:rPr>
      </w:pPr>
    </w:p>
    <w:p w14:paraId="05365408" w14:textId="77777777" w:rsidR="00E023F9" w:rsidRDefault="00E023F9"/>
    <w:sectPr w:rsidR="00E023F9" w:rsidSect="000D7AF8">
      <w:footerReference w:type="default" r:id="rId4"/>
      <w:pgSz w:w="11906" w:h="16838"/>
      <w:pgMar w:top="1440" w:right="1800" w:bottom="1440" w:left="1800" w:header="851" w:footer="992" w:gutter="0"/>
      <w:lnNumType w:countBy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92751108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7837DA97" w14:textId="77777777" w:rsidR="000D7AF8" w:rsidRDefault="000D7AF8">
            <w:pPr>
              <w:pStyle w:val="Footer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1C9C20D" w14:textId="77777777" w:rsidR="000D7AF8" w:rsidRDefault="000D7AF8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AF8"/>
    <w:rsid w:val="000C4033"/>
    <w:rsid w:val="000D7AF8"/>
    <w:rsid w:val="003208C2"/>
    <w:rsid w:val="004B42CB"/>
    <w:rsid w:val="00597642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640C1B"/>
  <w15:chartTrackingRefBased/>
  <w15:docId w15:val="{03B1CCC5-C293-4EDE-8AB0-5B31727DF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7AF8"/>
    <w:pPr>
      <w:widowControl w:val="0"/>
      <w:spacing w:after="0" w:line="240" w:lineRule="auto"/>
      <w:jc w:val="both"/>
    </w:pPr>
    <w:rPr>
      <w:rFonts w:eastAsiaTheme="minorEastAsia"/>
      <w:sz w:val="21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D7AF8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7AF8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7AF8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7AF8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7AF8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7AF8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7AF8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7AF8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7AF8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7AF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7AF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7AF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7AF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7AF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7AF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7AF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7AF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7AF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7AF8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D7A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7AF8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D7A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7AF8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D7AF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7AF8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D7AF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7AF8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7AF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7AF8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rsid w:val="000D7A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0D7AF8"/>
    <w:rPr>
      <w:rFonts w:eastAsiaTheme="minorEastAsia"/>
      <w:sz w:val="18"/>
      <w:szCs w:val="18"/>
      <w:lang w:val="en-US" w:eastAsia="zh-CN"/>
      <w14:ligatures w14:val="none"/>
    </w:rPr>
  </w:style>
  <w:style w:type="table" w:styleId="TableGrid">
    <w:name w:val="Table Grid"/>
    <w:basedOn w:val="TableNormal"/>
    <w:qFormat/>
    <w:rsid w:val="000D7AF8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:lang w:val="en-US"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character" w:styleId="LineNumber">
    <w:name w:val="line number"/>
    <w:basedOn w:val="DefaultParagraphFont"/>
    <w:uiPriority w:val="99"/>
    <w:semiHidden/>
    <w:unhideWhenUsed/>
    <w:rsid w:val="000D7A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530</Words>
  <Characters>3055</Characters>
  <Application>Microsoft Office Word</Application>
  <DocSecurity>0</DocSecurity>
  <Lines>251</Lines>
  <Paragraphs>217</Paragraphs>
  <ScaleCrop>false</ScaleCrop>
  <Company/>
  <LinksUpToDate>false</LinksUpToDate>
  <CharactersWithSpaces>3386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2025-12-04T21:58:00Z</dcterms:created>
  <dcterms:modified xsi:type="dcterms:W3CDTF">2025-12-04T21:59:00Z</dcterms:modified>
</cp:coreProperties>
</file>