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kern w:val="2"/>
          <w:sz w:val="24"/>
          <w:szCs w:val="24"/>
          <w:lang w:eastAsia="zh-CN"/>
          <w14:ligatures w14:val="standardContextual"/>
        </w:rPr>
        <w:id w:val="-7611423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73011F" w14:textId="63059C7D" w:rsidR="00BA124D" w:rsidRPr="00745634" w:rsidRDefault="00BA124D">
          <w:pPr>
            <w:pStyle w:val="TOCHeading"/>
          </w:pPr>
          <w:r w:rsidRPr="00745634">
            <w:t>Table of Contents</w:t>
          </w:r>
        </w:p>
        <w:p w14:paraId="174C1669" w14:textId="5B1D8216" w:rsidR="00354453" w:rsidRPr="00745634" w:rsidRDefault="00BA124D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b w:val="0"/>
              <w:bCs w:val="0"/>
              <w:caps w:val="0"/>
              <w:noProof/>
              <w:sz w:val="24"/>
            </w:rPr>
          </w:pPr>
          <w:r w:rsidRPr="00745634">
            <w:rPr>
              <w:rFonts w:ascii="Times New Roman" w:hAnsi="Times New Roman"/>
              <w:b w:val="0"/>
              <w:bCs w:val="0"/>
            </w:rPr>
            <w:fldChar w:fldCharType="begin"/>
          </w:r>
          <w:r w:rsidRPr="00745634">
            <w:rPr>
              <w:rFonts w:ascii="Times New Roman" w:hAnsi="Times New Roman"/>
            </w:rPr>
            <w:instrText xml:space="preserve"> TOC \o "1-3" \h \z \u </w:instrText>
          </w:r>
          <w:r w:rsidRPr="00745634">
            <w:rPr>
              <w:rFonts w:ascii="Times New Roman" w:hAnsi="Times New Roman"/>
              <w:b w:val="0"/>
              <w:bCs w:val="0"/>
            </w:rPr>
            <w:fldChar w:fldCharType="separate"/>
          </w:r>
          <w:hyperlink w:anchor="_Toc206593145" w:history="1">
            <w:r w:rsidR="00354453" w:rsidRPr="00745634">
              <w:rPr>
                <w:rStyle w:val="Hyperlink"/>
                <w:rFonts w:ascii="Times New Roman" w:hAnsi="Times New Roman"/>
                <w:noProof/>
              </w:rPr>
              <w:t>Supplementary Table 1. Baseline characteristics for study cohort of patients diagnosed with WHO grade 4 gliomas.</w:t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tab/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instrText xml:space="preserve"> PAGEREF _Toc206593145 \h </w:instrText>
            </w:r>
            <w:r w:rsidR="00354453" w:rsidRPr="00745634">
              <w:rPr>
                <w:rFonts w:ascii="Times New Roman" w:hAnsi="Times New Roman"/>
                <w:noProof/>
                <w:webHidden/>
              </w:rPr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t>3</w:t>
            </w:r>
            <w:r w:rsidR="00354453" w:rsidRPr="0074563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D0477F5" w14:textId="29ACBD86" w:rsidR="00354453" w:rsidRPr="00745634" w:rsidRDefault="00354453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b w:val="0"/>
              <w:bCs w:val="0"/>
              <w:caps w:val="0"/>
              <w:noProof/>
              <w:sz w:val="24"/>
            </w:rPr>
          </w:pPr>
          <w:hyperlink w:anchor="_Toc206593146" w:history="1">
            <w:r w:rsidRPr="00745634">
              <w:rPr>
                <w:rStyle w:val="Hyperlink"/>
                <w:rFonts w:ascii="Times New Roman" w:hAnsi="Times New Roman"/>
                <w:noProof/>
              </w:rPr>
              <w:t>Supplementary Table 2. Multivariable analyses examining association between pathogenic variants and seizure incidence or seizure frequency.</w:t>
            </w:r>
            <w:r w:rsidRPr="00745634">
              <w:rPr>
                <w:rFonts w:ascii="Times New Roman" w:hAnsi="Times New Roman"/>
                <w:noProof/>
                <w:webHidden/>
              </w:rPr>
              <w:tab/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45634">
              <w:rPr>
                <w:rFonts w:ascii="Times New Roman" w:hAnsi="Times New Roman"/>
                <w:noProof/>
                <w:webHidden/>
              </w:rPr>
              <w:instrText xml:space="preserve"> PAGEREF _Toc206593146 \h </w:instrText>
            </w:r>
            <w:r w:rsidRPr="00745634">
              <w:rPr>
                <w:rFonts w:ascii="Times New Roman" w:hAnsi="Times New Roman"/>
                <w:noProof/>
                <w:webHidden/>
              </w:rPr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745634">
              <w:rPr>
                <w:rFonts w:ascii="Times New Roman" w:hAnsi="Times New Roman"/>
                <w:noProof/>
                <w:webHidden/>
              </w:rPr>
              <w:t>4</w:t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7AEC97" w14:textId="189828E7" w:rsidR="00354453" w:rsidRPr="00745634" w:rsidRDefault="00354453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b w:val="0"/>
              <w:bCs w:val="0"/>
              <w:caps w:val="0"/>
              <w:noProof/>
              <w:sz w:val="24"/>
            </w:rPr>
          </w:pPr>
          <w:hyperlink w:anchor="_Toc206593147" w:history="1">
            <w:r w:rsidRPr="00745634">
              <w:rPr>
                <w:rStyle w:val="Hyperlink"/>
                <w:rFonts w:ascii="Times New Roman" w:hAnsi="Times New Roman"/>
                <w:noProof/>
              </w:rPr>
              <w:t>Supplementary Figure 1. Distribution of exome variants for by patient sample.</w:t>
            </w:r>
            <w:r w:rsidRPr="00745634">
              <w:rPr>
                <w:rFonts w:ascii="Times New Roman" w:hAnsi="Times New Roman"/>
                <w:noProof/>
                <w:webHidden/>
              </w:rPr>
              <w:tab/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45634">
              <w:rPr>
                <w:rFonts w:ascii="Times New Roman" w:hAnsi="Times New Roman"/>
                <w:noProof/>
                <w:webHidden/>
              </w:rPr>
              <w:instrText xml:space="preserve"> PAGEREF _Toc206593147 \h </w:instrText>
            </w:r>
            <w:r w:rsidRPr="00745634">
              <w:rPr>
                <w:rFonts w:ascii="Times New Roman" w:hAnsi="Times New Roman"/>
                <w:noProof/>
                <w:webHidden/>
              </w:rPr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745634">
              <w:rPr>
                <w:rFonts w:ascii="Times New Roman" w:hAnsi="Times New Roman"/>
                <w:noProof/>
                <w:webHidden/>
              </w:rPr>
              <w:t>5</w:t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9D3169F" w14:textId="7F06E136" w:rsidR="00354453" w:rsidRPr="00745634" w:rsidRDefault="00354453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b w:val="0"/>
              <w:bCs w:val="0"/>
              <w:caps w:val="0"/>
              <w:noProof/>
              <w:sz w:val="24"/>
            </w:rPr>
          </w:pPr>
          <w:hyperlink w:anchor="_Toc206593148" w:history="1">
            <w:r w:rsidRPr="00745634">
              <w:rPr>
                <w:rStyle w:val="Hyperlink"/>
                <w:rFonts w:ascii="Times New Roman" w:hAnsi="Times New Roman"/>
                <w:noProof/>
              </w:rPr>
              <w:t xml:space="preserve">Supplementary Figure 2. Lollipop genomic plots displaying SNVs within exonic regions of A) </w:t>
            </w:r>
            <w:r w:rsidRPr="00745634">
              <w:rPr>
                <w:rStyle w:val="Hyperlink"/>
                <w:rFonts w:ascii="Times New Roman" w:hAnsi="Times New Roman"/>
                <w:i/>
                <w:iCs/>
                <w:noProof/>
              </w:rPr>
              <w:t>PTEN</w:t>
            </w:r>
            <w:r w:rsidRPr="00745634">
              <w:rPr>
                <w:rStyle w:val="Hyperlink"/>
                <w:rFonts w:ascii="Times New Roman" w:hAnsi="Times New Roman"/>
                <w:noProof/>
              </w:rPr>
              <w:t xml:space="preserve">, B) </w:t>
            </w:r>
            <w:r w:rsidRPr="00745634">
              <w:rPr>
                <w:rStyle w:val="Hyperlink"/>
                <w:rFonts w:ascii="Times New Roman" w:hAnsi="Times New Roman"/>
                <w:i/>
                <w:iCs/>
                <w:noProof/>
              </w:rPr>
              <w:t>PIK3CA</w:t>
            </w:r>
            <w:r w:rsidRPr="00745634">
              <w:rPr>
                <w:rStyle w:val="Hyperlink"/>
                <w:rFonts w:ascii="Times New Roman" w:hAnsi="Times New Roman"/>
                <w:noProof/>
              </w:rPr>
              <w:t xml:space="preserve">, C) </w:t>
            </w:r>
            <w:r w:rsidRPr="00745634">
              <w:rPr>
                <w:rStyle w:val="Hyperlink"/>
                <w:rFonts w:ascii="Times New Roman" w:hAnsi="Times New Roman"/>
                <w:i/>
                <w:iCs/>
                <w:noProof/>
              </w:rPr>
              <w:t>TP53</w:t>
            </w:r>
            <w:r w:rsidRPr="00745634">
              <w:rPr>
                <w:rStyle w:val="Hyperlink"/>
                <w:rFonts w:ascii="Times New Roman" w:hAnsi="Times New Roman"/>
                <w:noProof/>
              </w:rPr>
              <w:t xml:space="preserve"> and D) </w:t>
            </w:r>
            <w:r w:rsidRPr="00745634">
              <w:rPr>
                <w:rStyle w:val="Hyperlink"/>
                <w:rFonts w:ascii="Times New Roman" w:hAnsi="Times New Roman"/>
                <w:i/>
                <w:iCs/>
                <w:noProof/>
              </w:rPr>
              <w:t>EGFR</w:t>
            </w:r>
            <w:r w:rsidRPr="00745634">
              <w:rPr>
                <w:rStyle w:val="Hyperlink"/>
                <w:rFonts w:ascii="Times New Roman" w:hAnsi="Times New Roman"/>
                <w:noProof/>
              </w:rPr>
              <w:t>.</w:t>
            </w:r>
            <w:r w:rsidRPr="00745634">
              <w:rPr>
                <w:rFonts w:ascii="Times New Roman" w:hAnsi="Times New Roman"/>
                <w:noProof/>
                <w:webHidden/>
              </w:rPr>
              <w:tab/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45634">
              <w:rPr>
                <w:rFonts w:ascii="Times New Roman" w:hAnsi="Times New Roman"/>
                <w:noProof/>
                <w:webHidden/>
              </w:rPr>
              <w:instrText xml:space="preserve"> PAGEREF _Toc206593148 \h </w:instrText>
            </w:r>
            <w:r w:rsidRPr="00745634">
              <w:rPr>
                <w:rFonts w:ascii="Times New Roman" w:hAnsi="Times New Roman"/>
                <w:noProof/>
                <w:webHidden/>
              </w:rPr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745634">
              <w:rPr>
                <w:rFonts w:ascii="Times New Roman" w:hAnsi="Times New Roman"/>
                <w:noProof/>
                <w:webHidden/>
              </w:rPr>
              <w:t>6</w:t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217D3B0" w14:textId="44081F59" w:rsidR="00354453" w:rsidRPr="00745634" w:rsidRDefault="00354453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b w:val="0"/>
              <w:bCs w:val="0"/>
              <w:caps w:val="0"/>
              <w:noProof/>
              <w:sz w:val="24"/>
            </w:rPr>
          </w:pPr>
          <w:hyperlink w:anchor="_Toc206593149" w:history="1">
            <w:r w:rsidRPr="00745634">
              <w:rPr>
                <w:rStyle w:val="Hyperlink"/>
                <w:rFonts w:ascii="Times New Roman" w:hAnsi="Times New Roman"/>
                <w:noProof/>
              </w:rPr>
              <w:t>Supplementary Figure 3. Combinatorial linear discriminant model accuracy for seizure presentation classification.</w:t>
            </w:r>
            <w:r w:rsidRPr="00745634">
              <w:rPr>
                <w:rFonts w:ascii="Times New Roman" w:hAnsi="Times New Roman"/>
                <w:noProof/>
                <w:webHidden/>
              </w:rPr>
              <w:tab/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45634">
              <w:rPr>
                <w:rFonts w:ascii="Times New Roman" w:hAnsi="Times New Roman"/>
                <w:noProof/>
                <w:webHidden/>
              </w:rPr>
              <w:instrText xml:space="preserve"> PAGEREF _Toc206593149 \h </w:instrText>
            </w:r>
            <w:r w:rsidRPr="00745634">
              <w:rPr>
                <w:rFonts w:ascii="Times New Roman" w:hAnsi="Times New Roman"/>
                <w:noProof/>
                <w:webHidden/>
              </w:rPr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745634">
              <w:rPr>
                <w:rFonts w:ascii="Times New Roman" w:hAnsi="Times New Roman"/>
                <w:noProof/>
                <w:webHidden/>
              </w:rPr>
              <w:t>8</w:t>
            </w:r>
            <w:r w:rsidRPr="0074563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FEE997" w14:textId="5720DF6D" w:rsidR="00BA124D" w:rsidRPr="00745634" w:rsidRDefault="00BA124D">
          <w:r w:rsidRPr="00745634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2E3B9737" w14:textId="1CBBA7C5" w:rsidR="008A3643" w:rsidRPr="00745634" w:rsidRDefault="008A3643" w:rsidP="00E651B6">
      <w:pPr>
        <w:rPr>
          <w:b/>
          <w:bCs/>
        </w:rPr>
      </w:pPr>
    </w:p>
    <w:tbl>
      <w:tblPr>
        <w:tblStyle w:val="PlainTable4"/>
        <w:tblpPr w:leftFromText="180" w:rightFromText="180" w:vertAnchor="page" w:horzAnchor="margin" w:tblpY="1701"/>
        <w:tblW w:w="9715" w:type="dxa"/>
        <w:tblLook w:val="04A0" w:firstRow="1" w:lastRow="0" w:firstColumn="1" w:lastColumn="0" w:noHBand="0" w:noVBand="1"/>
      </w:tblPr>
      <w:tblGrid>
        <w:gridCol w:w="2329"/>
        <w:gridCol w:w="516"/>
        <w:gridCol w:w="1079"/>
        <w:gridCol w:w="516"/>
        <w:gridCol w:w="1079"/>
        <w:gridCol w:w="516"/>
        <w:gridCol w:w="1079"/>
        <w:gridCol w:w="535"/>
        <w:gridCol w:w="1071"/>
        <w:gridCol w:w="995"/>
      </w:tblGrid>
      <w:tr w:rsidR="00BF5444" w:rsidRPr="00745634" w14:paraId="1171AAB2" w14:textId="77777777" w:rsidTr="00A26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63DDEA6D" w14:textId="5C045B9E" w:rsidR="00BF5444" w:rsidRPr="00745634" w:rsidRDefault="00BF5444" w:rsidP="008A36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3773E40" w14:textId="77777777" w:rsidR="00BF5444" w:rsidRPr="00745634" w:rsidRDefault="00BF5444" w:rsidP="008A364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All Patients</w:t>
            </w:r>
          </w:p>
        </w:tc>
        <w:tc>
          <w:tcPr>
            <w:tcW w:w="0" w:type="auto"/>
            <w:gridSpan w:val="2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09BF13F" w14:textId="77777777" w:rsidR="00BF5444" w:rsidRPr="00745634" w:rsidRDefault="00BF5444" w:rsidP="008A364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No Seizures</w:t>
            </w:r>
          </w:p>
        </w:tc>
        <w:tc>
          <w:tcPr>
            <w:tcW w:w="0" w:type="auto"/>
            <w:gridSpan w:val="2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982C91E" w14:textId="77777777" w:rsidR="00BF5444" w:rsidRPr="00745634" w:rsidRDefault="00BF5444" w:rsidP="008A364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Early Seizures</w:t>
            </w:r>
          </w:p>
        </w:tc>
        <w:tc>
          <w:tcPr>
            <w:tcW w:w="1606" w:type="dxa"/>
            <w:gridSpan w:val="2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96A4576" w14:textId="77777777" w:rsidR="00BF5444" w:rsidRPr="00745634" w:rsidRDefault="00BF5444" w:rsidP="008A364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Late Seizures</w:t>
            </w:r>
          </w:p>
        </w:tc>
        <w:tc>
          <w:tcPr>
            <w:tcW w:w="995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CF7973D" w14:textId="77777777" w:rsidR="00BF5444" w:rsidRPr="00745634" w:rsidRDefault="00BF5444" w:rsidP="008A364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03C27" w:rsidRPr="00745634" w14:paraId="0D996248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0AE3698" w14:textId="77777777" w:rsidR="00BF5444" w:rsidRPr="00745634" w:rsidRDefault="00BF5444" w:rsidP="008A36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6714D7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3B4DB4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C4D8DA8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64055D3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7D2959CA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366687E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6797E5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DF1ABD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B5B6E0A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3C27" w:rsidRPr="00745634" w14:paraId="15286D8F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hideMark/>
          </w:tcPr>
          <w:p w14:paraId="505C262B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Age, mean (SD)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A311A6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8CFF3D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61.0 (13.7)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CCB092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42BDD6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63.7 (13.5)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1D9EBB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034E53D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57.6 (13.2)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84AFE2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004B8F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57.2 (13.4)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1039D18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  <w:tr w:rsidR="00403C27" w:rsidRPr="00745634" w14:paraId="292573EE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AFFB2EF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E80463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A12086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0D8B37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4693BC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427754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8CABD7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D28F0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CC6373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40345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444" w:rsidRPr="00745634" w14:paraId="10678C8D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hideMark/>
          </w:tcPr>
          <w:p w14:paraId="1CDD4861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Male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</w:tcBorders>
            <w:hideMark/>
          </w:tcPr>
          <w:p w14:paraId="702E7FB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2E5639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598 (62.9%)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752AA43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7FE9F42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328 (61.2%)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D4905F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575ACD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170 (65.1%)</w:t>
            </w:r>
          </w:p>
        </w:tc>
        <w:tc>
          <w:tcPr>
            <w:tcW w:w="535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E73A59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5A47FA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100 (65.4%)</w:t>
            </w:r>
          </w:p>
        </w:tc>
        <w:tc>
          <w:tcPr>
            <w:tcW w:w="995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hideMark/>
          </w:tcPr>
          <w:p w14:paraId="12C0FAF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0.444</w:t>
            </w:r>
          </w:p>
        </w:tc>
      </w:tr>
      <w:tr w:rsidR="00D07E48" w:rsidRPr="00745634" w14:paraId="475955E3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6F87BC03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Female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4544A12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74E7E5F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352 (37.1%)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7F6EB59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539087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208 (38.8%)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0805C5E0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6084C84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91 (34.9%)</w:t>
            </w:r>
          </w:p>
        </w:tc>
        <w:tc>
          <w:tcPr>
            <w:tcW w:w="535" w:type="dxa"/>
            <w:vMerge/>
            <w:shd w:val="clear" w:color="auto" w:fill="auto"/>
            <w:hideMark/>
          </w:tcPr>
          <w:p w14:paraId="6104954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7DF88D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 (34.6%)</w:t>
            </w:r>
          </w:p>
        </w:tc>
        <w:tc>
          <w:tcPr>
            <w:tcW w:w="995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2591042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444" w:rsidRPr="00745634" w14:paraId="6141115F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4940B9C2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Resection Type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232E9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7BEBB3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B20B91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16A9E1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23F012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61B8B6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C0F47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A70777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bottom w:val="single" w:sz="6" w:space="0" w:color="000000" w:themeColor="text1"/>
              <w:right w:val="single" w:sz="8" w:space="0" w:color="000000" w:themeColor="text1"/>
            </w:tcBorders>
          </w:tcPr>
          <w:p w14:paraId="17A2F29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C27" w:rsidRPr="00745634" w14:paraId="5F7149BD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18446226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Sub-total Resection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12761038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658E19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192 (30.1%)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2AD39FB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13A245D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104 (31.0%)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35DD1D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1493B8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51 (26.8%)</w:t>
            </w:r>
          </w:p>
        </w:tc>
        <w:tc>
          <w:tcPr>
            <w:tcW w:w="535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017D1930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373BFEE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37 (33.3%)</w:t>
            </w:r>
          </w:p>
        </w:tc>
        <w:tc>
          <w:tcPr>
            <w:tcW w:w="995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13AFEF0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0.215</w:t>
            </w:r>
          </w:p>
        </w:tc>
      </w:tr>
      <w:tr w:rsidR="00BF5444" w:rsidRPr="00745634" w14:paraId="10A2F9DD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hideMark/>
          </w:tcPr>
          <w:p w14:paraId="1826B6F9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Near-total Resection</w:t>
            </w:r>
          </w:p>
        </w:tc>
        <w:tc>
          <w:tcPr>
            <w:tcW w:w="0" w:type="auto"/>
            <w:vMerge/>
            <w:hideMark/>
          </w:tcPr>
          <w:p w14:paraId="204623B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3DD59C65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151 (23.7%)</w:t>
            </w:r>
          </w:p>
        </w:tc>
        <w:tc>
          <w:tcPr>
            <w:tcW w:w="0" w:type="auto"/>
            <w:vMerge/>
            <w:hideMark/>
          </w:tcPr>
          <w:p w14:paraId="46DD91E7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3D33222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87 (25.9%)</w:t>
            </w:r>
          </w:p>
        </w:tc>
        <w:tc>
          <w:tcPr>
            <w:tcW w:w="0" w:type="auto"/>
            <w:vMerge/>
            <w:hideMark/>
          </w:tcPr>
          <w:p w14:paraId="6DB15CA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83D2905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38 (20.0%)</w:t>
            </w:r>
          </w:p>
        </w:tc>
        <w:tc>
          <w:tcPr>
            <w:tcW w:w="535" w:type="dxa"/>
            <w:vMerge/>
            <w:hideMark/>
          </w:tcPr>
          <w:p w14:paraId="6D5B8C4A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6C21ED2A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 (23.4%)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hideMark/>
          </w:tcPr>
          <w:p w14:paraId="6C944EE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68D" w:rsidRPr="00745634" w14:paraId="42168F16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7584AF5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Gross-total Resection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7140714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0463CD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294 (46.2%)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319980D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68F0856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145 (43.2%)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6E3BB82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415BA2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101 (53.2%)</w:t>
            </w:r>
          </w:p>
        </w:tc>
        <w:tc>
          <w:tcPr>
            <w:tcW w:w="535" w:type="dxa"/>
            <w:vMerge/>
            <w:shd w:val="clear" w:color="auto" w:fill="auto"/>
            <w:hideMark/>
          </w:tcPr>
          <w:p w14:paraId="5092D37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BC754A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48 (43.2%)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90724A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C27" w:rsidRPr="00745634" w14:paraId="012D862B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767C0619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Laterality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F02D56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AC0E47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508CD1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DAFF55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2640795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283DE7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7F9132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6190C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3EFCBEB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C27" w:rsidRPr="00745634" w14:paraId="0B9F6134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A80D39F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Left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B4356D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7167B133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441 (46.5%)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3205E0B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268AE1F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246 (45.9%)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390B828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099AEE3A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124 (47.7%)</w:t>
            </w:r>
          </w:p>
        </w:tc>
        <w:tc>
          <w:tcPr>
            <w:tcW w:w="535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17B1EC9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1FCEBF5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71 (46.4%)</w:t>
            </w:r>
          </w:p>
        </w:tc>
        <w:tc>
          <w:tcPr>
            <w:tcW w:w="995" w:type="dxa"/>
            <w:vMerge w:val="restart"/>
            <w:tcBorders>
              <w:top w:val="single" w:sz="6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5990307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0.093</w:t>
            </w:r>
          </w:p>
        </w:tc>
      </w:tr>
      <w:tr w:rsidR="00BF5444" w:rsidRPr="00745634" w14:paraId="33B3E2AA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hideMark/>
          </w:tcPr>
          <w:p w14:paraId="7C60CEEB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Right</w:t>
            </w:r>
          </w:p>
        </w:tc>
        <w:tc>
          <w:tcPr>
            <w:tcW w:w="0" w:type="auto"/>
            <w:vMerge/>
            <w:hideMark/>
          </w:tcPr>
          <w:p w14:paraId="28EF151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77080537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461 (48.6%)</w:t>
            </w:r>
          </w:p>
        </w:tc>
        <w:tc>
          <w:tcPr>
            <w:tcW w:w="0" w:type="auto"/>
            <w:vMerge/>
            <w:hideMark/>
          </w:tcPr>
          <w:p w14:paraId="09BCF93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31B215A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255 (47.6%)</w:t>
            </w:r>
          </w:p>
        </w:tc>
        <w:tc>
          <w:tcPr>
            <w:tcW w:w="0" w:type="auto"/>
            <w:vMerge/>
            <w:hideMark/>
          </w:tcPr>
          <w:p w14:paraId="17F4F9D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2C20741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131 (50.4%)</w:t>
            </w:r>
          </w:p>
        </w:tc>
        <w:tc>
          <w:tcPr>
            <w:tcW w:w="535" w:type="dxa"/>
            <w:vMerge/>
            <w:hideMark/>
          </w:tcPr>
          <w:p w14:paraId="74131DF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1C70F3E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75 (49.0%)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hideMark/>
          </w:tcPr>
          <w:p w14:paraId="344AC6A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68D" w:rsidRPr="00745634" w14:paraId="0B18E47D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70B601D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Midline/Both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2A72EF8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65C1AB0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47 (5.0%)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6678831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3849E93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35 (6.5%)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0683BC7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6E2F063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 (1.9%)</w:t>
            </w:r>
          </w:p>
        </w:tc>
        <w:tc>
          <w:tcPr>
            <w:tcW w:w="535" w:type="dxa"/>
            <w:vMerge/>
            <w:shd w:val="clear" w:color="auto" w:fill="auto"/>
            <w:hideMark/>
          </w:tcPr>
          <w:p w14:paraId="4B2CCBC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093360A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 (4.6%)</w:t>
            </w: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A8CEAC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C27" w:rsidRPr="00745634" w14:paraId="7FB7E78A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5502486E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A1869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6B4440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CA2110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074805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06BEC4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7556BC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314FD1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73E845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0467085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C27" w:rsidRPr="00745634" w14:paraId="2A1D3B48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D3A9597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Frontal Lobe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B89907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777A0B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340 (35.8%)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35E2A08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E7F57A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166 (31.0%)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652D7A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3289CD4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107 (41.0%)</w:t>
            </w:r>
          </w:p>
        </w:tc>
        <w:tc>
          <w:tcPr>
            <w:tcW w:w="5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0815457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33168E8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67 (43.8%)</w:t>
            </w:r>
          </w:p>
        </w:tc>
        <w:tc>
          <w:tcPr>
            <w:tcW w:w="9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36739B3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0.002*</w:t>
            </w:r>
          </w:p>
        </w:tc>
      </w:tr>
      <w:tr w:rsidR="00403C27" w:rsidRPr="00745634" w14:paraId="64E67EF3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hideMark/>
          </w:tcPr>
          <w:p w14:paraId="3E77F5EC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Parietal Lobe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1B22447D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CAA3C8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281 (29.6%)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79E043E7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2B99FEB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158 (29.5%)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DCD677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5C06B71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65 (24.9%)</w:t>
            </w:r>
          </w:p>
        </w:tc>
        <w:tc>
          <w:tcPr>
            <w:tcW w:w="5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8AAC10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19BCE57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58 (37.9%)</w:t>
            </w:r>
          </w:p>
        </w:tc>
        <w:tc>
          <w:tcPr>
            <w:tcW w:w="9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hideMark/>
          </w:tcPr>
          <w:p w14:paraId="7EBAF21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0.020*</w:t>
            </w:r>
          </w:p>
        </w:tc>
      </w:tr>
      <w:tr w:rsidR="00403C27" w:rsidRPr="00745634" w14:paraId="1E904D85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79A11042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Temporal Lobe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32F9A7F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2EAD8F7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356 (37.5%)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53658ED0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7A249F7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207 (38.6%)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6A05C91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7B00F1D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111 (42.5%)</w:t>
            </w:r>
          </w:p>
        </w:tc>
        <w:tc>
          <w:tcPr>
            <w:tcW w:w="5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6E4AA78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hideMark/>
          </w:tcPr>
          <w:p w14:paraId="410B0CB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38 (24.8%)</w:t>
            </w:r>
          </w:p>
        </w:tc>
        <w:tc>
          <w:tcPr>
            <w:tcW w:w="9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FF3946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0.001*</w:t>
            </w:r>
          </w:p>
        </w:tc>
      </w:tr>
      <w:tr w:rsidR="00403C27" w:rsidRPr="00745634" w14:paraId="58D5D02B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  <w:hideMark/>
          </w:tcPr>
          <w:p w14:paraId="20FA9998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Occipital Lobe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8E3317D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4EEE570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100 (10.5%)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288CD65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3E06E58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70 (13.1%)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29A0287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003C139A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17 (6.5%)</w:t>
            </w:r>
          </w:p>
        </w:tc>
        <w:tc>
          <w:tcPr>
            <w:tcW w:w="53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1BC8B64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hideMark/>
          </w:tcPr>
          <w:p w14:paraId="7E06095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13 (8.5%)</w:t>
            </w:r>
          </w:p>
        </w:tc>
        <w:tc>
          <w:tcPr>
            <w:tcW w:w="99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hideMark/>
          </w:tcPr>
          <w:p w14:paraId="48A0B89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0.012*</w:t>
            </w:r>
          </w:p>
        </w:tc>
      </w:tr>
      <w:tr w:rsidR="00403C27" w:rsidRPr="00745634" w14:paraId="597E0665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D9FE9A0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Other Location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AD25719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26427D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130 (13.7%)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759EB3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3FA1F4C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95 (17.7%)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3382E90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D5F33F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18 (6.9%)</w:t>
            </w:r>
          </w:p>
        </w:tc>
        <w:tc>
          <w:tcPr>
            <w:tcW w:w="535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859428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35B016E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17 (11.1%)</w:t>
            </w:r>
          </w:p>
        </w:tc>
        <w:tc>
          <w:tcPr>
            <w:tcW w:w="99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552832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  <w:tr w:rsidR="00403C27" w:rsidRPr="00745634" w14:paraId="7B8CC396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hideMark/>
          </w:tcPr>
          <w:p w14:paraId="52C8365E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Radiation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5DAA0A5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F51B46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813 (86.1%)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C81D04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B20AC08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425 (79.9%)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F74802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36447E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242 (93.4%)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9285C6A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C6E1804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146 (95.4%)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169C0C33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  <w:tr w:rsidR="00403C27" w:rsidRPr="00745634" w14:paraId="0A45C3DC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62384122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Chemotherapy (Cytotoxic)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327A7E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361B1CC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767 (81.2%)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5EEA74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7F93B27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394 (74.1%)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60328C78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0E43C092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237 (91.2%)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83F66D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35A5DF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136 (88.9%)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CD2B3BB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  <w:tr w:rsidR="00403C27" w:rsidRPr="00745634" w14:paraId="1BA2FA20" w14:textId="77777777" w:rsidTr="00A26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hideMark/>
          </w:tcPr>
          <w:p w14:paraId="317787DE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Chemotherapy (Biologic Target)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1A42B4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21D6EF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401 (42.6%)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5E375665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BFA37E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169 (31.8%)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93FA99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A5A6F7C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143 (55.2%)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A73A929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22D5DD1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89 (58.6%)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2174DF30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  <w:tr w:rsidR="00403C27" w:rsidRPr="00745634" w14:paraId="0C56C328" w14:textId="77777777" w:rsidTr="00A26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6626541" w14:textId="77777777" w:rsidR="00BF5444" w:rsidRPr="00745634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Priori Low-Grade Glioma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17D3615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349B0E1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70 (7.4%)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D1367A7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4C7C492F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35 (6.5%)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7106FE8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CA1FD56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27 (10.4%)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5D808EDA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hideMark/>
          </w:tcPr>
          <w:p w14:paraId="27F52D65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 (5.2%)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3DB3A43" w14:textId="77777777" w:rsidR="00BF5444" w:rsidRPr="00745634" w:rsidRDefault="00BF5444" w:rsidP="008A36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403C27" w:rsidRPr="00745634" w14:paraId="7CDC579F" w14:textId="77777777" w:rsidTr="00A2668D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hideMark/>
          </w:tcPr>
          <w:p w14:paraId="77898C73" w14:textId="77777777" w:rsidR="00BF5444" w:rsidRPr="00AE62AA" w:rsidRDefault="00BF5444" w:rsidP="008A3643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nb-NO"/>
              </w:rPr>
            </w:pPr>
            <w:r w:rsidRPr="00AE62AA"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  <w:t>KPS at Diagnosis, median (IQR)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2DE1D7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4E1CA06A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80 (70, 90)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3B42E20B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0FE68A2E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80 (70, 90)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1A4FB372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7EA3E0B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90 (80, 90)</w:t>
            </w:r>
          </w:p>
        </w:tc>
        <w:tc>
          <w:tcPr>
            <w:tcW w:w="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6FF1F266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7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hideMark/>
          </w:tcPr>
          <w:p w14:paraId="2FED2C5D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80 (80, 90)</w:t>
            </w:r>
          </w:p>
        </w:tc>
        <w:tc>
          <w:tcPr>
            <w:tcW w:w="99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38CBC89F" w14:textId="77777777" w:rsidR="00BF5444" w:rsidRPr="00745634" w:rsidRDefault="00BF5444" w:rsidP="008A36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&lt; 0.001*</w:t>
            </w:r>
          </w:p>
        </w:tc>
      </w:tr>
    </w:tbl>
    <w:p w14:paraId="7FC23B04" w14:textId="77777777" w:rsidR="005C5C4D" w:rsidRPr="00745634" w:rsidRDefault="00633FC0" w:rsidP="00FE32D4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Toc206593145"/>
      <w:r w:rsidRPr="00745634">
        <w:rPr>
          <w:rStyle w:val="Heading1Char"/>
        </w:rPr>
        <w:lastRenderedPageBreak/>
        <w:t>Supplementary Table 1. Baseline characteristics for study cohort of patients diagnosed with WHO grade 4 gliomas.</w:t>
      </w:r>
      <w:bookmarkEnd w:id="0"/>
      <w:r w:rsidRPr="00745634">
        <w:rPr>
          <w:rFonts w:ascii="Times New Roman" w:hAnsi="Times New Roman" w:cs="Times New Roman"/>
          <w:b/>
          <w:bCs/>
        </w:rPr>
        <w:t xml:space="preserve"> </w:t>
      </w:r>
    </w:p>
    <w:p w14:paraId="2D9906CB" w14:textId="006406A8" w:rsidR="00633FC0" w:rsidRPr="00745634" w:rsidRDefault="00633FC0" w:rsidP="00FE32D4">
      <w:pPr>
        <w:spacing w:line="480" w:lineRule="auto"/>
        <w:jc w:val="both"/>
        <w:rPr>
          <w:rFonts w:ascii="Times New Roman" w:hAnsi="Times New Roman" w:cs="Times New Roman"/>
        </w:rPr>
      </w:pPr>
      <w:r w:rsidRPr="00745634">
        <w:rPr>
          <w:rFonts w:ascii="Times New Roman" w:hAnsi="Times New Roman" w:cs="Times New Roman"/>
        </w:rPr>
        <w:t>Patients were stratified by seizure status, with patients in No Seizure (</w:t>
      </w:r>
      <w:r w:rsidRPr="00745634">
        <w:rPr>
          <w:rFonts w:ascii="Times New Roman" w:hAnsi="Times New Roman" w:cs="Times New Roman"/>
          <w:i/>
          <w:iCs/>
        </w:rPr>
        <w:t>n</w:t>
      </w:r>
      <w:r w:rsidRPr="00745634">
        <w:rPr>
          <w:rFonts w:ascii="Times New Roman" w:hAnsi="Times New Roman" w:cs="Times New Roman"/>
        </w:rPr>
        <w:t xml:space="preserve"> = 536), Early Seizure (</w:t>
      </w:r>
      <w:r w:rsidRPr="00745634">
        <w:rPr>
          <w:rFonts w:ascii="Times New Roman" w:hAnsi="Times New Roman" w:cs="Times New Roman"/>
          <w:i/>
          <w:iCs/>
        </w:rPr>
        <w:t>n</w:t>
      </w:r>
      <w:r w:rsidRPr="00745634">
        <w:rPr>
          <w:rFonts w:ascii="Times New Roman" w:hAnsi="Times New Roman" w:cs="Times New Roman"/>
        </w:rPr>
        <w:t xml:space="preserve"> = 261), or Late Seizure (</w:t>
      </w:r>
      <w:r w:rsidRPr="00745634">
        <w:rPr>
          <w:rFonts w:ascii="Times New Roman" w:hAnsi="Times New Roman" w:cs="Times New Roman"/>
          <w:i/>
          <w:iCs/>
        </w:rPr>
        <w:t>n</w:t>
      </w:r>
      <w:r w:rsidRPr="00745634">
        <w:rPr>
          <w:rFonts w:ascii="Times New Roman" w:hAnsi="Times New Roman" w:cs="Times New Roman"/>
        </w:rPr>
        <w:t xml:space="preserve"> = 153) groups. </w:t>
      </w:r>
      <w:r w:rsidR="00600073" w:rsidRPr="00745634">
        <w:rPr>
          <w:rFonts w:ascii="Times New Roman" w:hAnsi="Times New Roman" w:cs="Times New Roman"/>
        </w:rPr>
        <w:t>Differences between groups were analyzed using one-way ANOVA or Kruskal-Wallis tests. Categorical variables were assessed by χ</w:t>
      </w:r>
      <w:r w:rsidR="00600073" w:rsidRPr="00745634">
        <w:rPr>
          <w:rFonts w:ascii="Times New Roman" w:hAnsi="Times New Roman" w:cs="Times New Roman"/>
          <w:vertAlign w:val="superscript"/>
        </w:rPr>
        <w:t>2</w:t>
      </w:r>
      <w:r w:rsidR="00600073" w:rsidRPr="00745634">
        <w:rPr>
          <w:rFonts w:ascii="Times New Roman" w:hAnsi="Times New Roman" w:cs="Times New Roman"/>
        </w:rPr>
        <w:t xml:space="preserve"> or Fisher’s exact tests.</w:t>
      </w:r>
      <w:r w:rsidRPr="00745634">
        <w:rPr>
          <w:rFonts w:ascii="Times New Roman" w:hAnsi="Times New Roman" w:cs="Times New Roman"/>
        </w:rPr>
        <w:t xml:space="preserve"> Significant </w:t>
      </w:r>
      <w:r w:rsidRPr="00640ECE">
        <w:rPr>
          <w:rFonts w:ascii="Times New Roman" w:hAnsi="Times New Roman" w:cs="Times New Roman"/>
          <w:i/>
          <w:iCs/>
        </w:rPr>
        <w:t>p</w:t>
      </w:r>
      <w:r w:rsidRPr="00745634">
        <w:rPr>
          <w:rFonts w:ascii="Times New Roman" w:hAnsi="Times New Roman" w:cs="Times New Roman"/>
        </w:rPr>
        <w:t xml:space="preserve">-values determined at α = 0.05 </w:t>
      </w:r>
      <w:r w:rsidR="00F23E6F" w:rsidRPr="00745634">
        <w:rPr>
          <w:rFonts w:ascii="Times New Roman" w:hAnsi="Times New Roman" w:cs="Times New Roman"/>
        </w:rPr>
        <w:t xml:space="preserve">were </w:t>
      </w:r>
      <w:r w:rsidRPr="00745634">
        <w:rPr>
          <w:rFonts w:ascii="Times New Roman" w:hAnsi="Times New Roman" w:cs="Times New Roman"/>
        </w:rPr>
        <w:t xml:space="preserve">denoted by *. </w:t>
      </w:r>
      <w:r w:rsidR="00452C2B" w:rsidRPr="00745634">
        <w:rPr>
          <w:rFonts w:ascii="Times New Roman" w:hAnsi="Times New Roman" w:cs="Times New Roman"/>
        </w:rPr>
        <w:t xml:space="preserve">Data for this patient cohort and </w:t>
      </w:r>
      <w:r w:rsidRPr="00745634">
        <w:rPr>
          <w:rFonts w:ascii="Times New Roman" w:hAnsi="Times New Roman" w:cs="Times New Roman"/>
        </w:rPr>
        <w:t xml:space="preserve">associated </w:t>
      </w:r>
      <w:r w:rsidRPr="00640ECE">
        <w:rPr>
          <w:rFonts w:ascii="Times New Roman" w:hAnsi="Times New Roman" w:cs="Times New Roman"/>
          <w:i/>
          <w:iCs/>
        </w:rPr>
        <w:t>p</w:t>
      </w:r>
      <w:r w:rsidRPr="00745634">
        <w:rPr>
          <w:rFonts w:ascii="Times New Roman" w:hAnsi="Times New Roman" w:cs="Times New Roman"/>
        </w:rPr>
        <w:t>-values</w:t>
      </w:r>
      <w:r w:rsidR="00452C2B" w:rsidRPr="00745634">
        <w:rPr>
          <w:rFonts w:ascii="Times New Roman" w:hAnsi="Times New Roman" w:cs="Times New Roman"/>
        </w:rPr>
        <w:t xml:space="preserve"> were</w:t>
      </w:r>
      <w:r w:rsidRPr="00745634">
        <w:rPr>
          <w:rFonts w:ascii="Times New Roman" w:hAnsi="Times New Roman" w:cs="Times New Roman"/>
        </w:rPr>
        <w:t xml:space="preserve"> published previously (</w:t>
      </w:r>
      <w:proofErr w:type="spellStart"/>
      <w:r w:rsidRPr="00745634">
        <w:rPr>
          <w:rFonts w:ascii="Times New Roman" w:hAnsi="Times New Roman" w:cs="Times New Roman"/>
        </w:rPr>
        <w:t>Rilinger</w:t>
      </w:r>
      <w:proofErr w:type="spellEnd"/>
      <w:r w:rsidRPr="00745634">
        <w:rPr>
          <w:rFonts w:ascii="Times New Roman" w:hAnsi="Times New Roman" w:cs="Times New Roman"/>
        </w:rPr>
        <w:t xml:space="preserve"> et al.).</w:t>
      </w:r>
      <w:r w:rsidRPr="00745634">
        <w:rPr>
          <w:rFonts w:ascii="Times New Roman" w:hAnsi="Times New Roman" w:cs="Times New Roman"/>
        </w:rPr>
        <w:fldChar w:fldCharType="begin"/>
      </w:r>
      <w:r w:rsidRPr="00745634">
        <w:rPr>
          <w:rFonts w:ascii="Times New Roman" w:hAnsi="Times New Roman" w:cs="Times New Roman"/>
        </w:rPr>
        <w:instrText xml:space="preserve"> ADDIN ZOTERO_ITEM CSL_CITATION {"citationID":"7hYXPOrN","properties":{"formattedCitation":"\\super 7\\nosupersub{}","plainCitation":"7","noteIndex":0},"citationItems":[{"id":"jJem9pr6/jiQOV8mU","uris":["http://zotero.org/users/6619135/items/ETL7R88A"],"itemData":{"id":"v1pSWwB9/Gd0Aidln","type":"article-journal","abstract":"Seizures are a common clinical occurrence in high-grade glioma (HGG). While many studies have explored seizure incidence and prevalence in HGG, limited studies have examined the prognostic effect of seizures occurring in the post-diagnosis setting. This study aims to assess the impact of seizure presentation on HGG survival outcomes.","container-title":"Journal of Neuro-Oncology","DOI":"10.1007/s11060-024-04787-z","ISSN":"1573-7373","journalAbbreviation":"J Neurooncol","language":"en","source":"Springer Link","title":"Tumor-related epilepsy in high-grade glioma: a large series survival analysis","title-short":"Tumor-related epilepsy in high-grade glioma","URL":"https://doi.org/10.1007/s11060-024-04787-z","author":[{"family":"Rilinger","given":"Ryan G."},{"family":"Guo","given":"Lydia"},{"family":"Sharma","given":"Akshay"},{"family":"Volovetz","given":"Josephine"},{"family":"Thompson","given":"Nicolas R."},{"family":"Grabowski","given":"Matthew"},{"family":"Lobbous","given":"Mina"},{"family":"Dhawan","given":"Andrew"}],"accessed":{"date-parts":[["2024",9,2]]},"issued":{"date-parts":[["2024",8,5]]}}}],"schema":"https://github.com/citation-style-language/schema/raw/master/csl-citation.json"} </w:instrText>
      </w:r>
      <w:r w:rsidRPr="00745634">
        <w:rPr>
          <w:rFonts w:ascii="Times New Roman" w:hAnsi="Times New Roman" w:cs="Times New Roman"/>
        </w:rPr>
        <w:fldChar w:fldCharType="separate"/>
      </w:r>
      <w:r w:rsidRPr="00745634">
        <w:rPr>
          <w:rFonts w:ascii="Times New Roman" w:hAnsi="Times New Roman" w:cs="Times New Roman"/>
          <w:kern w:val="0"/>
          <w:vertAlign w:val="superscript"/>
        </w:rPr>
        <w:t>7</w:t>
      </w:r>
      <w:r w:rsidRPr="00745634">
        <w:rPr>
          <w:rFonts w:ascii="Times New Roman" w:hAnsi="Times New Roman" w:cs="Times New Roman"/>
        </w:rPr>
        <w:fldChar w:fldCharType="end"/>
      </w:r>
    </w:p>
    <w:p w14:paraId="62A65683" w14:textId="0D539431" w:rsidR="00633FC0" w:rsidRPr="00745634" w:rsidRDefault="00633FC0" w:rsidP="00FE32D4">
      <w:pPr>
        <w:spacing w:line="480" w:lineRule="auto"/>
        <w:jc w:val="both"/>
        <w:rPr>
          <w:rFonts w:ascii="Times New Roman" w:hAnsi="Times New Roman" w:cs="Times New Roman"/>
        </w:rPr>
        <w:sectPr w:rsidR="00633FC0" w:rsidRPr="00745634" w:rsidSect="00633FC0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5634">
        <w:rPr>
          <w:rFonts w:ascii="Times New Roman" w:hAnsi="Times New Roman" w:cs="Times New Roman"/>
        </w:rPr>
        <w:t>Abbreviations: KPS, Karnofsky performance statu</w:t>
      </w:r>
      <w:r w:rsidR="008E5C7F">
        <w:rPr>
          <w:rFonts w:ascii="Times New Roman" w:hAnsi="Times New Roman" w:cs="Times New Roman"/>
        </w:rPr>
        <w:t>s.</w:t>
      </w:r>
    </w:p>
    <w:tbl>
      <w:tblPr>
        <w:tblStyle w:val="PlainTable4"/>
        <w:tblpPr w:leftFromText="180" w:rightFromText="180" w:vertAnchor="text" w:horzAnchor="margin" w:tblpY="6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89"/>
        <w:gridCol w:w="1543"/>
        <w:gridCol w:w="860"/>
        <w:gridCol w:w="1498"/>
        <w:gridCol w:w="981"/>
        <w:gridCol w:w="1543"/>
        <w:gridCol w:w="860"/>
        <w:gridCol w:w="1543"/>
        <w:gridCol w:w="823"/>
      </w:tblGrid>
      <w:tr w:rsidR="008E5C7F" w:rsidRPr="00745634" w14:paraId="50CFFC13" w14:textId="77777777" w:rsidTr="00750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000000"/>
            </w:tcBorders>
          </w:tcPr>
          <w:p w14:paraId="25275EA2" w14:textId="77777777" w:rsidR="008E5C7F" w:rsidRPr="00745634" w:rsidRDefault="008E5C7F" w:rsidP="008E5C7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</w:tcPr>
          <w:p w14:paraId="72662A84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Early Seizure</w:t>
            </w:r>
          </w:p>
          <w:p w14:paraId="5479F699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(Yes vs. No)</w:t>
            </w:r>
          </w:p>
          <w:p w14:paraId="65F6341B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</w:tcPr>
          <w:p w14:paraId="3139D88F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Time to Late Seizure </w:t>
            </w:r>
          </w:p>
          <w:p w14:paraId="1335BD3E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Cox Proportional Hazards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</w:tcPr>
          <w:p w14:paraId="0FA9BE74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Initial Seizure Frequency</w:t>
            </w:r>
          </w:p>
          <w:p w14:paraId="7DFC3430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(1+ vs. 0)</w:t>
            </w:r>
          </w:p>
          <w:p w14:paraId="4F6B23A7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  <w:tc>
          <w:tcPr>
            <w:tcW w:w="2367" w:type="dxa"/>
            <w:gridSpan w:val="2"/>
            <w:tcBorders>
              <w:bottom w:val="single" w:sz="8" w:space="0" w:color="000000"/>
            </w:tcBorders>
          </w:tcPr>
          <w:p w14:paraId="5C438E37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Seizure Frequency</w:t>
            </w:r>
          </w:p>
          <w:p w14:paraId="26B3B7F0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Over 1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57A43180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(Any vs. 0)</w:t>
            </w:r>
          </w:p>
          <w:p w14:paraId="510BE7FF" w14:textId="77777777" w:rsidR="008E5C7F" w:rsidRPr="00745634" w:rsidRDefault="008E5C7F" w:rsidP="008E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</w:tr>
      <w:tr w:rsidR="008E5C7F" w:rsidRPr="00745634" w14:paraId="42903057" w14:textId="77777777" w:rsidTr="0075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60647F5" w14:textId="77777777" w:rsidR="008E5C7F" w:rsidRPr="00745634" w:rsidRDefault="008E5C7F" w:rsidP="008E5C7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4A0360CA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7EA4F69A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9956E41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4B37448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Hazard Ratio</w:t>
            </w:r>
          </w:p>
          <w:p w14:paraId="43809844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75E45B1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hideMark/>
          </w:tcPr>
          <w:p w14:paraId="36A45ABD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5A39CA6B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hideMark/>
          </w:tcPr>
          <w:p w14:paraId="761748D4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7651E4AC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3EBE9DD6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1B9DE41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EE5AC5" w:rsidRPr="00745634" w14:paraId="30E7C357" w14:textId="77777777" w:rsidTr="0075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09B5372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Deletion 1p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51DD0E16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2.20 (1.01, 4.73)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8723B62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15CECD4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1.18 (0.54, 2.58)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4F64CC5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7EBED8C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1.74 (0.61, 5.33)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5104CE61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06E33C2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0.86 (0.30, 2.46)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5EC46F1E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</w:tr>
      <w:tr w:rsidR="008E5C7F" w:rsidRPr="00745634" w14:paraId="29B47EA9" w14:textId="77777777" w:rsidTr="0075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463DBA98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Deletion 19q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492C38D4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0.94 (0.45, 1.89)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408CEE2A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7999903B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0.58 (0.24, 1.38)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33F1282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75B5CE6E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1.83 (0.64, 5.73)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ABD3D8F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28EF6A7F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1.69 (0.62, 4.79)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3D551EC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</w:tr>
      <w:tr w:rsidR="00EE5AC5" w:rsidRPr="00745634" w14:paraId="40BF46F8" w14:textId="77777777" w:rsidTr="0075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C6BEE84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Pathogenic </w:t>
            </w: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IDH1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variant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3A9FE9E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2.26 (0.87, 5.95)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4B99C3DF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4FC1EFF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0.73 (0.21, 2.56)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73E0670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189BC72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1.85 (0.46, 8.30)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C0F3F5F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FFF172B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0.12 (0.02, 0.54)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828CFF9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8E5C7F" w:rsidRPr="00745634" w14:paraId="280A172E" w14:textId="77777777" w:rsidTr="0075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51264D3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MGMT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promoter methylation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2DB2A621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1.14 (0.71, 1.82)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99C11A9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35E59C9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0.87 (0.51, 1.47)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45A7423F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CA536A4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0.76 (0.40, 1.46)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292DFD8F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4651177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0.99 (0.51, 1.92)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45BFD1E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</w:tr>
      <w:tr w:rsidR="00EE5AC5" w:rsidRPr="00745634" w14:paraId="31D57D26" w14:textId="77777777" w:rsidTr="0075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26280ACA" w14:textId="449351B4" w:rsidR="008E5C7F" w:rsidRPr="00745634" w:rsidRDefault="007507B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8E5C7F"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i-67 expression (per 10% increase)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932C15F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1.03 (0.92, 1.15)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5B31391E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A692B6A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1.02 (0.90, 1.15)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FB32A1E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763ABF9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0.91 (0.77, 1.06)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5C938A9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738F96FD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0.86 (0.73, 1.01)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6A061D1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0.391</w:t>
            </w:r>
          </w:p>
        </w:tc>
      </w:tr>
      <w:tr w:rsidR="008E5C7F" w:rsidRPr="00745634" w14:paraId="568BE0E6" w14:textId="77777777" w:rsidTr="0075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62ED5B2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EGFR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amplification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2DC90507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1.48 (0.91, 2.39)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3D29E95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21A8715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0.72 (0.45, 1.16)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1EBCF903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2A9AD66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1.99 (1.01, 4.01)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26DFC91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07F30B3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1.12 (0.56, 2.23)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A7C1DB2" w14:textId="77777777" w:rsidR="008E5C7F" w:rsidRPr="00745634" w:rsidRDefault="008E5C7F" w:rsidP="008E5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</w:tr>
      <w:tr w:rsidR="00EE5AC5" w:rsidRPr="00745634" w14:paraId="7BA2D7EC" w14:textId="77777777" w:rsidTr="00750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</w:tcBorders>
            <w:hideMark/>
          </w:tcPr>
          <w:p w14:paraId="4F3FA9FA" w14:textId="77777777" w:rsidR="008E5C7F" w:rsidRPr="00745634" w:rsidRDefault="008E5C7F" w:rsidP="008E5C7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p53 expression (per 10% increase)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5868AE2A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0.93 (0.84, 1.01)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42EE7300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hideMark/>
          </w:tcPr>
          <w:p w14:paraId="50BE9680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0.92 (0.85, 1.01)</w:t>
            </w:r>
          </w:p>
        </w:tc>
        <w:tc>
          <w:tcPr>
            <w:tcW w:w="979" w:type="dxa"/>
            <w:tcBorders>
              <w:top w:val="single" w:sz="8" w:space="0" w:color="000000"/>
            </w:tcBorders>
            <w:hideMark/>
          </w:tcPr>
          <w:p w14:paraId="3AA07BA0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39B37BC6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1.05 (0.92, 1.20)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35A01BD2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" w:eastAsia="Times New Roman" w:hAnsi="Times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5A58064D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1.14 (0.99, 1.32)</w:t>
            </w:r>
          </w:p>
        </w:tc>
        <w:tc>
          <w:tcPr>
            <w:tcW w:w="823" w:type="dxa"/>
            <w:tcBorders>
              <w:top w:val="single" w:sz="8" w:space="0" w:color="000000"/>
            </w:tcBorders>
            <w:hideMark/>
          </w:tcPr>
          <w:p w14:paraId="7DF6AEF5" w14:textId="77777777" w:rsidR="008E5C7F" w:rsidRPr="00745634" w:rsidRDefault="008E5C7F" w:rsidP="008E5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0.391</w:t>
            </w:r>
          </w:p>
        </w:tc>
      </w:tr>
    </w:tbl>
    <w:p w14:paraId="72966130" w14:textId="77777777" w:rsidR="008E5C7F" w:rsidRDefault="00AE62AA" w:rsidP="008E5C7F">
      <w:pPr>
        <w:rPr>
          <w:rFonts w:ascii="Times New Roman" w:hAnsi="Times New Roman" w:cs="Times New Roman"/>
          <w:b/>
          <w:bCs/>
        </w:rPr>
      </w:pPr>
      <w:r w:rsidRPr="00AE62AA">
        <w:rPr>
          <w:rFonts w:ascii="Times New Roman" w:hAnsi="Times New Roman" w:cs="Times New Roman"/>
          <w:b/>
          <w:bCs/>
        </w:rPr>
        <w:t>A</w:t>
      </w:r>
      <w:r w:rsidR="008E5C7F">
        <w:rPr>
          <w:rFonts w:ascii="Times New Roman" w:hAnsi="Times New Roman" w:cs="Times New Roman"/>
          <w:b/>
          <w:bCs/>
        </w:rPr>
        <w:t>)</w:t>
      </w:r>
    </w:p>
    <w:p w14:paraId="4B06570E" w14:textId="77777777" w:rsidR="00D07412" w:rsidRDefault="00D07412" w:rsidP="008E5C7F">
      <w:pPr>
        <w:rPr>
          <w:rFonts w:ascii="Times New Roman" w:hAnsi="Times New Roman" w:cs="Times New Roman"/>
          <w:b/>
          <w:bCs/>
        </w:rPr>
      </w:pPr>
    </w:p>
    <w:p w14:paraId="273B2936" w14:textId="77777777" w:rsidR="00D07412" w:rsidRDefault="00D07412" w:rsidP="008E5C7F">
      <w:pPr>
        <w:rPr>
          <w:rFonts w:ascii="Times New Roman" w:hAnsi="Times New Roman" w:cs="Times New Roman"/>
          <w:b/>
          <w:bCs/>
        </w:rPr>
      </w:pPr>
    </w:p>
    <w:p w14:paraId="1B97A1F3" w14:textId="77777777" w:rsidR="00D07412" w:rsidRDefault="00D07412" w:rsidP="008E5C7F">
      <w:pPr>
        <w:rPr>
          <w:rFonts w:ascii="Times New Roman" w:hAnsi="Times New Roman" w:cs="Times New Roman"/>
          <w:b/>
          <w:bCs/>
        </w:rPr>
      </w:pPr>
    </w:p>
    <w:p w14:paraId="7D955600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620D7CBE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11622BBE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4D527DEF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16509916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7CA99567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68CCDB87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4F0494FB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55899D14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30AD2415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3695BC8B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20C30FB6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5588017E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7A3B18FB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002151C5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5E07BA3B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7B2D70CB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p w14:paraId="3C58E07E" w14:textId="31038F0E" w:rsidR="00E85BD6" w:rsidRDefault="00E85BD6" w:rsidP="008E5C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</w:t>
      </w:r>
    </w:p>
    <w:p w14:paraId="6DE77127" w14:textId="77777777" w:rsidR="00E85BD6" w:rsidRDefault="00E85BD6" w:rsidP="008E5C7F">
      <w:pPr>
        <w:rPr>
          <w:rFonts w:ascii="Times New Roman" w:hAnsi="Times New Roman" w:cs="Times New Roman"/>
          <w:b/>
          <w:bCs/>
        </w:rPr>
      </w:pPr>
    </w:p>
    <w:tbl>
      <w:tblPr>
        <w:tblStyle w:val="PlainTable4"/>
        <w:tblpPr w:leftFromText="180" w:rightFromText="180" w:vertAnchor="text" w:horzAnchor="margin" w:tblpX="-280" w:tblpY="-47"/>
        <w:tblW w:w="13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1620"/>
        <w:gridCol w:w="810"/>
        <w:gridCol w:w="540"/>
        <w:gridCol w:w="1620"/>
        <w:gridCol w:w="720"/>
        <w:gridCol w:w="616"/>
        <w:gridCol w:w="1650"/>
        <w:gridCol w:w="704"/>
        <w:gridCol w:w="616"/>
        <w:gridCol w:w="1650"/>
        <w:gridCol w:w="704"/>
      </w:tblGrid>
      <w:tr w:rsidR="00E85BD6" w:rsidRPr="00745634" w14:paraId="55007875" w14:textId="77777777" w:rsidTr="00737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8" w:space="0" w:color="000000"/>
            </w:tcBorders>
          </w:tcPr>
          <w:p w14:paraId="50D99A18" w14:textId="77777777" w:rsidR="00E85BD6" w:rsidRPr="00745634" w:rsidRDefault="00E85BD6" w:rsidP="00EE5AC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14:paraId="46F9780A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000000"/>
            </w:tcBorders>
          </w:tcPr>
          <w:p w14:paraId="6B7EF1FE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Early Seizure</w:t>
            </w:r>
          </w:p>
          <w:p w14:paraId="00169FBA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(Yes vs. No)</w:t>
            </w:r>
          </w:p>
          <w:p w14:paraId="7EFA5F2F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66228C41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000000"/>
            </w:tcBorders>
          </w:tcPr>
          <w:p w14:paraId="566B7CBE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Time to Late Seizure </w:t>
            </w:r>
          </w:p>
          <w:p w14:paraId="749D6AC6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Cox Proportional Hazards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14:paraId="56162165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bottom w:val="single" w:sz="8" w:space="0" w:color="000000"/>
            </w:tcBorders>
          </w:tcPr>
          <w:p w14:paraId="2A0BF616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Initial Seizure Frequency</w:t>
            </w:r>
          </w:p>
          <w:p w14:paraId="27EC6E07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(1+ vs. 0)</w:t>
            </w:r>
          </w:p>
          <w:p w14:paraId="3445D9B0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14:paraId="76BCF1ED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bottom w:val="single" w:sz="8" w:space="0" w:color="000000"/>
            </w:tcBorders>
          </w:tcPr>
          <w:p w14:paraId="499A0BC1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Seizure Frequency</w:t>
            </w:r>
          </w:p>
          <w:p w14:paraId="35C1D24A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Over 1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months</w:t>
            </w:r>
          </w:p>
          <w:p w14:paraId="67AD3F4A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(Any vs. 0)</w:t>
            </w:r>
          </w:p>
          <w:p w14:paraId="7C61F4FD" w14:textId="77777777" w:rsidR="00E85BD6" w:rsidRPr="00745634" w:rsidRDefault="00E85BD6" w:rsidP="00EE5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Logistic Regression</w:t>
            </w:r>
          </w:p>
        </w:tc>
      </w:tr>
      <w:tr w:rsidR="00E85BD6" w:rsidRPr="00745634" w14:paraId="7D8C8082" w14:textId="77777777" w:rsidTr="0073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E1A05BC" w14:textId="77777777" w:rsidR="00E85BD6" w:rsidRPr="00745634" w:rsidRDefault="00E85BD6" w:rsidP="00EE5AC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75ABFFC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F83F35A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541B7E23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3DC2F8A1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BC91240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BCE1250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Hazard Ratio</w:t>
            </w:r>
          </w:p>
          <w:p w14:paraId="5BA18B03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F5EC6FB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616" w:type="dxa"/>
            <w:tcBorders>
              <w:bottom w:val="single" w:sz="8" w:space="0" w:color="000000"/>
            </w:tcBorders>
            <w:shd w:val="clear" w:color="auto" w:fill="auto"/>
          </w:tcPr>
          <w:p w14:paraId="520483AB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50" w:type="dxa"/>
            <w:tcBorders>
              <w:bottom w:val="single" w:sz="8" w:space="0" w:color="000000"/>
            </w:tcBorders>
            <w:shd w:val="clear" w:color="auto" w:fill="auto"/>
            <w:hideMark/>
          </w:tcPr>
          <w:p w14:paraId="123C13F6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25D679DE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04" w:type="dxa"/>
            <w:tcBorders>
              <w:bottom w:val="single" w:sz="8" w:space="0" w:color="000000"/>
            </w:tcBorders>
            <w:shd w:val="clear" w:color="auto" w:fill="auto"/>
            <w:hideMark/>
          </w:tcPr>
          <w:p w14:paraId="300E07A6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616" w:type="dxa"/>
            <w:tcBorders>
              <w:bottom w:val="single" w:sz="8" w:space="0" w:color="000000"/>
            </w:tcBorders>
            <w:shd w:val="clear" w:color="auto" w:fill="auto"/>
          </w:tcPr>
          <w:p w14:paraId="25484884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112C84B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Odds Ratio</w:t>
            </w:r>
          </w:p>
          <w:p w14:paraId="289AC502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54849672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E85BD6" w:rsidRPr="00745634" w14:paraId="6BB03519" w14:textId="77777777" w:rsidTr="00737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22AE70D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Deletion 1p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</w:tcPr>
          <w:p w14:paraId="12EE9FE3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77889D9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2.52 (1.52, 4.16)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164D477D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2DBC5157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C8942A9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0.72 (0.35, 1.52)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8CF0EE2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2A7AC480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2D13885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1.50 (0.88, 2.55)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F720DDF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058B0FC3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2E8671C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0.87 (0.51, 1.47)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8C86AA5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85BD6" w:rsidRPr="00745634" w14:paraId="0C4C59D0" w14:textId="77777777" w:rsidTr="0073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1F1F545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Deletion 19q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5B3534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814DD43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0.96 (0.58, 1.58)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3793739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C483E0E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6A816956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0.75 (0.43, 1.33)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01B308AC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C606EB3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A83960F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1.04 (0.62, 1.72)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5207D71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A79102D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16E43B3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1.02 (0.59, 1.77)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6E27EA17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85BD6" w:rsidRPr="00745634" w14:paraId="16F2F57F" w14:textId="77777777" w:rsidTr="00737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81E31F0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Pathogenic </w:t>
            </w: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IDH1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variant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</w:tcPr>
          <w:p w14:paraId="696EB8EC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7B935C9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2.95 (1.35, 6.46)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77514A1D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04954289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D2628F4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0.56 (0.20, 1.61)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BFE18C4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0E09086C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B94DC66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1.77 (0.80, 3.91)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8D7DB44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3C03B1F8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74CF5101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0.26 (0.09, 0.76)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063925E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</w:tr>
      <w:tr w:rsidR="00E85BD6" w:rsidRPr="00745634" w14:paraId="691DA938" w14:textId="77777777" w:rsidTr="0073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01C0B858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MGMT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promoter methylation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96CCC14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DDDF961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1.13 (0.77, 1.67)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07B4CE1E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E53FA23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6AFF51F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0.75 (0.47, 1.20)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75B6907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8D8DEF4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2EDECF7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1.01 (0.69, 1.47)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CA88DA9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94F3C47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FC825E4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1.02 (0.70, 1.48)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C627B35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85BD6" w:rsidRPr="00745634" w14:paraId="2902AF1F" w14:textId="77777777" w:rsidTr="00737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31F1CB0C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ki-67 expression (per 10% increase)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</w:tcPr>
          <w:p w14:paraId="24074EF2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76C6D9C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1.01 (0.93, 1.08)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5B5CF64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</w:tcPr>
          <w:p w14:paraId="4AE20160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B5B95BE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1.01 (0.93, 1.10)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38C7A01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1F316C5B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616996D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0.99 (0.92, 1.07)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C08D78B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</w:tcPr>
          <w:p w14:paraId="2A41CD62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970F302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0.97 (0.89, 1.05)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D27555D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85BD6" w:rsidRPr="00745634" w14:paraId="758C1283" w14:textId="77777777" w:rsidTr="0073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hideMark/>
          </w:tcPr>
          <w:p w14:paraId="67050609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EGFR</w:t>
            </w: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amplification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C575F0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04A5CE5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1.60 (1.13, 2.26)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5FDA7576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AD91984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55B4BB23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0.85 (0.59, 1.23)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17C13EC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014EEEB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E1E9154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1.50 (0.97, 2.32)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5BA02D5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0B6B84" w14:textId="77777777" w:rsidR="00E85BD6" w:rsidRPr="00003172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D285B06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1.08 (0.74, 1.57)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1038FE9A" w14:textId="77777777" w:rsidR="00E85BD6" w:rsidRPr="00745634" w:rsidRDefault="00E85BD6" w:rsidP="00EE5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E85BD6" w:rsidRPr="00745634" w14:paraId="4C209167" w14:textId="77777777" w:rsidTr="00737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000000"/>
            </w:tcBorders>
            <w:hideMark/>
          </w:tcPr>
          <w:p w14:paraId="19AF311D" w14:textId="77777777" w:rsidR="00E85BD6" w:rsidRPr="00745634" w:rsidRDefault="00E85BD6" w:rsidP="00EE5AC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45634">
              <w:rPr>
                <w:rFonts w:ascii="Times New Roman" w:eastAsia="Times New Roman" w:hAnsi="Times New Roman" w:cs="Times New Roman"/>
                <w:sz w:val="20"/>
                <w:szCs w:val="20"/>
              </w:rPr>
              <w:t>p53 expression (per 10% increase)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70FBF362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vAlign w:val="center"/>
            <w:hideMark/>
          </w:tcPr>
          <w:p w14:paraId="0CB4EC3E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0.96 (0.90, 1.02)</w:t>
            </w: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  <w:hideMark/>
          </w:tcPr>
          <w:p w14:paraId="13D7C0E5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540" w:type="dxa"/>
            <w:tcBorders>
              <w:top w:val="single" w:sz="8" w:space="0" w:color="000000"/>
            </w:tcBorders>
          </w:tcPr>
          <w:p w14:paraId="570FD7C6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vAlign w:val="center"/>
            <w:hideMark/>
          </w:tcPr>
          <w:p w14:paraId="15D5A4D1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0.97 (0.91, 1.03)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  <w:hideMark/>
          </w:tcPr>
          <w:p w14:paraId="4020B041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14:paraId="41168EA5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vAlign w:val="center"/>
            <w:hideMark/>
          </w:tcPr>
          <w:p w14:paraId="196B3266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0.96 (0.90, 1.03)</w:t>
            </w:r>
          </w:p>
        </w:tc>
        <w:tc>
          <w:tcPr>
            <w:tcW w:w="704" w:type="dxa"/>
            <w:tcBorders>
              <w:top w:val="single" w:sz="8" w:space="0" w:color="000000"/>
            </w:tcBorders>
            <w:vAlign w:val="center"/>
            <w:hideMark/>
          </w:tcPr>
          <w:p w14:paraId="40794075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14:paraId="06AA9456" w14:textId="77777777" w:rsidR="00E85BD6" w:rsidRPr="00003172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vAlign w:val="center"/>
            <w:hideMark/>
          </w:tcPr>
          <w:p w14:paraId="590953D3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1.01 (0.95, 1.08)</w:t>
            </w:r>
          </w:p>
        </w:tc>
        <w:tc>
          <w:tcPr>
            <w:tcW w:w="704" w:type="dxa"/>
            <w:tcBorders>
              <w:top w:val="single" w:sz="8" w:space="0" w:color="000000"/>
            </w:tcBorders>
            <w:vAlign w:val="center"/>
            <w:hideMark/>
          </w:tcPr>
          <w:p w14:paraId="55E1A26A" w14:textId="77777777" w:rsidR="00E85BD6" w:rsidRPr="00745634" w:rsidRDefault="00E85BD6" w:rsidP="00EE5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1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35DFECDE" w14:textId="77777777" w:rsidR="00B05729" w:rsidRDefault="00E85BD6" w:rsidP="00FE32D4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45634">
        <w:rPr>
          <w:rStyle w:val="Heading1Char"/>
        </w:rPr>
        <w:t>Supplementary Table 2. Multivariable analyses examining association between pathogenic variants and seizure incidence or seizure frequency.</w:t>
      </w:r>
      <w:r w:rsidRPr="00745634">
        <w:rPr>
          <w:rFonts w:ascii="Times New Roman" w:hAnsi="Times New Roman" w:cs="Times New Roman"/>
          <w:b/>
          <w:bCs/>
        </w:rPr>
        <w:t xml:space="preserve"> </w:t>
      </w:r>
    </w:p>
    <w:p w14:paraId="5F51537C" w14:textId="7C7F7221" w:rsidR="008E5C7F" w:rsidRPr="00B05729" w:rsidRDefault="00E85BD6" w:rsidP="00FE32D4">
      <w:pPr>
        <w:spacing w:line="480" w:lineRule="auto"/>
        <w:jc w:val="both"/>
        <w:rPr>
          <w:rFonts w:ascii="Times New Roman" w:hAnsi="Times New Roman" w:cs="Times New Roman"/>
          <w:b/>
          <w:bCs/>
        </w:rPr>
        <w:sectPr w:rsidR="008E5C7F" w:rsidRPr="00B05729" w:rsidSect="008E5C7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45634">
        <w:rPr>
          <w:rFonts w:ascii="Times New Roman" w:hAnsi="Times New Roman" w:cs="Times New Roman"/>
        </w:rPr>
        <w:t xml:space="preserve">All pathogenic variants were included in the same model for each outcome, and complete case analysis was used. All models were adjusted for the following covariates: age, sex, gross total resection, laterality, location (frontal lobe, parietal lobe, temporal lobe, occipital lobe, other), KPS at diagnosis, radiation therapy, chemotherapy (cytotoxic), and chemotherapy (biological target). </w:t>
      </w:r>
      <w:r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lastRenderedPageBreak/>
        <w:t>Supplementary Table 2A, c</w:t>
      </w:r>
      <w:r w:rsidRPr="00745634">
        <w:rPr>
          <w:rFonts w:ascii="Times New Roman" w:hAnsi="Times New Roman" w:cs="Times New Roman"/>
        </w:rPr>
        <w:t xml:space="preserve">omplete case analysis for the molecular markers resulted in only 49.6% (471/950) of patients being included in the analysis. Holm’s method was used to correct for multiple comparisons. Significant </w:t>
      </w:r>
      <w:r w:rsidRPr="009C1940">
        <w:rPr>
          <w:rFonts w:ascii="Times New Roman" w:hAnsi="Times New Roman" w:cs="Times New Roman"/>
          <w:i/>
          <w:iCs/>
        </w:rPr>
        <w:t>p</w:t>
      </w:r>
      <w:r w:rsidRPr="00745634">
        <w:rPr>
          <w:rFonts w:ascii="Times New Roman" w:hAnsi="Times New Roman" w:cs="Times New Roman"/>
        </w:rPr>
        <w:t>-values were determined at α = 0.05 denoted by *.</w:t>
      </w:r>
      <w:r>
        <w:rPr>
          <w:rFonts w:ascii="Times New Roman" w:hAnsi="Times New Roman" w:cs="Times New Roman"/>
        </w:rPr>
        <w:t xml:space="preserve"> </w:t>
      </w:r>
      <w:r w:rsidRPr="00BF13B6">
        <w:rPr>
          <w:rFonts w:ascii="Times New Roman" w:hAnsi="Times New Roman" w:cs="Times New Roman"/>
        </w:rPr>
        <w:t>Missing data were handled in Supplementary Table 2A) without imputation and 2B) with multiple imputation.</w:t>
      </w:r>
    </w:p>
    <w:p w14:paraId="4F5049C7" w14:textId="3B694DF1" w:rsidR="001E2BE5" w:rsidRPr="00745634" w:rsidRDefault="00A70D12" w:rsidP="001E2BE5">
      <w:pPr>
        <w:pStyle w:val="HTMLPreformatted"/>
        <w:shd w:val="clear" w:color="auto" w:fill="FFFFFF"/>
        <w:rPr>
          <w:rFonts w:ascii="Times New Roman" w:hAnsi="Times New Roman" w:cs="Times New Roman"/>
          <w:color w:val="C00000"/>
          <w:sz w:val="18"/>
          <w:szCs w:val="18"/>
        </w:rPr>
      </w:pPr>
      <w:r w:rsidRPr="00745634">
        <w:rPr>
          <w:rFonts w:ascii="Times New Roman" w:hAnsi="Times New Roman" w:cs="Times New Roman"/>
          <w:noProof/>
          <w:color w:val="C00000"/>
          <w:sz w:val="18"/>
          <w:szCs w:val="18"/>
          <w14:ligatures w14:val="standardContextual"/>
        </w:rPr>
        <w:lastRenderedPageBreak/>
        <w:drawing>
          <wp:inline distT="0" distB="0" distL="0" distR="0" wp14:anchorId="51DFF483" wp14:editId="591C0B60">
            <wp:extent cx="5943600" cy="3666490"/>
            <wp:effectExtent l="0" t="0" r="0" b="3810"/>
            <wp:docPr id="1879250749" name="Picture 1" descr="A graph with different colored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50749" name="Picture 1" descr="A graph with different colored lines and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40F1" w14:textId="77777777" w:rsidR="001E2BE5" w:rsidRPr="00745634" w:rsidRDefault="001E2BE5" w:rsidP="001E2BE5">
      <w:pPr>
        <w:spacing w:line="276" w:lineRule="auto"/>
        <w:rPr>
          <w:rFonts w:ascii="Times New Roman" w:hAnsi="Times New Roman" w:cs="Times New Roman"/>
          <w:color w:val="C00000"/>
        </w:rPr>
      </w:pPr>
    </w:p>
    <w:p w14:paraId="5B3FBBC0" w14:textId="34A4C672" w:rsidR="005C5C4D" w:rsidRPr="00745634" w:rsidRDefault="001E2BE5" w:rsidP="00FE32D4">
      <w:pPr>
        <w:pStyle w:val="Heading1"/>
        <w:jc w:val="both"/>
      </w:pPr>
      <w:bookmarkStart w:id="1" w:name="_Toc206593147"/>
      <w:r w:rsidRPr="00745634">
        <w:t xml:space="preserve">Supplementary Figure 1. </w:t>
      </w:r>
      <w:r w:rsidR="00D71516" w:rsidRPr="00745634">
        <w:t xml:space="preserve">Distribution of exome variants </w:t>
      </w:r>
      <w:r w:rsidR="005C0829" w:rsidRPr="00745634">
        <w:t>by patient sample.</w:t>
      </w:r>
      <w:bookmarkEnd w:id="1"/>
      <w:r w:rsidR="005C0829" w:rsidRPr="00745634">
        <w:t xml:space="preserve"> </w:t>
      </w:r>
    </w:p>
    <w:p w14:paraId="54673BBC" w14:textId="17C42803" w:rsidR="001E2BE5" w:rsidRPr="00745634" w:rsidRDefault="00204986" w:rsidP="00FE32D4">
      <w:pPr>
        <w:spacing w:line="480" w:lineRule="auto"/>
        <w:jc w:val="both"/>
        <w:rPr>
          <w:rFonts w:ascii="Times New Roman" w:hAnsi="Times New Roman" w:cs="Times New Roman"/>
        </w:rPr>
      </w:pPr>
      <w:r w:rsidRPr="00745634">
        <w:rPr>
          <w:rFonts w:ascii="Times New Roman" w:hAnsi="Times New Roman" w:cs="Times New Roman"/>
        </w:rPr>
        <w:t xml:space="preserve">Whole-exome sequencing of </w:t>
      </w:r>
      <w:r w:rsidR="005C0829" w:rsidRPr="00745634">
        <w:rPr>
          <w:rFonts w:ascii="Times New Roman" w:hAnsi="Times New Roman" w:cs="Times New Roman"/>
        </w:rPr>
        <w:t xml:space="preserve">83 patient samples </w:t>
      </w:r>
      <w:r w:rsidR="00D96174" w:rsidRPr="00745634">
        <w:rPr>
          <w:rFonts w:ascii="Times New Roman" w:hAnsi="Times New Roman" w:cs="Times New Roman"/>
        </w:rPr>
        <w:t>was</w:t>
      </w:r>
      <w:r w:rsidR="005C0829" w:rsidRPr="00745634">
        <w:rPr>
          <w:rFonts w:ascii="Times New Roman" w:hAnsi="Times New Roman" w:cs="Times New Roman"/>
        </w:rPr>
        <w:t xml:space="preserve"> included. Exome variants included CNAs, fusions, and mutations or SNVs. </w:t>
      </w:r>
      <w:r w:rsidR="00A22071" w:rsidRPr="00745634">
        <w:rPr>
          <w:rFonts w:ascii="Times New Roman" w:hAnsi="Times New Roman" w:cs="Times New Roman"/>
        </w:rPr>
        <w:t xml:space="preserve">Patient samples were stratified by seizure incidence and color-coded accordingly (No Seizure = red, Early Seizure = green, Late Seizure = blue). </w:t>
      </w:r>
      <w:r w:rsidR="00A5255D" w:rsidRPr="00745634">
        <w:rPr>
          <w:rFonts w:ascii="Times New Roman" w:hAnsi="Times New Roman" w:cs="Times New Roman"/>
        </w:rPr>
        <w:t xml:space="preserve">Box plots depict interquartile </w:t>
      </w:r>
      <w:r w:rsidR="00A422D7" w:rsidRPr="00745634">
        <w:rPr>
          <w:rFonts w:ascii="Times New Roman" w:hAnsi="Times New Roman" w:cs="Times New Roman"/>
        </w:rPr>
        <w:t>range</w:t>
      </w:r>
      <w:r w:rsidR="008C3856" w:rsidRPr="00745634">
        <w:rPr>
          <w:rFonts w:ascii="Times New Roman" w:hAnsi="Times New Roman" w:cs="Times New Roman"/>
        </w:rPr>
        <w:t xml:space="preserve"> with median shown as </w:t>
      </w:r>
      <w:r w:rsidR="00A422D7" w:rsidRPr="00745634">
        <w:rPr>
          <w:rFonts w:ascii="Times New Roman" w:hAnsi="Times New Roman" w:cs="Times New Roman"/>
        </w:rPr>
        <w:t xml:space="preserve">horizontal lines inside </w:t>
      </w:r>
      <w:r w:rsidR="008C3856" w:rsidRPr="00745634">
        <w:rPr>
          <w:rFonts w:ascii="Times New Roman" w:hAnsi="Times New Roman" w:cs="Times New Roman"/>
        </w:rPr>
        <w:t xml:space="preserve">the boxes. </w:t>
      </w:r>
      <w:r w:rsidR="00A70D12" w:rsidRPr="00745634">
        <w:rPr>
          <w:rFonts w:ascii="Times New Roman" w:hAnsi="Times New Roman" w:cs="Times New Roman"/>
        </w:rPr>
        <w:t>Total e</w:t>
      </w:r>
      <w:r w:rsidR="001E2BE5" w:rsidRPr="00745634">
        <w:rPr>
          <w:rFonts w:ascii="Times New Roman" w:hAnsi="Times New Roman" w:cs="Times New Roman"/>
        </w:rPr>
        <w:t>xome variant</w:t>
      </w:r>
      <w:r w:rsidR="00A70D12" w:rsidRPr="00745634">
        <w:rPr>
          <w:rFonts w:ascii="Times New Roman" w:hAnsi="Times New Roman" w:cs="Times New Roman"/>
        </w:rPr>
        <w:t xml:space="preserve"> counts</w:t>
      </w:r>
      <w:r w:rsidR="001E2BE5" w:rsidRPr="00745634">
        <w:rPr>
          <w:rFonts w:ascii="Times New Roman" w:hAnsi="Times New Roman" w:cs="Times New Roman"/>
        </w:rPr>
        <w:t xml:space="preserve"> did not differ</w:t>
      </w:r>
      <w:r w:rsidR="00A70D12" w:rsidRPr="00745634">
        <w:rPr>
          <w:rFonts w:ascii="Times New Roman" w:hAnsi="Times New Roman" w:cs="Times New Roman"/>
        </w:rPr>
        <w:t xml:space="preserve"> significantly</w:t>
      </w:r>
      <w:r w:rsidR="001E2BE5" w:rsidRPr="00745634">
        <w:rPr>
          <w:rFonts w:ascii="Times New Roman" w:hAnsi="Times New Roman" w:cs="Times New Roman"/>
        </w:rPr>
        <w:t xml:space="preserve"> based on seizure incidence</w:t>
      </w:r>
      <w:r w:rsidR="00A70D12" w:rsidRPr="00745634">
        <w:rPr>
          <w:rFonts w:ascii="Times New Roman" w:hAnsi="Times New Roman" w:cs="Times New Roman"/>
        </w:rPr>
        <w:t xml:space="preserve"> (Kruskal-</w:t>
      </w:r>
      <w:proofErr w:type="gramStart"/>
      <w:r w:rsidR="00A70D12" w:rsidRPr="00745634">
        <w:rPr>
          <w:rFonts w:ascii="Times New Roman" w:hAnsi="Times New Roman" w:cs="Times New Roman"/>
        </w:rPr>
        <w:t>Wallis</w:t>
      </w:r>
      <w:proofErr w:type="gramEnd"/>
      <w:r w:rsidR="00A70D12" w:rsidRPr="00745634">
        <w:rPr>
          <w:rFonts w:ascii="Times New Roman" w:hAnsi="Times New Roman" w:cs="Times New Roman"/>
        </w:rPr>
        <w:t xml:space="preserve"> rank sum test, </w:t>
      </w:r>
      <w:r w:rsidR="00A70D12" w:rsidRPr="00745634">
        <w:rPr>
          <w:rFonts w:ascii="Times New Roman" w:hAnsi="Times New Roman" w:cs="Times New Roman"/>
          <w:i/>
          <w:iCs/>
        </w:rPr>
        <w:t>p</w:t>
      </w:r>
      <w:r w:rsidR="00DE1209" w:rsidRPr="00745634">
        <w:rPr>
          <w:rFonts w:ascii="Times New Roman" w:hAnsi="Times New Roman" w:cs="Times New Roman"/>
        </w:rPr>
        <w:t xml:space="preserve"> </w:t>
      </w:r>
      <w:r w:rsidR="00A70D12" w:rsidRPr="00745634">
        <w:rPr>
          <w:rFonts w:ascii="Times New Roman" w:hAnsi="Times New Roman" w:cs="Times New Roman"/>
        </w:rPr>
        <w:t>&gt;</w:t>
      </w:r>
      <w:r w:rsidR="00DE1209" w:rsidRPr="00745634">
        <w:rPr>
          <w:rFonts w:ascii="Times New Roman" w:hAnsi="Times New Roman" w:cs="Times New Roman"/>
        </w:rPr>
        <w:t xml:space="preserve"> </w:t>
      </w:r>
      <w:r w:rsidR="008C3856" w:rsidRPr="00745634">
        <w:rPr>
          <w:rFonts w:ascii="Times New Roman" w:hAnsi="Times New Roman" w:cs="Times New Roman"/>
        </w:rPr>
        <w:t>0</w:t>
      </w:r>
      <w:r w:rsidR="00A70D12" w:rsidRPr="00745634">
        <w:rPr>
          <w:rFonts w:ascii="Times New Roman" w:hAnsi="Times New Roman" w:cs="Times New Roman"/>
        </w:rPr>
        <w:t>.05)</w:t>
      </w:r>
      <w:r w:rsidR="001E2BE5" w:rsidRPr="00745634">
        <w:rPr>
          <w:rFonts w:ascii="Times New Roman" w:hAnsi="Times New Roman" w:cs="Times New Roman"/>
        </w:rPr>
        <w:t xml:space="preserve">. </w:t>
      </w:r>
    </w:p>
    <w:p w14:paraId="03B67CF1" w14:textId="4244D473" w:rsidR="00D71516" w:rsidRPr="00745634" w:rsidRDefault="008C3856" w:rsidP="00FE32D4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745634">
        <w:rPr>
          <w:rFonts w:ascii="Times New Roman" w:hAnsi="Times New Roman" w:cs="Times New Roman"/>
        </w:rPr>
        <w:t xml:space="preserve">Abbreviations: </w:t>
      </w:r>
      <w:r w:rsidR="00E34802" w:rsidRPr="00745634">
        <w:rPr>
          <w:rFonts w:ascii="Times New Roman" w:hAnsi="Times New Roman" w:cs="Times New Roman"/>
        </w:rPr>
        <w:t>CNA, Copy number alteration. MGMT, O</w:t>
      </w:r>
      <w:r w:rsidR="00E34802" w:rsidRPr="00745634">
        <w:rPr>
          <w:rFonts w:ascii="Times New Roman" w:hAnsi="Times New Roman" w:cs="Times New Roman"/>
          <w:vertAlign w:val="superscript"/>
        </w:rPr>
        <w:t>6</w:t>
      </w:r>
      <w:r w:rsidR="00E34802" w:rsidRPr="00745634">
        <w:rPr>
          <w:rFonts w:ascii="Times New Roman" w:hAnsi="Times New Roman" w:cs="Times New Roman"/>
        </w:rPr>
        <w:t>-methylguanine DNA methyltransferase.</w:t>
      </w:r>
      <w:r w:rsidR="00E34802" w:rsidRPr="00745634">
        <w:rPr>
          <w:rFonts w:ascii="Times New Roman" w:hAnsi="Times New Roman" w:cs="Times New Roman"/>
          <w:b/>
          <w:bCs/>
        </w:rPr>
        <w:t xml:space="preserve"> </w:t>
      </w:r>
      <w:r w:rsidR="00E34802" w:rsidRPr="00745634">
        <w:rPr>
          <w:rFonts w:ascii="Times New Roman" w:hAnsi="Times New Roman" w:cs="Times New Roman"/>
        </w:rPr>
        <w:t xml:space="preserve">MSI, Microsatellite instability. </w:t>
      </w:r>
      <w:r w:rsidR="00D71516" w:rsidRPr="00745634">
        <w:rPr>
          <w:rFonts w:ascii="Times New Roman" w:hAnsi="Times New Roman" w:cs="Times New Roman"/>
        </w:rPr>
        <w:t xml:space="preserve">SNV, Single nucleotide variant. </w:t>
      </w:r>
    </w:p>
    <w:p w14:paraId="63719677" w14:textId="0AE3D52A" w:rsidR="00E34802" w:rsidRPr="00745634" w:rsidRDefault="00E34802" w:rsidP="00E3480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08B84C6" w14:textId="77777777" w:rsidR="00E34802" w:rsidRPr="00745634" w:rsidRDefault="00E34802" w:rsidP="001E2BE5">
      <w:pPr>
        <w:spacing w:line="276" w:lineRule="auto"/>
        <w:rPr>
          <w:rFonts w:ascii="Times New Roman" w:hAnsi="Times New Roman" w:cs="Times New Roman"/>
        </w:rPr>
      </w:pPr>
    </w:p>
    <w:p w14:paraId="3E7D8D5E" w14:textId="77777777" w:rsidR="003E406B" w:rsidRPr="00745634" w:rsidRDefault="003E406B">
      <w:pPr>
        <w:rPr>
          <w:rFonts w:ascii="Times New Roman" w:hAnsi="Times New Roman" w:cs="Times New Roman"/>
        </w:rPr>
      </w:pPr>
    </w:p>
    <w:p w14:paraId="0EEE9443" w14:textId="4EE839A9" w:rsidR="00843164" w:rsidRPr="00745634" w:rsidRDefault="00843164" w:rsidP="0045710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BD8FAAB" w14:textId="77F21469" w:rsidR="008B40F0" w:rsidRPr="00745634" w:rsidRDefault="008B40F0" w:rsidP="007624E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9ABBC14" w14:textId="6EC6326D" w:rsidR="008B40F0" w:rsidRPr="00745634" w:rsidRDefault="4AE5F08F" w:rsidP="006440CD">
      <w:pPr>
        <w:spacing w:line="276" w:lineRule="auto"/>
      </w:pPr>
      <w:r w:rsidRPr="00745634">
        <w:rPr>
          <w:noProof/>
        </w:rPr>
        <w:lastRenderedPageBreak/>
        <w:drawing>
          <wp:inline distT="0" distB="0" distL="0" distR="0" wp14:anchorId="116B1BF9" wp14:editId="69EB9E73">
            <wp:extent cx="5943600" cy="1181100"/>
            <wp:effectExtent l="0" t="0" r="0" b="0"/>
            <wp:docPr id="20667939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9399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C8CCCD" w:rsidRPr="00745634">
        <w:rPr>
          <w:noProof/>
        </w:rPr>
        <w:drawing>
          <wp:inline distT="0" distB="0" distL="0" distR="0" wp14:anchorId="09D734BF" wp14:editId="6C35E052">
            <wp:extent cx="5943600" cy="1409700"/>
            <wp:effectExtent l="0" t="0" r="0" b="0"/>
            <wp:docPr id="4936991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3895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044C27E" w:rsidRPr="00745634">
        <w:rPr>
          <w:noProof/>
        </w:rPr>
        <w:drawing>
          <wp:inline distT="0" distB="0" distL="0" distR="0" wp14:anchorId="2EE9EF9B" wp14:editId="4F78E6AA">
            <wp:extent cx="5943600" cy="1428750"/>
            <wp:effectExtent l="0" t="0" r="0" b="0"/>
            <wp:docPr id="2156244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5261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75EDF9B" w:rsidRPr="00745634">
        <w:rPr>
          <w:noProof/>
        </w:rPr>
        <w:drawing>
          <wp:inline distT="0" distB="0" distL="0" distR="0" wp14:anchorId="5AC7D0F7" wp14:editId="440002D1">
            <wp:extent cx="5943600" cy="1495425"/>
            <wp:effectExtent l="0" t="0" r="0" b="0"/>
            <wp:docPr id="15993850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191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AFAAF" w14:textId="6F088259" w:rsidR="00C11E92" w:rsidRPr="00745634" w:rsidRDefault="00C11E92" w:rsidP="006440CD">
      <w:pPr>
        <w:spacing w:line="276" w:lineRule="auto"/>
      </w:pPr>
    </w:p>
    <w:p w14:paraId="64652833" w14:textId="3B800A44" w:rsidR="005C5C4D" w:rsidRPr="00745634" w:rsidRDefault="33B11A05" w:rsidP="00FE32D4">
      <w:pPr>
        <w:spacing w:line="480" w:lineRule="auto"/>
        <w:jc w:val="both"/>
        <w:rPr>
          <w:rStyle w:val="Heading1Char"/>
          <w:color w:val="000000" w:themeColor="text1"/>
        </w:rPr>
      </w:pPr>
      <w:bookmarkStart w:id="2" w:name="_Toc206593148"/>
      <w:r w:rsidRPr="00745634">
        <w:rPr>
          <w:rStyle w:val="Heading1Char"/>
        </w:rPr>
        <w:t xml:space="preserve">Supplementary Figure </w:t>
      </w:r>
      <w:r w:rsidR="24A5C8EE" w:rsidRPr="00745634">
        <w:rPr>
          <w:rStyle w:val="Heading1Char"/>
        </w:rPr>
        <w:t>2</w:t>
      </w:r>
      <w:r w:rsidRPr="00745634">
        <w:rPr>
          <w:rStyle w:val="Heading1Char"/>
        </w:rPr>
        <w:t xml:space="preserve">. </w:t>
      </w:r>
      <w:r w:rsidRPr="00745634">
        <w:rPr>
          <w:rStyle w:val="Heading1Char"/>
          <w:color w:val="000000" w:themeColor="text1"/>
        </w:rPr>
        <w:t xml:space="preserve">Lollipop genomic plots display </w:t>
      </w:r>
      <w:r w:rsidR="00525D03" w:rsidRPr="00745634">
        <w:rPr>
          <w:rStyle w:val="Heading1Char"/>
          <w:color w:val="000000" w:themeColor="text1"/>
        </w:rPr>
        <w:t>SNVs</w:t>
      </w:r>
      <w:r w:rsidR="14706C9B" w:rsidRPr="00745634">
        <w:rPr>
          <w:rStyle w:val="Heading1Char"/>
          <w:color w:val="000000" w:themeColor="text1"/>
        </w:rPr>
        <w:t xml:space="preserve"> within</w:t>
      </w:r>
      <w:r w:rsidRPr="00745634">
        <w:rPr>
          <w:rStyle w:val="Heading1Char"/>
          <w:color w:val="000000" w:themeColor="text1"/>
        </w:rPr>
        <w:t xml:space="preserve"> </w:t>
      </w:r>
      <w:proofErr w:type="spellStart"/>
      <w:r w:rsidR="1F1670CD" w:rsidRPr="00745634">
        <w:rPr>
          <w:rStyle w:val="Heading1Char"/>
          <w:color w:val="000000" w:themeColor="text1"/>
        </w:rPr>
        <w:t>exonic</w:t>
      </w:r>
      <w:proofErr w:type="spellEnd"/>
      <w:r w:rsidR="1F1670CD" w:rsidRPr="00745634">
        <w:rPr>
          <w:rStyle w:val="Heading1Char"/>
          <w:color w:val="000000" w:themeColor="text1"/>
        </w:rPr>
        <w:t xml:space="preserve"> regions of </w:t>
      </w:r>
      <w:r w:rsidR="78930984" w:rsidRPr="00745634">
        <w:rPr>
          <w:rStyle w:val="Heading1Char"/>
          <w:color w:val="000000" w:themeColor="text1"/>
        </w:rPr>
        <w:t xml:space="preserve">A) </w:t>
      </w:r>
      <w:r w:rsidR="05CCC65D" w:rsidRPr="00745634">
        <w:rPr>
          <w:rStyle w:val="Heading1Char"/>
          <w:i/>
          <w:iCs/>
          <w:color w:val="000000" w:themeColor="text1"/>
        </w:rPr>
        <w:t>PTEN</w:t>
      </w:r>
      <w:r w:rsidR="78930984" w:rsidRPr="00745634">
        <w:rPr>
          <w:rStyle w:val="Heading1Char"/>
          <w:color w:val="000000" w:themeColor="text1"/>
        </w:rPr>
        <w:t xml:space="preserve">, B) </w:t>
      </w:r>
      <w:r w:rsidR="78930984" w:rsidRPr="00745634">
        <w:rPr>
          <w:rStyle w:val="Heading1Char"/>
          <w:i/>
          <w:iCs/>
          <w:color w:val="000000" w:themeColor="text1"/>
        </w:rPr>
        <w:t>PIK3CA</w:t>
      </w:r>
      <w:r w:rsidR="78930984" w:rsidRPr="00745634">
        <w:rPr>
          <w:rStyle w:val="Heading1Char"/>
          <w:color w:val="000000" w:themeColor="text1"/>
        </w:rPr>
        <w:t>, C</w:t>
      </w:r>
      <w:r w:rsidRPr="00745634">
        <w:rPr>
          <w:rStyle w:val="Heading1Char"/>
          <w:color w:val="000000" w:themeColor="text1"/>
        </w:rPr>
        <w:t xml:space="preserve">) </w:t>
      </w:r>
      <w:r w:rsidR="78930984" w:rsidRPr="00745634">
        <w:rPr>
          <w:rStyle w:val="Heading1Char"/>
          <w:i/>
          <w:iCs/>
          <w:color w:val="000000" w:themeColor="text1"/>
        </w:rPr>
        <w:t>TP53</w:t>
      </w:r>
      <w:r w:rsidRPr="00745634">
        <w:rPr>
          <w:rStyle w:val="Heading1Char"/>
          <w:color w:val="000000" w:themeColor="text1"/>
        </w:rPr>
        <w:t xml:space="preserve"> and </w:t>
      </w:r>
      <w:r w:rsidR="78930984" w:rsidRPr="00745634">
        <w:rPr>
          <w:rStyle w:val="Heading1Char"/>
          <w:color w:val="000000" w:themeColor="text1"/>
        </w:rPr>
        <w:t>D</w:t>
      </w:r>
      <w:r w:rsidRPr="00745634">
        <w:rPr>
          <w:rStyle w:val="Heading1Char"/>
          <w:color w:val="000000" w:themeColor="text1"/>
        </w:rPr>
        <w:t xml:space="preserve">) </w:t>
      </w:r>
      <w:r w:rsidR="78930984" w:rsidRPr="00745634">
        <w:rPr>
          <w:rStyle w:val="Heading1Char"/>
          <w:i/>
          <w:iCs/>
          <w:color w:val="000000" w:themeColor="text1"/>
        </w:rPr>
        <w:t>EGFR</w:t>
      </w:r>
      <w:r w:rsidRPr="00745634">
        <w:rPr>
          <w:rStyle w:val="Heading1Char"/>
          <w:color w:val="000000" w:themeColor="text1"/>
        </w:rPr>
        <w:t>.</w:t>
      </w:r>
      <w:bookmarkEnd w:id="2"/>
      <w:r w:rsidRPr="00745634">
        <w:rPr>
          <w:rStyle w:val="Heading1Char"/>
          <w:color w:val="000000" w:themeColor="text1"/>
        </w:rPr>
        <w:t xml:space="preserve"> </w:t>
      </w:r>
    </w:p>
    <w:p w14:paraId="66D265A5" w14:textId="456F92F2" w:rsidR="00525D03" w:rsidRPr="00745634" w:rsidRDefault="33B11A05" w:rsidP="00FE32D4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45634">
        <w:rPr>
          <w:rFonts w:ascii="Times New Roman" w:hAnsi="Times New Roman" w:cs="Times New Roman"/>
          <w:color w:val="000000" w:themeColor="text1"/>
        </w:rPr>
        <w:t xml:space="preserve">The </w:t>
      </w:r>
      <w:r w:rsidR="01523C5C" w:rsidRPr="00745634">
        <w:rPr>
          <w:rFonts w:ascii="Times New Roman" w:hAnsi="Times New Roman" w:cs="Times New Roman"/>
          <w:color w:val="000000" w:themeColor="text1"/>
        </w:rPr>
        <w:t>size of the marker corresponds to</w:t>
      </w:r>
      <w:r w:rsidR="7ACD022C" w:rsidRPr="00745634">
        <w:rPr>
          <w:rFonts w:ascii="Times New Roman" w:hAnsi="Times New Roman" w:cs="Times New Roman"/>
          <w:color w:val="000000" w:themeColor="text1"/>
        </w:rPr>
        <w:t xml:space="preserve"> the</w:t>
      </w:r>
      <w:r w:rsidRPr="00745634">
        <w:rPr>
          <w:rFonts w:ascii="Times New Roman" w:hAnsi="Times New Roman" w:cs="Times New Roman"/>
          <w:color w:val="000000" w:themeColor="text1"/>
        </w:rPr>
        <w:t xml:space="preserve"> number of </w:t>
      </w:r>
      <w:r w:rsidR="5F2E53F2" w:rsidRPr="00745634">
        <w:rPr>
          <w:rFonts w:ascii="Times New Roman" w:hAnsi="Times New Roman" w:cs="Times New Roman"/>
          <w:color w:val="000000" w:themeColor="text1"/>
        </w:rPr>
        <w:t xml:space="preserve">samples with a given </w:t>
      </w:r>
      <w:r w:rsidR="00525D03" w:rsidRPr="00745634">
        <w:rPr>
          <w:rFonts w:ascii="Times New Roman" w:hAnsi="Times New Roman" w:cs="Times New Roman"/>
          <w:color w:val="000000" w:themeColor="text1"/>
        </w:rPr>
        <w:t>SNV</w:t>
      </w:r>
      <w:r w:rsidRPr="00745634">
        <w:rPr>
          <w:rFonts w:ascii="Times New Roman" w:hAnsi="Times New Roman" w:cs="Times New Roman"/>
          <w:color w:val="000000" w:themeColor="text1"/>
        </w:rPr>
        <w:t xml:space="preserve">, and the x-axis describes the </w:t>
      </w:r>
      <w:r w:rsidR="4447F391" w:rsidRPr="00745634">
        <w:rPr>
          <w:rFonts w:ascii="Times New Roman" w:hAnsi="Times New Roman" w:cs="Times New Roman"/>
          <w:color w:val="000000" w:themeColor="text1"/>
        </w:rPr>
        <w:t>position within the exon</w:t>
      </w:r>
      <w:r w:rsidRPr="00745634">
        <w:rPr>
          <w:rFonts w:ascii="Times New Roman" w:hAnsi="Times New Roman" w:cs="Times New Roman"/>
          <w:color w:val="000000" w:themeColor="text1"/>
        </w:rPr>
        <w:t xml:space="preserve"> sequence.</w:t>
      </w:r>
      <w:r w:rsidR="6C76DD73" w:rsidRPr="00745634">
        <w:rPr>
          <w:rFonts w:ascii="Times New Roman" w:hAnsi="Times New Roman" w:cs="Times New Roman"/>
          <w:color w:val="000000" w:themeColor="text1"/>
        </w:rPr>
        <w:t xml:space="preserve"> Marker color is blue for synonymous </w:t>
      </w:r>
      <w:r w:rsidR="6C76DD73" w:rsidRPr="00745634">
        <w:rPr>
          <w:rFonts w:ascii="Times New Roman" w:hAnsi="Times New Roman" w:cs="Times New Roman"/>
        </w:rPr>
        <w:t>mutation</w:t>
      </w:r>
      <w:r w:rsidR="00525D03" w:rsidRPr="00745634">
        <w:rPr>
          <w:rFonts w:ascii="Times New Roman" w:hAnsi="Times New Roman" w:cs="Times New Roman"/>
        </w:rPr>
        <w:t>s</w:t>
      </w:r>
      <w:r w:rsidR="6C76DD73" w:rsidRPr="00745634">
        <w:rPr>
          <w:rFonts w:ascii="Times New Roman" w:hAnsi="Times New Roman" w:cs="Times New Roman"/>
        </w:rPr>
        <w:t xml:space="preserve"> and red for non-synonymous mutations.</w:t>
      </w:r>
      <w:r w:rsidR="32CAB8C3" w:rsidRPr="00745634">
        <w:rPr>
          <w:rFonts w:ascii="Times New Roman" w:hAnsi="Times New Roman" w:cs="Times New Roman"/>
        </w:rPr>
        <w:t xml:space="preserve"> SNVs present in more than one sample are labelled.</w:t>
      </w:r>
      <w:r w:rsidRPr="00745634">
        <w:rPr>
          <w:rFonts w:ascii="Times New Roman" w:hAnsi="Times New Roman" w:cs="Times New Roman"/>
        </w:rPr>
        <w:t xml:space="preserve"> Gene segments are displayed horizontally with relevant exon segments and topology (extracellular, </w:t>
      </w:r>
      <w:r w:rsidRPr="00745634">
        <w:rPr>
          <w:rFonts w:ascii="Times New Roman" w:hAnsi="Times New Roman" w:cs="Times New Roman"/>
        </w:rPr>
        <w:lastRenderedPageBreak/>
        <w:t xml:space="preserve">transmembrane, cytoplasmic). Vertical lines indicate </w:t>
      </w:r>
      <w:r w:rsidR="00525D03" w:rsidRPr="00745634">
        <w:rPr>
          <w:rFonts w:ascii="Times New Roman" w:hAnsi="Times New Roman" w:cs="Times New Roman"/>
        </w:rPr>
        <w:t>SNVs</w:t>
      </w:r>
      <w:r w:rsidRPr="00745634">
        <w:rPr>
          <w:rFonts w:ascii="Times New Roman" w:hAnsi="Times New Roman" w:cs="Times New Roman"/>
        </w:rPr>
        <w:t xml:space="preserve"> along gene.</w:t>
      </w:r>
      <w:r w:rsidR="758029A4" w:rsidRPr="00745634">
        <w:rPr>
          <w:rFonts w:ascii="Times New Roman" w:hAnsi="Times New Roman" w:cs="Times New Roman"/>
        </w:rPr>
        <w:t xml:space="preserve"> </w:t>
      </w:r>
      <w:r w:rsidRPr="00745634">
        <w:rPr>
          <w:rFonts w:ascii="Times New Roman" w:hAnsi="Times New Roman" w:cs="Times New Roman"/>
        </w:rPr>
        <w:t xml:space="preserve">The most common </w:t>
      </w:r>
      <w:r w:rsidR="00525D03" w:rsidRPr="00745634">
        <w:rPr>
          <w:rFonts w:ascii="Times New Roman" w:hAnsi="Times New Roman" w:cs="Times New Roman"/>
        </w:rPr>
        <w:t>SNV</w:t>
      </w:r>
      <w:r w:rsidRPr="00745634">
        <w:rPr>
          <w:rFonts w:ascii="Times New Roman" w:hAnsi="Times New Roman" w:cs="Times New Roman"/>
        </w:rPr>
        <w:t xml:space="preserve"> in </w:t>
      </w:r>
      <w:r w:rsidRPr="00745634">
        <w:rPr>
          <w:rFonts w:ascii="Times New Roman" w:hAnsi="Times New Roman" w:cs="Times New Roman"/>
          <w:i/>
          <w:iCs/>
        </w:rPr>
        <w:t xml:space="preserve">EGFR </w:t>
      </w:r>
      <w:r w:rsidRPr="00745634">
        <w:rPr>
          <w:rFonts w:ascii="Times New Roman" w:hAnsi="Times New Roman" w:cs="Times New Roman"/>
        </w:rPr>
        <w:t>was</w:t>
      </w:r>
      <w:r w:rsidRPr="00745634">
        <w:rPr>
          <w:rFonts w:ascii="Times New Roman" w:hAnsi="Times New Roman" w:cs="Times New Roman"/>
          <w:i/>
          <w:iCs/>
        </w:rPr>
        <w:t xml:space="preserve"> </w:t>
      </w:r>
      <w:r w:rsidRPr="00745634">
        <w:rPr>
          <w:rFonts w:ascii="Times New Roman" w:hAnsi="Times New Roman" w:cs="Times New Roman"/>
        </w:rPr>
        <w:t xml:space="preserve">A289D/V, and the most common point mutation in </w:t>
      </w:r>
      <w:r w:rsidRPr="00745634">
        <w:rPr>
          <w:rFonts w:ascii="Times New Roman" w:hAnsi="Times New Roman" w:cs="Times New Roman"/>
          <w:i/>
          <w:iCs/>
        </w:rPr>
        <w:t>TP53</w:t>
      </w:r>
      <w:r w:rsidRPr="00745634">
        <w:rPr>
          <w:rFonts w:ascii="Times New Roman" w:hAnsi="Times New Roman" w:cs="Times New Roman"/>
        </w:rPr>
        <w:t xml:space="preserve"> was R273C/H.</w:t>
      </w:r>
    </w:p>
    <w:p w14:paraId="182BEED1" w14:textId="4293DB27" w:rsidR="00525D03" w:rsidRPr="00AE62AA" w:rsidRDefault="00525D03" w:rsidP="00FE32D4">
      <w:pPr>
        <w:spacing w:line="480" w:lineRule="auto"/>
        <w:jc w:val="both"/>
        <w:rPr>
          <w:rFonts w:ascii="Times New Roman" w:hAnsi="Times New Roman" w:cs="Times New Roman"/>
          <w:lang w:val="it-IT"/>
        </w:rPr>
      </w:pPr>
      <w:r w:rsidRPr="00AE62AA">
        <w:rPr>
          <w:rFonts w:ascii="Times New Roman" w:hAnsi="Times New Roman" w:cs="Times New Roman"/>
          <w:lang w:val="it-IT"/>
        </w:rPr>
        <w:t xml:space="preserve">Abbreviations: SNV, Single nucleotide variant. </w:t>
      </w:r>
    </w:p>
    <w:p w14:paraId="66D48532" w14:textId="77777777" w:rsidR="00D87632" w:rsidRPr="00AE62AA" w:rsidRDefault="00D87632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5848B219" w14:textId="77777777" w:rsidR="00D87632" w:rsidRPr="00AE62AA" w:rsidRDefault="00D87632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33226AF1" w14:textId="77777777" w:rsidR="00D87632" w:rsidRPr="00AE62AA" w:rsidRDefault="00D87632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09A15301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6F215CB6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7A07DC47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32E9E58B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79F68B5E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72EC2BF2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76AC5079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25EC218C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321D5AB2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011CBBB2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69160294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6EE78C95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2E8A6A52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lang w:val="it-IT"/>
        </w:rPr>
      </w:pPr>
    </w:p>
    <w:p w14:paraId="7E0C12CE" w14:textId="77777777" w:rsidR="00525D03" w:rsidRPr="00AE62AA" w:rsidRDefault="00525D03" w:rsidP="00525D03">
      <w:pPr>
        <w:spacing w:line="480" w:lineRule="auto"/>
        <w:rPr>
          <w:rFonts w:ascii="Times New Roman" w:hAnsi="Times New Roman" w:cs="Times New Roman"/>
          <w:b/>
          <w:bCs/>
          <w:lang w:val="it-IT"/>
        </w:rPr>
      </w:pPr>
    </w:p>
    <w:p w14:paraId="129F4BA7" w14:textId="5E8CEDE3" w:rsidR="33F92D52" w:rsidRPr="00AE62AA" w:rsidRDefault="33F92D52" w:rsidP="33F92D52">
      <w:pPr>
        <w:rPr>
          <w:rFonts w:ascii="Times New Roman" w:hAnsi="Times New Roman" w:cs="Times New Roman"/>
          <w:lang w:val="it-IT"/>
        </w:rPr>
      </w:pPr>
    </w:p>
    <w:p w14:paraId="45696260" w14:textId="3F2229FB" w:rsidR="00182094" w:rsidRPr="00745634" w:rsidRDefault="1A469BEC" w:rsidP="00182094">
      <w:r w:rsidRPr="00AE62AA">
        <w:rPr>
          <w:rStyle w:val="Heading1Char"/>
          <w:lang w:val="it-IT"/>
        </w:rPr>
        <w:lastRenderedPageBreak/>
        <w:t xml:space="preserve"> </w:t>
      </w:r>
      <w:r w:rsidR="58DCDDF9">
        <w:rPr>
          <w:noProof/>
        </w:rPr>
        <w:drawing>
          <wp:inline distT="0" distB="0" distL="0" distR="0" wp14:anchorId="387A15C8" wp14:editId="4A6D7664">
            <wp:extent cx="5943600" cy="5000625"/>
            <wp:effectExtent l="0" t="0" r="0" b="0"/>
            <wp:docPr id="1002997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9777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6936" w14:textId="77777777" w:rsidR="00182094" w:rsidRPr="00745634" w:rsidRDefault="00182094" w:rsidP="00FE32D4">
      <w:pPr>
        <w:pStyle w:val="Heading1"/>
        <w:contextualSpacing/>
        <w:jc w:val="both"/>
      </w:pPr>
      <w:bookmarkStart w:id="3" w:name="_Toc206593149"/>
      <w:r w:rsidRPr="00745634">
        <w:t>Supplementary Figure 3. Combinatorial linear discriminant model accuracy for seizure presentation classification.</w:t>
      </w:r>
      <w:bookmarkEnd w:id="3"/>
      <w:r w:rsidRPr="00745634">
        <w:t xml:space="preserve"> </w:t>
      </w:r>
    </w:p>
    <w:p w14:paraId="686C2EE7" w14:textId="47C9698B" w:rsidR="00182094" w:rsidRPr="00745634" w:rsidRDefault="00182094" w:rsidP="00FE32D4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35C10087">
        <w:rPr>
          <w:rFonts w:ascii="Times New Roman" w:hAnsi="Times New Roman" w:cs="Times New Roman"/>
        </w:rPr>
        <w:t xml:space="preserve">Linear discriminant analysis model accuracy (bar, dark blue) and 95% CI of the null model (red). The 95% CI is obtained from 100 bootstrapped </w:t>
      </w:r>
      <w:r w:rsidR="00E70C6A" w:rsidRPr="35C10087">
        <w:rPr>
          <w:rFonts w:ascii="Times New Roman" w:hAnsi="Times New Roman" w:cs="Times New Roman"/>
        </w:rPr>
        <w:t xml:space="preserve">linear discriminant analysis </w:t>
      </w:r>
      <w:r w:rsidRPr="35C10087">
        <w:rPr>
          <w:rFonts w:ascii="Times New Roman" w:hAnsi="Times New Roman" w:cs="Times New Roman"/>
        </w:rPr>
        <w:t>models using shuffled predictor values</w:t>
      </w:r>
      <w:r w:rsidRPr="0055014C">
        <w:rPr>
          <w:rFonts w:ascii="Times New Roman" w:hAnsi="Times New Roman" w:cs="Times New Roman"/>
        </w:rPr>
        <w:t xml:space="preserve">. </w:t>
      </w:r>
      <w:r w:rsidR="0E390311" w:rsidRPr="0055014C">
        <w:rPr>
          <w:rFonts w:ascii="Times New Roman" w:hAnsi="Times New Roman" w:cs="Times New Roman"/>
        </w:rPr>
        <w:t>Most (9 out of</w:t>
      </w:r>
      <w:r w:rsidRPr="0055014C">
        <w:rPr>
          <w:rFonts w:ascii="Times New Roman" w:hAnsi="Times New Roman" w:cs="Times New Roman"/>
        </w:rPr>
        <w:t xml:space="preserve"> 10</w:t>
      </w:r>
      <w:r w:rsidR="48299416" w:rsidRPr="0055014C">
        <w:rPr>
          <w:rFonts w:ascii="Times New Roman" w:hAnsi="Times New Roman" w:cs="Times New Roman"/>
        </w:rPr>
        <w:t>)</w:t>
      </w:r>
      <w:r w:rsidRPr="0055014C">
        <w:rPr>
          <w:rFonts w:ascii="Times New Roman" w:hAnsi="Times New Roman" w:cs="Times New Roman"/>
        </w:rPr>
        <w:t xml:space="preserve"> trained model</w:t>
      </w:r>
      <w:r w:rsidR="3A2DC788" w:rsidRPr="0055014C">
        <w:rPr>
          <w:rFonts w:ascii="Times New Roman" w:hAnsi="Times New Roman" w:cs="Times New Roman"/>
        </w:rPr>
        <w:t>s</w:t>
      </w:r>
      <w:r w:rsidRPr="0055014C">
        <w:rPr>
          <w:rFonts w:ascii="Times New Roman" w:hAnsi="Times New Roman" w:cs="Times New Roman"/>
        </w:rPr>
        <w:t xml:space="preserve"> attain accuracies within the 95% CI, not outperforming the null (bootstrapped) model.</w:t>
      </w:r>
      <w:r w:rsidR="00E70C6A" w:rsidRPr="0055014C">
        <w:rPr>
          <w:rFonts w:ascii="Times New Roman" w:hAnsi="Times New Roman" w:cs="Times New Roman"/>
        </w:rPr>
        <w:t xml:space="preserve"> </w:t>
      </w:r>
      <w:r w:rsidR="457E63D3" w:rsidRPr="0055014C">
        <w:rPr>
          <w:rFonts w:ascii="Times New Roman" w:hAnsi="Times New Roman" w:cs="Times New Roman"/>
          <w:i/>
          <w:iCs/>
        </w:rPr>
        <w:t>PDCD1</w:t>
      </w:r>
      <w:r w:rsidR="457E63D3" w:rsidRPr="0055014C">
        <w:rPr>
          <w:rFonts w:ascii="Times New Roman" w:hAnsi="Times New Roman" w:cs="Times New Roman"/>
        </w:rPr>
        <w:t xml:space="preserve"> and </w:t>
      </w:r>
      <w:r w:rsidR="457E63D3" w:rsidRPr="0055014C">
        <w:rPr>
          <w:rFonts w:ascii="Times New Roman" w:hAnsi="Times New Roman" w:cs="Times New Roman"/>
          <w:i/>
          <w:iCs/>
        </w:rPr>
        <w:t>CIC</w:t>
      </w:r>
      <w:r w:rsidR="457E63D3" w:rsidRPr="0055014C">
        <w:rPr>
          <w:rFonts w:ascii="Times New Roman" w:hAnsi="Times New Roman" w:cs="Times New Roman"/>
        </w:rPr>
        <w:t xml:space="preserve"> CNA alterations slightly outperform the null model. </w:t>
      </w:r>
      <w:r w:rsidRPr="35C10087">
        <w:rPr>
          <w:rFonts w:ascii="Times New Roman" w:hAnsi="Times New Roman" w:cs="Times New Roman"/>
        </w:rPr>
        <w:t>Variable pair combination (left) denotes variables used to train the model and predict seizure presentation class.</w:t>
      </w:r>
    </w:p>
    <w:sectPr w:rsidR="00182094" w:rsidRPr="0074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2FCA" w14:textId="77777777" w:rsidR="00E750C1" w:rsidRDefault="00E750C1">
      <w:r>
        <w:separator/>
      </w:r>
    </w:p>
  </w:endnote>
  <w:endnote w:type="continuationSeparator" w:id="0">
    <w:p w14:paraId="4B44DD91" w14:textId="77777777" w:rsidR="00E750C1" w:rsidRDefault="00E7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Yu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3478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51C558" w14:textId="6FB2B314" w:rsidR="00633FC0" w:rsidRDefault="00633F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A12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0C8E12" w14:textId="77777777" w:rsidR="00633FC0" w:rsidRDefault="00633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6338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B39AFD" w14:textId="77777777" w:rsidR="00633FC0" w:rsidRDefault="00633F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4DB72C" w14:textId="77777777" w:rsidR="00633FC0" w:rsidRDefault="00633F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3504" w14:textId="77777777" w:rsidR="00E750C1" w:rsidRDefault="00E750C1">
      <w:r>
        <w:separator/>
      </w:r>
    </w:p>
  </w:footnote>
  <w:footnote w:type="continuationSeparator" w:id="0">
    <w:p w14:paraId="67BB7A37" w14:textId="77777777" w:rsidR="00E750C1" w:rsidRDefault="00E7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0B"/>
    <w:rsid w:val="000105CE"/>
    <w:rsid w:val="00024389"/>
    <w:rsid w:val="00040071"/>
    <w:rsid w:val="00046944"/>
    <w:rsid w:val="00063DE7"/>
    <w:rsid w:val="000674E8"/>
    <w:rsid w:val="00080219"/>
    <w:rsid w:val="000A1F87"/>
    <w:rsid w:val="000E652C"/>
    <w:rsid w:val="001418F3"/>
    <w:rsid w:val="00151779"/>
    <w:rsid w:val="00165B3B"/>
    <w:rsid w:val="00180EAC"/>
    <w:rsid w:val="00182094"/>
    <w:rsid w:val="00184C48"/>
    <w:rsid w:val="00190F88"/>
    <w:rsid w:val="00191AA1"/>
    <w:rsid w:val="001C454A"/>
    <w:rsid w:val="001C6E93"/>
    <w:rsid w:val="001E2125"/>
    <w:rsid w:val="001E2BE5"/>
    <w:rsid w:val="001E68DF"/>
    <w:rsid w:val="0020107B"/>
    <w:rsid w:val="0020112E"/>
    <w:rsid w:val="00204986"/>
    <w:rsid w:val="00206918"/>
    <w:rsid w:val="00223DBF"/>
    <w:rsid w:val="0022412F"/>
    <w:rsid w:val="0024382F"/>
    <w:rsid w:val="002524B4"/>
    <w:rsid w:val="00263689"/>
    <w:rsid w:val="00265840"/>
    <w:rsid w:val="00267852"/>
    <w:rsid w:val="00294348"/>
    <w:rsid w:val="002C6205"/>
    <w:rsid w:val="002F2B49"/>
    <w:rsid w:val="00302EFB"/>
    <w:rsid w:val="00305605"/>
    <w:rsid w:val="00317952"/>
    <w:rsid w:val="003407E5"/>
    <w:rsid w:val="003412F0"/>
    <w:rsid w:val="00354453"/>
    <w:rsid w:val="00364A2A"/>
    <w:rsid w:val="00376BE8"/>
    <w:rsid w:val="00385EC5"/>
    <w:rsid w:val="003925C7"/>
    <w:rsid w:val="003B3917"/>
    <w:rsid w:val="003D3016"/>
    <w:rsid w:val="003E406B"/>
    <w:rsid w:val="003F77D6"/>
    <w:rsid w:val="00403C27"/>
    <w:rsid w:val="004103A9"/>
    <w:rsid w:val="00424983"/>
    <w:rsid w:val="004357C1"/>
    <w:rsid w:val="0044540A"/>
    <w:rsid w:val="00452C2B"/>
    <w:rsid w:val="004560A3"/>
    <w:rsid w:val="00457108"/>
    <w:rsid w:val="004748DC"/>
    <w:rsid w:val="004972CE"/>
    <w:rsid w:val="004B2BB4"/>
    <w:rsid w:val="004D41A2"/>
    <w:rsid w:val="004E089A"/>
    <w:rsid w:val="00525D03"/>
    <w:rsid w:val="00530DBB"/>
    <w:rsid w:val="005451D0"/>
    <w:rsid w:val="0055014C"/>
    <w:rsid w:val="005660F5"/>
    <w:rsid w:val="00572DE2"/>
    <w:rsid w:val="00590063"/>
    <w:rsid w:val="005953A2"/>
    <w:rsid w:val="005A5EEE"/>
    <w:rsid w:val="005C0829"/>
    <w:rsid w:val="005C5C4D"/>
    <w:rsid w:val="005C6F61"/>
    <w:rsid w:val="005F37F3"/>
    <w:rsid w:val="00600073"/>
    <w:rsid w:val="00604CC9"/>
    <w:rsid w:val="00633FC0"/>
    <w:rsid w:val="00640ECE"/>
    <w:rsid w:val="006440CD"/>
    <w:rsid w:val="00647A34"/>
    <w:rsid w:val="00654222"/>
    <w:rsid w:val="00664360"/>
    <w:rsid w:val="00672806"/>
    <w:rsid w:val="006E32FC"/>
    <w:rsid w:val="006F49F4"/>
    <w:rsid w:val="006F6250"/>
    <w:rsid w:val="00705CCE"/>
    <w:rsid w:val="0071682F"/>
    <w:rsid w:val="007336FD"/>
    <w:rsid w:val="00735982"/>
    <w:rsid w:val="0073778E"/>
    <w:rsid w:val="00737A8C"/>
    <w:rsid w:val="00745634"/>
    <w:rsid w:val="007507BF"/>
    <w:rsid w:val="007624E6"/>
    <w:rsid w:val="007674C8"/>
    <w:rsid w:val="00773BE2"/>
    <w:rsid w:val="007D3F80"/>
    <w:rsid w:val="007E00FC"/>
    <w:rsid w:val="007E4A18"/>
    <w:rsid w:val="007E5282"/>
    <w:rsid w:val="00806756"/>
    <w:rsid w:val="00806FAD"/>
    <w:rsid w:val="00814F76"/>
    <w:rsid w:val="00816C45"/>
    <w:rsid w:val="00830375"/>
    <w:rsid w:val="008354A2"/>
    <w:rsid w:val="00842EBF"/>
    <w:rsid w:val="00843164"/>
    <w:rsid w:val="00864DBF"/>
    <w:rsid w:val="008843B9"/>
    <w:rsid w:val="0089190B"/>
    <w:rsid w:val="008928D6"/>
    <w:rsid w:val="008976F1"/>
    <w:rsid w:val="008A1BB4"/>
    <w:rsid w:val="008A3643"/>
    <w:rsid w:val="008A6B55"/>
    <w:rsid w:val="008B40F0"/>
    <w:rsid w:val="008C3856"/>
    <w:rsid w:val="008D3924"/>
    <w:rsid w:val="008E103D"/>
    <w:rsid w:val="008E5C7F"/>
    <w:rsid w:val="00911207"/>
    <w:rsid w:val="00921322"/>
    <w:rsid w:val="00941F66"/>
    <w:rsid w:val="00943F4F"/>
    <w:rsid w:val="00945F03"/>
    <w:rsid w:val="00947DD3"/>
    <w:rsid w:val="0098319D"/>
    <w:rsid w:val="009B1799"/>
    <w:rsid w:val="009B2CD9"/>
    <w:rsid w:val="009C1940"/>
    <w:rsid w:val="009C69F2"/>
    <w:rsid w:val="00A062E4"/>
    <w:rsid w:val="00A12C85"/>
    <w:rsid w:val="00A13B16"/>
    <w:rsid w:val="00A22071"/>
    <w:rsid w:val="00A2668D"/>
    <w:rsid w:val="00A312BE"/>
    <w:rsid w:val="00A422D7"/>
    <w:rsid w:val="00A45643"/>
    <w:rsid w:val="00A459DE"/>
    <w:rsid w:val="00A4785B"/>
    <w:rsid w:val="00A5255D"/>
    <w:rsid w:val="00A54158"/>
    <w:rsid w:val="00A6216B"/>
    <w:rsid w:val="00A70D12"/>
    <w:rsid w:val="00A87CF5"/>
    <w:rsid w:val="00A95462"/>
    <w:rsid w:val="00AB1288"/>
    <w:rsid w:val="00AD395F"/>
    <w:rsid w:val="00AD5048"/>
    <w:rsid w:val="00AE62AA"/>
    <w:rsid w:val="00AE671F"/>
    <w:rsid w:val="00AE74B0"/>
    <w:rsid w:val="00AF552C"/>
    <w:rsid w:val="00AF55A9"/>
    <w:rsid w:val="00B05729"/>
    <w:rsid w:val="00B1790F"/>
    <w:rsid w:val="00B20B09"/>
    <w:rsid w:val="00B34863"/>
    <w:rsid w:val="00B52BC6"/>
    <w:rsid w:val="00B5353D"/>
    <w:rsid w:val="00B71C76"/>
    <w:rsid w:val="00B73C4B"/>
    <w:rsid w:val="00B74260"/>
    <w:rsid w:val="00BA124D"/>
    <w:rsid w:val="00BA37EA"/>
    <w:rsid w:val="00BF13B6"/>
    <w:rsid w:val="00BF3689"/>
    <w:rsid w:val="00BF5444"/>
    <w:rsid w:val="00C03118"/>
    <w:rsid w:val="00C0567F"/>
    <w:rsid w:val="00C05751"/>
    <w:rsid w:val="00C11E92"/>
    <w:rsid w:val="00C31857"/>
    <w:rsid w:val="00C45CE1"/>
    <w:rsid w:val="00C7709C"/>
    <w:rsid w:val="00C84BDA"/>
    <w:rsid w:val="00C8742D"/>
    <w:rsid w:val="00CA5372"/>
    <w:rsid w:val="00CD4928"/>
    <w:rsid w:val="00CE6593"/>
    <w:rsid w:val="00D07412"/>
    <w:rsid w:val="00D0777F"/>
    <w:rsid w:val="00D07E48"/>
    <w:rsid w:val="00D1158B"/>
    <w:rsid w:val="00D21EBD"/>
    <w:rsid w:val="00D32D2C"/>
    <w:rsid w:val="00D50ECD"/>
    <w:rsid w:val="00D54910"/>
    <w:rsid w:val="00D71516"/>
    <w:rsid w:val="00D73D5F"/>
    <w:rsid w:val="00D87632"/>
    <w:rsid w:val="00D96174"/>
    <w:rsid w:val="00DA7168"/>
    <w:rsid w:val="00DD2E7C"/>
    <w:rsid w:val="00DE1209"/>
    <w:rsid w:val="00DE75B6"/>
    <w:rsid w:val="00DF01EA"/>
    <w:rsid w:val="00DF5243"/>
    <w:rsid w:val="00E133E9"/>
    <w:rsid w:val="00E139C7"/>
    <w:rsid w:val="00E139EA"/>
    <w:rsid w:val="00E34802"/>
    <w:rsid w:val="00E3797C"/>
    <w:rsid w:val="00E4661C"/>
    <w:rsid w:val="00E643AA"/>
    <w:rsid w:val="00E646C9"/>
    <w:rsid w:val="00E651B6"/>
    <w:rsid w:val="00E70C6A"/>
    <w:rsid w:val="00E7217B"/>
    <w:rsid w:val="00E750C1"/>
    <w:rsid w:val="00E85BD6"/>
    <w:rsid w:val="00E93BD4"/>
    <w:rsid w:val="00E94022"/>
    <w:rsid w:val="00EB27A4"/>
    <w:rsid w:val="00EB2C95"/>
    <w:rsid w:val="00ED261C"/>
    <w:rsid w:val="00ED5B90"/>
    <w:rsid w:val="00ED6C54"/>
    <w:rsid w:val="00EE5AC5"/>
    <w:rsid w:val="00EE5E54"/>
    <w:rsid w:val="00F02950"/>
    <w:rsid w:val="00F122E6"/>
    <w:rsid w:val="00F23E6F"/>
    <w:rsid w:val="00F36D3E"/>
    <w:rsid w:val="00F96408"/>
    <w:rsid w:val="00F96AD1"/>
    <w:rsid w:val="00FC4C0B"/>
    <w:rsid w:val="00FC607C"/>
    <w:rsid w:val="00FE32D4"/>
    <w:rsid w:val="00FF21F5"/>
    <w:rsid w:val="01523C5C"/>
    <w:rsid w:val="023CE6E3"/>
    <w:rsid w:val="04C6FFB5"/>
    <w:rsid w:val="051D0051"/>
    <w:rsid w:val="05CCC65D"/>
    <w:rsid w:val="080F5230"/>
    <w:rsid w:val="0D53F52E"/>
    <w:rsid w:val="0DE50C3B"/>
    <w:rsid w:val="0E390311"/>
    <w:rsid w:val="116077B0"/>
    <w:rsid w:val="13D144B2"/>
    <w:rsid w:val="14706C9B"/>
    <w:rsid w:val="14AABFF0"/>
    <w:rsid w:val="159E3134"/>
    <w:rsid w:val="17CB0745"/>
    <w:rsid w:val="17E0FA9F"/>
    <w:rsid w:val="1A469BEC"/>
    <w:rsid w:val="1AD74CE6"/>
    <w:rsid w:val="1CCA02A9"/>
    <w:rsid w:val="1F1670CD"/>
    <w:rsid w:val="201AEFC5"/>
    <w:rsid w:val="22223964"/>
    <w:rsid w:val="22868CC1"/>
    <w:rsid w:val="232A937E"/>
    <w:rsid w:val="24A5C8EE"/>
    <w:rsid w:val="250223FF"/>
    <w:rsid w:val="27F6024D"/>
    <w:rsid w:val="2887F39D"/>
    <w:rsid w:val="2B39749A"/>
    <w:rsid w:val="2B90090C"/>
    <w:rsid w:val="2C651189"/>
    <w:rsid w:val="2DCB0428"/>
    <w:rsid w:val="2F3A6276"/>
    <w:rsid w:val="2FA9EE5A"/>
    <w:rsid w:val="30D31A77"/>
    <w:rsid w:val="32001201"/>
    <w:rsid w:val="32CAB8C3"/>
    <w:rsid w:val="33B11A05"/>
    <w:rsid w:val="33F92D52"/>
    <w:rsid w:val="350A4831"/>
    <w:rsid w:val="35C10087"/>
    <w:rsid w:val="3A2DC788"/>
    <w:rsid w:val="3A9F4E8E"/>
    <w:rsid w:val="3BFCB823"/>
    <w:rsid w:val="4056D560"/>
    <w:rsid w:val="4067FB24"/>
    <w:rsid w:val="41DF3DD6"/>
    <w:rsid w:val="4243E681"/>
    <w:rsid w:val="4257A14A"/>
    <w:rsid w:val="436ECB9F"/>
    <w:rsid w:val="4447F391"/>
    <w:rsid w:val="445E4D95"/>
    <w:rsid w:val="44B7D110"/>
    <w:rsid w:val="457E63D3"/>
    <w:rsid w:val="46A13CB4"/>
    <w:rsid w:val="475EDF9B"/>
    <w:rsid w:val="48299416"/>
    <w:rsid w:val="49CA9722"/>
    <w:rsid w:val="4A5F9CC4"/>
    <w:rsid w:val="4AE22298"/>
    <w:rsid w:val="4AE5F08F"/>
    <w:rsid w:val="4D0BAD09"/>
    <w:rsid w:val="4FB9BE13"/>
    <w:rsid w:val="58DCDDF9"/>
    <w:rsid w:val="5C42534E"/>
    <w:rsid w:val="5CB07043"/>
    <w:rsid w:val="5F2E53F2"/>
    <w:rsid w:val="5FB0AF9D"/>
    <w:rsid w:val="63320DFA"/>
    <w:rsid w:val="6338C376"/>
    <w:rsid w:val="64D5E153"/>
    <w:rsid w:val="65ACEB9A"/>
    <w:rsid w:val="672E2635"/>
    <w:rsid w:val="67BDE335"/>
    <w:rsid w:val="69F38793"/>
    <w:rsid w:val="6A2EE124"/>
    <w:rsid w:val="6B803ECD"/>
    <w:rsid w:val="6C76DD73"/>
    <w:rsid w:val="6C83E3B5"/>
    <w:rsid w:val="6CC8CCCD"/>
    <w:rsid w:val="6E77347C"/>
    <w:rsid w:val="7044C27E"/>
    <w:rsid w:val="70D70A9B"/>
    <w:rsid w:val="71180357"/>
    <w:rsid w:val="72D805E4"/>
    <w:rsid w:val="73A98E7B"/>
    <w:rsid w:val="74013542"/>
    <w:rsid w:val="7548EF61"/>
    <w:rsid w:val="758029A4"/>
    <w:rsid w:val="782D04D2"/>
    <w:rsid w:val="78930984"/>
    <w:rsid w:val="7ACD022C"/>
    <w:rsid w:val="7AE304CE"/>
    <w:rsid w:val="7B9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A79B"/>
  <w15:chartTrackingRefBased/>
  <w15:docId w15:val="{18F0588A-EEED-4A81-A3F2-FDB03D59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E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6944"/>
    <w:pPr>
      <w:spacing w:line="480" w:lineRule="auto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9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9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9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9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90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90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90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90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944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9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90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90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90B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9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1C76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1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1C76"/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947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EBF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9C6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rsid w:val="00633FC0"/>
    <w:pPr>
      <w:tabs>
        <w:tab w:val="center" w:pos="4320"/>
        <w:tab w:val="right" w:pos="8640"/>
      </w:tabs>
    </w:pPr>
    <w:rPr>
      <w:rFonts w:ascii="Times New Roman" w:eastAsia="MS ??" w:hAnsi="Times New Roman" w:cs="Times New Roman"/>
      <w:kern w:val="0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33FC0"/>
    <w:rPr>
      <w:rFonts w:ascii="Times New Roman" w:eastAsia="MS ??" w:hAnsi="Times New Roman" w:cs="Times New Roman"/>
      <w:kern w:val="0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rsid w:val="00633FC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37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78E"/>
  </w:style>
  <w:style w:type="paragraph" w:customStyle="1" w:styleId="Style1">
    <w:name w:val="Style1"/>
    <w:basedOn w:val="Normal"/>
    <w:qFormat/>
    <w:rsid w:val="00FC607C"/>
    <w:pPr>
      <w:spacing w:line="480" w:lineRule="auto"/>
    </w:pPr>
    <w:rPr>
      <w:rFonts w:ascii="Times New Roman" w:hAnsi="Times New Roman" w:cs="Times New Roman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46944"/>
    <w:pPr>
      <w:spacing w:before="480" w:line="276" w:lineRule="auto"/>
      <w:outlineLvl w:val="9"/>
    </w:pPr>
    <w:rPr>
      <w:b w:val="0"/>
      <w:bCs w:val="0"/>
      <w:kern w:val="0"/>
      <w:sz w:val="28"/>
      <w:szCs w:val="28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46944"/>
    <w:pPr>
      <w:spacing w:before="120" w:after="120"/>
    </w:pPr>
    <w:rPr>
      <w:rFonts w:cs="Times New Roman"/>
      <w:b/>
      <w:bCs/>
      <w:caps/>
      <w:sz w:val="20"/>
    </w:rPr>
  </w:style>
  <w:style w:type="character" w:styleId="Hyperlink">
    <w:name w:val="Hyperlink"/>
    <w:basedOn w:val="DefaultParagraphFont"/>
    <w:uiPriority w:val="99"/>
    <w:unhideWhenUsed/>
    <w:rsid w:val="00046944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46944"/>
    <w:pPr>
      <w:ind w:left="240"/>
    </w:pPr>
    <w:rPr>
      <w:rFonts w:cs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46944"/>
    <w:pPr>
      <w:ind w:left="480"/>
    </w:pPr>
    <w:rPr>
      <w:rFonts w:cs="Times New Roman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6944"/>
    <w:pPr>
      <w:ind w:left="72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6944"/>
    <w:pPr>
      <w:ind w:left="96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6944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6944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6944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6944"/>
    <w:pPr>
      <w:ind w:left="1920"/>
    </w:pPr>
    <w:rPr>
      <w:rFonts w:cs="Times New Roman"/>
      <w:sz w:val="18"/>
      <w:szCs w:val="21"/>
    </w:rPr>
  </w:style>
  <w:style w:type="paragraph" w:styleId="NoSpacing">
    <w:name w:val="No Spacing"/>
    <w:uiPriority w:val="1"/>
    <w:qFormat/>
    <w:rsid w:val="0018209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943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B211C-A385-1E45-96F4-E6748DA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Guo</dc:creator>
  <cp:keywords/>
  <dc:description/>
  <cp:lastModifiedBy>Lydia Guo</cp:lastModifiedBy>
  <cp:revision>135</cp:revision>
  <dcterms:created xsi:type="dcterms:W3CDTF">2024-10-18T17:12:00Z</dcterms:created>
  <dcterms:modified xsi:type="dcterms:W3CDTF">2025-11-15T01:58:00Z</dcterms:modified>
</cp:coreProperties>
</file>