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9E71" w14:textId="77777777" w:rsidR="00DF4F2B" w:rsidRPr="00FF418E" w:rsidRDefault="00DF4F2B" w:rsidP="00DF4F2B">
      <w:pPr>
        <w:pStyle w:val="Legenda"/>
        <w:keepNext/>
        <w:spacing w:line="480" w:lineRule="auto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proofErr w:type="spellStart"/>
      <w:r w:rsidRPr="00FF418E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Table</w:t>
      </w:r>
      <w:proofErr w:type="spellEnd"/>
      <w:r w:rsidRPr="00FF418E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1: Baseline </w:t>
      </w:r>
      <w:proofErr w:type="spellStart"/>
      <w:r w:rsidRPr="00FF418E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characteristics</w:t>
      </w:r>
      <w:proofErr w:type="spellEnd"/>
    </w:p>
    <w:tbl>
      <w:tblPr>
        <w:tblStyle w:val="SimplesTabela1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2583"/>
        <w:gridCol w:w="2237"/>
        <w:gridCol w:w="1701"/>
      </w:tblGrid>
      <w:tr w:rsidR="00DF4F2B" w:rsidRPr="00FD774C" w14:paraId="40FDE80D" w14:textId="77777777" w:rsidTr="00EE1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33770934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Characteristic</w:t>
            </w:r>
            <w:proofErr w:type="spellEnd"/>
          </w:p>
        </w:tc>
        <w:tc>
          <w:tcPr>
            <w:tcW w:w="2583" w:type="dxa"/>
            <w:vAlign w:val="center"/>
            <w:hideMark/>
          </w:tcPr>
          <w:p w14:paraId="78A8D38C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Teleconsultation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(n=139)</w:t>
            </w:r>
          </w:p>
        </w:tc>
        <w:tc>
          <w:tcPr>
            <w:tcW w:w="2237" w:type="dxa"/>
            <w:vAlign w:val="center"/>
            <w:hideMark/>
          </w:tcPr>
          <w:p w14:paraId="7FC8A2E2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In-person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(n=139)</w:t>
            </w:r>
          </w:p>
        </w:tc>
        <w:tc>
          <w:tcPr>
            <w:tcW w:w="1701" w:type="dxa"/>
            <w:vAlign w:val="center"/>
            <w:hideMark/>
          </w:tcPr>
          <w:p w14:paraId="4F1DB036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Total (N=278)</w:t>
            </w:r>
          </w:p>
        </w:tc>
      </w:tr>
      <w:tr w:rsidR="00DF4F2B" w:rsidRPr="00FD774C" w14:paraId="4FA49A16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67BC0BCB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Demographics</w:t>
            </w:r>
            <w:proofErr w:type="spellEnd"/>
          </w:p>
        </w:tc>
        <w:tc>
          <w:tcPr>
            <w:tcW w:w="2583" w:type="dxa"/>
            <w:vAlign w:val="center"/>
            <w:hideMark/>
          </w:tcPr>
          <w:p w14:paraId="341D591E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  <w:hideMark/>
          </w:tcPr>
          <w:p w14:paraId="64F09CBA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7DB97AAF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DF4F2B" w:rsidRPr="00FD774C" w14:paraId="65B3EDE2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78B82A69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Age,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2583" w:type="dxa"/>
            <w:vAlign w:val="center"/>
            <w:hideMark/>
          </w:tcPr>
          <w:p w14:paraId="4C3FF7FA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60·1 (11·3)</w:t>
            </w:r>
          </w:p>
        </w:tc>
        <w:tc>
          <w:tcPr>
            <w:tcW w:w="2237" w:type="dxa"/>
            <w:vAlign w:val="center"/>
            <w:hideMark/>
          </w:tcPr>
          <w:p w14:paraId="4D191925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60·6 (10·7)</w:t>
            </w:r>
          </w:p>
        </w:tc>
        <w:tc>
          <w:tcPr>
            <w:tcW w:w="1701" w:type="dxa"/>
            <w:vAlign w:val="center"/>
            <w:hideMark/>
          </w:tcPr>
          <w:p w14:paraId="56E68CC9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60·3 (11·0)</w:t>
            </w:r>
          </w:p>
        </w:tc>
      </w:tr>
      <w:tr w:rsidR="00DF4F2B" w:rsidRPr="00FD774C" w14:paraId="14229F2C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42B9E266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Female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sex</w:t>
            </w:r>
          </w:p>
        </w:tc>
        <w:tc>
          <w:tcPr>
            <w:tcW w:w="2583" w:type="dxa"/>
            <w:vAlign w:val="center"/>
            <w:hideMark/>
          </w:tcPr>
          <w:p w14:paraId="702F4116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79 (56·8%)</w:t>
            </w:r>
          </w:p>
        </w:tc>
        <w:tc>
          <w:tcPr>
            <w:tcW w:w="2237" w:type="dxa"/>
            <w:vAlign w:val="center"/>
            <w:hideMark/>
          </w:tcPr>
          <w:p w14:paraId="5FE0E79F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84 (60·4%)</w:t>
            </w:r>
          </w:p>
        </w:tc>
        <w:tc>
          <w:tcPr>
            <w:tcW w:w="1701" w:type="dxa"/>
            <w:vAlign w:val="center"/>
            <w:hideMark/>
          </w:tcPr>
          <w:p w14:paraId="522297B3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163 (58·6%)</w:t>
            </w:r>
          </w:p>
        </w:tc>
      </w:tr>
      <w:tr w:rsidR="00DF4F2B" w:rsidRPr="00FD774C" w14:paraId="083A0D6F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0F41191A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Education-based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digital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risk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2583" w:type="dxa"/>
            <w:vAlign w:val="center"/>
            <w:hideMark/>
          </w:tcPr>
          <w:p w14:paraId="4F6CC42D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  <w:hideMark/>
          </w:tcPr>
          <w:p w14:paraId="1AAEC200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D5530B3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DF4F2B" w:rsidRPr="00FD774C" w14:paraId="62F5DFE0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36221CF6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High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risk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(≤4th grade)</w:t>
            </w:r>
          </w:p>
        </w:tc>
        <w:tc>
          <w:tcPr>
            <w:tcW w:w="2583" w:type="dxa"/>
            <w:vAlign w:val="center"/>
            <w:hideMark/>
          </w:tcPr>
          <w:p w14:paraId="55BDE7B3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64 (47·1%)</w:t>
            </w:r>
          </w:p>
        </w:tc>
        <w:tc>
          <w:tcPr>
            <w:tcW w:w="2237" w:type="dxa"/>
            <w:vAlign w:val="center"/>
            <w:hideMark/>
          </w:tcPr>
          <w:p w14:paraId="716EB22A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68 (48·9%)</w:t>
            </w:r>
          </w:p>
        </w:tc>
        <w:tc>
          <w:tcPr>
            <w:tcW w:w="1701" w:type="dxa"/>
            <w:vAlign w:val="center"/>
            <w:hideMark/>
          </w:tcPr>
          <w:p w14:paraId="3EB5E3ED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132 (47·5%)</w:t>
            </w:r>
          </w:p>
        </w:tc>
      </w:tr>
      <w:tr w:rsidR="00DF4F2B" w:rsidRPr="00FD774C" w14:paraId="78CA3F58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0D9A79FB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Moderate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risk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(high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school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583" w:type="dxa"/>
            <w:vAlign w:val="center"/>
            <w:hideMark/>
          </w:tcPr>
          <w:p w14:paraId="7A465158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64 (47·1%)</w:t>
            </w:r>
          </w:p>
        </w:tc>
        <w:tc>
          <w:tcPr>
            <w:tcW w:w="2237" w:type="dxa"/>
            <w:vAlign w:val="center"/>
            <w:hideMark/>
          </w:tcPr>
          <w:p w14:paraId="76ABA1E3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65 (46·8%)</w:t>
            </w:r>
          </w:p>
        </w:tc>
        <w:tc>
          <w:tcPr>
            <w:tcW w:w="1701" w:type="dxa"/>
            <w:vAlign w:val="center"/>
            <w:hideMark/>
          </w:tcPr>
          <w:p w14:paraId="316E8AA9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129 (46·4%)</w:t>
            </w:r>
          </w:p>
        </w:tc>
      </w:tr>
      <w:tr w:rsidR="00DF4F2B" w:rsidRPr="00FD774C" w14:paraId="6EFAD694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01ED1DE4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Low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risk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higher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education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583" w:type="dxa"/>
            <w:vAlign w:val="center"/>
            <w:hideMark/>
          </w:tcPr>
          <w:p w14:paraId="00A05E51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5 (3·7%)</w:t>
            </w:r>
          </w:p>
        </w:tc>
        <w:tc>
          <w:tcPr>
            <w:tcW w:w="2237" w:type="dxa"/>
            <w:vAlign w:val="center"/>
            <w:hideMark/>
          </w:tcPr>
          <w:p w14:paraId="234EFC88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5 (3·6%)</w:t>
            </w:r>
          </w:p>
        </w:tc>
        <w:tc>
          <w:tcPr>
            <w:tcW w:w="1701" w:type="dxa"/>
            <w:vAlign w:val="center"/>
            <w:hideMark/>
          </w:tcPr>
          <w:p w14:paraId="283AB33C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10 (3·6%)</w:t>
            </w:r>
          </w:p>
        </w:tc>
      </w:tr>
      <w:tr w:rsidR="00DF4F2B" w:rsidRPr="00FD774C" w14:paraId="6AE725C5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2806E2CA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Unknown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/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missing</w:t>
            </w:r>
            <w:proofErr w:type="spellEnd"/>
          </w:p>
        </w:tc>
        <w:tc>
          <w:tcPr>
            <w:tcW w:w="2583" w:type="dxa"/>
            <w:vAlign w:val="center"/>
            <w:hideMark/>
          </w:tcPr>
          <w:p w14:paraId="2B373AB9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 (4·3%)</w:t>
            </w:r>
          </w:p>
        </w:tc>
        <w:tc>
          <w:tcPr>
            <w:tcW w:w="2237" w:type="dxa"/>
            <w:vAlign w:val="center"/>
            <w:hideMark/>
          </w:tcPr>
          <w:p w14:paraId="00D48ECC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 (0·7%)</w:t>
            </w:r>
          </w:p>
        </w:tc>
        <w:tc>
          <w:tcPr>
            <w:tcW w:w="1701" w:type="dxa"/>
            <w:vAlign w:val="center"/>
            <w:hideMark/>
          </w:tcPr>
          <w:p w14:paraId="7576D570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7 (2·5%)</w:t>
            </w:r>
          </w:p>
        </w:tc>
      </w:tr>
      <w:tr w:rsidR="00DF4F2B" w:rsidRPr="00FD774C" w14:paraId="672EAC41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40A0D427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Socioeconomic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indicators</w:t>
            </w:r>
            <w:proofErr w:type="spellEnd"/>
          </w:p>
        </w:tc>
        <w:tc>
          <w:tcPr>
            <w:tcW w:w="2583" w:type="dxa"/>
            <w:vAlign w:val="center"/>
            <w:hideMark/>
          </w:tcPr>
          <w:p w14:paraId="74F7B10F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  <w:hideMark/>
          </w:tcPr>
          <w:p w14:paraId="5D5084EF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7508A1A8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DF4F2B" w:rsidRPr="00FD774C" w14:paraId="49665BC3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04932E21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Monthly income ≤2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minimum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wages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†</w:t>
            </w:r>
          </w:p>
        </w:tc>
        <w:tc>
          <w:tcPr>
            <w:tcW w:w="2583" w:type="dxa"/>
            <w:vAlign w:val="center"/>
            <w:hideMark/>
          </w:tcPr>
          <w:p w14:paraId="1D5D6CC6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84 (60·4%)</w:t>
            </w:r>
          </w:p>
        </w:tc>
        <w:tc>
          <w:tcPr>
            <w:tcW w:w="2237" w:type="dxa"/>
            <w:vAlign w:val="center"/>
            <w:hideMark/>
          </w:tcPr>
          <w:p w14:paraId="2422B808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85 (61·2%)</w:t>
            </w:r>
          </w:p>
        </w:tc>
        <w:tc>
          <w:tcPr>
            <w:tcW w:w="1701" w:type="dxa"/>
            <w:vAlign w:val="center"/>
            <w:hideMark/>
          </w:tcPr>
          <w:p w14:paraId="62FAC50C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169 (60·8%)</w:t>
            </w:r>
          </w:p>
        </w:tc>
      </w:tr>
      <w:tr w:rsidR="00DF4F2B" w:rsidRPr="00FD774C" w14:paraId="4A667774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76DB3216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No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declared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income</w:t>
            </w:r>
          </w:p>
        </w:tc>
        <w:tc>
          <w:tcPr>
            <w:tcW w:w="2583" w:type="dxa"/>
            <w:vAlign w:val="center"/>
            <w:hideMark/>
          </w:tcPr>
          <w:p w14:paraId="521D658F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21 (15·1%)</w:t>
            </w:r>
          </w:p>
        </w:tc>
        <w:tc>
          <w:tcPr>
            <w:tcW w:w="2237" w:type="dxa"/>
            <w:vAlign w:val="center"/>
            <w:hideMark/>
          </w:tcPr>
          <w:p w14:paraId="4CCE0A9F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20 (14·4%)</w:t>
            </w:r>
          </w:p>
        </w:tc>
        <w:tc>
          <w:tcPr>
            <w:tcW w:w="1701" w:type="dxa"/>
            <w:vAlign w:val="center"/>
            <w:hideMark/>
          </w:tcPr>
          <w:p w14:paraId="177A5047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41 (14·7%)</w:t>
            </w:r>
          </w:p>
        </w:tc>
      </w:tr>
      <w:tr w:rsidR="00DF4F2B" w:rsidRPr="00FD774C" w14:paraId="3E2EAFC0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580177CD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Clinical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characteristics</w:t>
            </w:r>
            <w:proofErr w:type="spellEnd"/>
          </w:p>
        </w:tc>
        <w:tc>
          <w:tcPr>
            <w:tcW w:w="2583" w:type="dxa"/>
            <w:vAlign w:val="center"/>
            <w:hideMark/>
          </w:tcPr>
          <w:p w14:paraId="4B5DEB6F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  <w:hideMark/>
          </w:tcPr>
          <w:p w14:paraId="6D1DD3BE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2C5118BC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DF4F2B" w:rsidRPr="00FD774C" w14:paraId="145B8CFD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20192F38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Diabetes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duration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2583" w:type="dxa"/>
            <w:vAlign w:val="center"/>
            <w:hideMark/>
          </w:tcPr>
          <w:p w14:paraId="0135425A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10·8 (8·2)</w:t>
            </w:r>
          </w:p>
        </w:tc>
        <w:tc>
          <w:tcPr>
            <w:tcW w:w="2237" w:type="dxa"/>
            <w:vAlign w:val="center"/>
            <w:hideMark/>
          </w:tcPr>
          <w:p w14:paraId="733F235A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11·4 (8·6)</w:t>
            </w:r>
          </w:p>
        </w:tc>
        <w:tc>
          <w:tcPr>
            <w:tcW w:w="1701" w:type="dxa"/>
            <w:vAlign w:val="center"/>
            <w:hideMark/>
          </w:tcPr>
          <w:p w14:paraId="583C176D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11·1 (8·4)</w:t>
            </w:r>
          </w:p>
        </w:tc>
      </w:tr>
      <w:tr w:rsidR="00DF4F2B" w:rsidRPr="00FD774C" w14:paraId="157A4184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173C77F7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Baseline </w:t>
            </w: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HbA</w:t>
            </w:r>
            <w:r w:rsidRPr="00FF418E">
              <w:rPr>
                <w:rFonts w:ascii="Cambria Math" w:hAnsi="Cambria Math" w:cs="Cambria Math"/>
                <w:i w:val="0"/>
                <w:iCs w:val="0"/>
                <w:color w:val="auto"/>
                <w:sz w:val="20"/>
                <w:szCs w:val="20"/>
              </w:rPr>
              <w:t>₁</w:t>
            </w: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c</w:t>
            </w:r>
            <w:proofErr w:type="spellEnd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, %</w:t>
            </w:r>
          </w:p>
        </w:tc>
        <w:tc>
          <w:tcPr>
            <w:tcW w:w="2583" w:type="dxa"/>
            <w:vAlign w:val="center"/>
            <w:hideMark/>
          </w:tcPr>
          <w:p w14:paraId="05D2FF19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8·9 (1·8)</w:t>
            </w:r>
          </w:p>
        </w:tc>
        <w:tc>
          <w:tcPr>
            <w:tcW w:w="2237" w:type="dxa"/>
            <w:vAlign w:val="center"/>
            <w:hideMark/>
          </w:tcPr>
          <w:p w14:paraId="0A9116AF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9·0 (1·9)</w:t>
            </w:r>
          </w:p>
        </w:tc>
        <w:tc>
          <w:tcPr>
            <w:tcW w:w="1701" w:type="dxa"/>
            <w:vAlign w:val="center"/>
            <w:hideMark/>
          </w:tcPr>
          <w:p w14:paraId="7B1FFEAE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8·9 (1·9)</w:t>
            </w:r>
          </w:p>
        </w:tc>
      </w:tr>
      <w:tr w:rsidR="00DF4F2B" w:rsidRPr="00FD774C" w14:paraId="11E934FC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0E301270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Body-mass index, kg/m²</w:t>
            </w:r>
          </w:p>
        </w:tc>
        <w:tc>
          <w:tcPr>
            <w:tcW w:w="2583" w:type="dxa"/>
            <w:vAlign w:val="center"/>
            <w:hideMark/>
          </w:tcPr>
          <w:p w14:paraId="65400FFA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31·4 (5·8)</w:t>
            </w:r>
          </w:p>
        </w:tc>
        <w:tc>
          <w:tcPr>
            <w:tcW w:w="2237" w:type="dxa"/>
            <w:vAlign w:val="center"/>
            <w:hideMark/>
          </w:tcPr>
          <w:p w14:paraId="65B1D9FC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31·1 (6·2)</w:t>
            </w:r>
          </w:p>
        </w:tc>
        <w:tc>
          <w:tcPr>
            <w:tcW w:w="1701" w:type="dxa"/>
            <w:vAlign w:val="center"/>
            <w:hideMark/>
          </w:tcPr>
          <w:p w14:paraId="73049586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31·3 (6·0)</w:t>
            </w:r>
          </w:p>
        </w:tc>
      </w:tr>
      <w:tr w:rsidR="00DF4F2B" w:rsidRPr="00FD774C" w14:paraId="594683B9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3AA27267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Comorbidities</w:t>
            </w:r>
            <w:proofErr w:type="spellEnd"/>
          </w:p>
        </w:tc>
        <w:tc>
          <w:tcPr>
            <w:tcW w:w="2583" w:type="dxa"/>
            <w:vAlign w:val="center"/>
            <w:hideMark/>
          </w:tcPr>
          <w:p w14:paraId="050B9E81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  <w:hideMark/>
          </w:tcPr>
          <w:p w14:paraId="29CC8079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256971FB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DF4F2B" w:rsidRPr="00FD774C" w14:paraId="6ECB5725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01382C5F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Hypertension</w:t>
            </w:r>
            <w:proofErr w:type="spellEnd"/>
          </w:p>
        </w:tc>
        <w:tc>
          <w:tcPr>
            <w:tcW w:w="2583" w:type="dxa"/>
            <w:vAlign w:val="center"/>
            <w:hideMark/>
          </w:tcPr>
          <w:p w14:paraId="630AFC05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98 (70·5%)</w:t>
            </w:r>
          </w:p>
        </w:tc>
        <w:tc>
          <w:tcPr>
            <w:tcW w:w="2237" w:type="dxa"/>
            <w:vAlign w:val="center"/>
            <w:hideMark/>
          </w:tcPr>
          <w:p w14:paraId="37733EE9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101 (72·7%)</w:t>
            </w:r>
          </w:p>
        </w:tc>
        <w:tc>
          <w:tcPr>
            <w:tcW w:w="1701" w:type="dxa"/>
            <w:vAlign w:val="center"/>
            <w:hideMark/>
          </w:tcPr>
          <w:p w14:paraId="5B412F95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199 (71·6%)</w:t>
            </w:r>
          </w:p>
        </w:tc>
      </w:tr>
      <w:tr w:rsidR="00DF4F2B" w:rsidRPr="00FD774C" w14:paraId="10A33750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14:paraId="09DB157D" w14:textId="77777777" w:rsidR="00DF4F2B" w:rsidRPr="00FF418E" w:rsidRDefault="00DF4F2B" w:rsidP="00EE15BE">
            <w:pPr>
              <w:pStyle w:val="Legenda"/>
              <w:keepNext/>
              <w:spacing w:line="48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Dyslipidaemia</w:t>
            </w:r>
            <w:proofErr w:type="spellEnd"/>
          </w:p>
        </w:tc>
        <w:tc>
          <w:tcPr>
            <w:tcW w:w="2583" w:type="dxa"/>
            <w:vAlign w:val="center"/>
            <w:hideMark/>
          </w:tcPr>
          <w:p w14:paraId="34D41761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87 (62·6%)</w:t>
            </w:r>
          </w:p>
        </w:tc>
        <w:tc>
          <w:tcPr>
            <w:tcW w:w="2237" w:type="dxa"/>
            <w:vAlign w:val="center"/>
            <w:hideMark/>
          </w:tcPr>
          <w:p w14:paraId="4791BC34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91 (65·5%)</w:t>
            </w:r>
          </w:p>
        </w:tc>
        <w:tc>
          <w:tcPr>
            <w:tcW w:w="1701" w:type="dxa"/>
            <w:vAlign w:val="center"/>
            <w:hideMark/>
          </w:tcPr>
          <w:p w14:paraId="3CEDFA2C" w14:textId="77777777" w:rsidR="00DF4F2B" w:rsidRPr="00FF418E" w:rsidRDefault="00DF4F2B" w:rsidP="00EE15BE">
            <w:pPr>
              <w:pStyle w:val="Legenda"/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FF418E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178 (64·0%)</w:t>
            </w:r>
          </w:p>
        </w:tc>
      </w:tr>
    </w:tbl>
    <w:p w14:paraId="608DBCEC" w14:textId="77777777" w:rsidR="00DF4F2B" w:rsidRPr="00252AC4" w:rsidRDefault="00DF4F2B" w:rsidP="00DF4F2B">
      <w:pPr>
        <w:pStyle w:val="Legenda"/>
        <w:keepNext/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252AC4">
        <w:rPr>
          <w:rFonts w:ascii="Arial" w:hAnsi="Arial" w:cs="Arial"/>
          <w:sz w:val="20"/>
          <w:szCs w:val="20"/>
          <w:lang w:val="en-US"/>
        </w:rPr>
        <w:lastRenderedPageBreak/>
        <w:t>Data are mean (SD) or n (%). *N=271 for education-based stratification (excluding 7 participants with missing data). †Approximately US$530 per month in 2020–23.</w:t>
      </w:r>
    </w:p>
    <w:p w14:paraId="5A356EED" w14:textId="77777777" w:rsidR="00305196" w:rsidRDefault="00305196"/>
    <w:sectPr w:rsidR="00305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2B"/>
    <w:rsid w:val="00305196"/>
    <w:rsid w:val="004E7AE7"/>
    <w:rsid w:val="005A3A6D"/>
    <w:rsid w:val="00665635"/>
    <w:rsid w:val="007F6462"/>
    <w:rsid w:val="00921A90"/>
    <w:rsid w:val="009567C5"/>
    <w:rsid w:val="00DF4F2B"/>
    <w:rsid w:val="00DF5A63"/>
    <w:rsid w:val="00E3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D310E"/>
  <w15:chartTrackingRefBased/>
  <w15:docId w15:val="{6E861BBE-B093-4E5A-B019-1AC7BA1B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2B"/>
  </w:style>
  <w:style w:type="paragraph" w:styleId="Ttulo1">
    <w:name w:val="heading 1"/>
    <w:basedOn w:val="Normal"/>
    <w:next w:val="Normal"/>
    <w:link w:val="Ttulo1Char"/>
    <w:uiPriority w:val="9"/>
    <w:qFormat/>
    <w:rsid w:val="00DF4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4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F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F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4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4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4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4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4F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F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4F2B"/>
    <w:rPr>
      <w:b/>
      <w:bCs/>
      <w:smallCaps/>
      <w:color w:val="0F4761" w:themeColor="accent1" w:themeShade="BF"/>
      <w:spacing w:val="5"/>
    </w:rPr>
  </w:style>
  <w:style w:type="table" w:styleId="SimplesTabela1">
    <w:name w:val="Plain Table 1"/>
    <w:basedOn w:val="Tabelanormal"/>
    <w:uiPriority w:val="41"/>
    <w:rsid w:val="00DF4F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F4F2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79</Lines>
  <Paragraphs>63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Laranja Gomes Rodrigues</dc:creator>
  <cp:keywords/>
  <dc:description/>
  <cp:lastModifiedBy>Daniela Laranja Gomes Rodrigues</cp:lastModifiedBy>
  <cp:revision>1</cp:revision>
  <dcterms:created xsi:type="dcterms:W3CDTF">2025-11-10T15:11:00Z</dcterms:created>
  <dcterms:modified xsi:type="dcterms:W3CDTF">2025-11-10T15:12:00Z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059f9b8a-3c54-4e31-be7d-031f5d9d22c2</vt:lpwstr>
  </property>
</Properties>
</file>