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489B6" w14:textId="77777777" w:rsidR="00C46949" w:rsidRPr="00D76B2A" w:rsidRDefault="00C46949" w:rsidP="00C46949">
      <w:pPr>
        <w:ind w:firstLine="708"/>
        <w:rPr>
          <w:rFonts w:ascii="Franklin Gothic Book" w:hAnsi="Franklin Gothic Book" w:cs="Times New Roman"/>
          <w:sz w:val="24"/>
          <w:szCs w:val="24"/>
          <w:lang w:val="en-US"/>
        </w:rPr>
      </w:pPr>
    </w:p>
    <w:p w14:paraId="0673D287" w14:textId="77777777" w:rsidR="00C46949" w:rsidRPr="00D76B2A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  <w:r w:rsidRPr="00D76B2A">
        <w:rPr>
          <w:rFonts w:ascii="Franklin Gothic Book" w:hAnsi="Franklin Gothic Book" w:cs="Times New Roman"/>
          <w:noProof/>
          <w:sz w:val="24"/>
          <w:szCs w:val="24"/>
          <w:lang w:val="en-US"/>
        </w:rPr>
        <w:drawing>
          <wp:inline distT="0" distB="0" distL="0" distR="0" wp14:anchorId="1AFD7123" wp14:editId="07EA0A82">
            <wp:extent cx="5612130" cy="1858645"/>
            <wp:effectExtent l="0" t="0" r="7620" b="8255"/>
            <wp:docPr id="21374855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485599" name="Picture 213748559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85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03C7E" w14:textId="77777777" w:rsidR="00C46949" w:rsidRPr="00D3411C" w:rsidRDefault="00C46949" w:rsidP="00C46949">
      <w:pPr>
        <w:jc w:val="right"/>
        <w:rPr>
          <w:rFonts w:ascii="Franklin Gothic Book" w:eastAsia="Times New Roman" w:hAnsi="Franklin Gothic Book" w:cs="Times New Roman"/>
          <w:kern w:val="0"/>
          <w:sz w:val="24"/>
          <w:szCs w:val="24"/>
          <w:lang w:val="en-US" w:eastAsia="es-MX"/>
          <w14:ligatures w14:val="none"/>
        </w:rPr>
      </w:pPr>
      <w:r w:rsidRPr="00D613CE">
        <w:rPr>
          <w:rFonts w:ascii="Franklin Gothic Book" w:hAnsi="Franklin Gothic Book" w:cs="Times New Roman"/>
          <w:b/>
          <w:bCs/>
          <w:sz w:val="20"/>
          <w:szCs w:val="20"/>
          <w:lang w:val="en-US"/>
        </w:rPr>
        <w:t xml:space="preserve">Suppl. Fig. 1.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Multiple sequence alignment 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of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channels showing similarity with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Hyperpolarization-Activated Cyclic Nucleotide-Gated (HCN)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channels,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</w:t>
      </w:r>
      <w:r w:rsidRPr="00D3411C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comparing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the four transmembrane segments from the voltage sensor domain (VSD)</w:t>
      </w:r>
      <w:r w:rsidRPr="00D3411C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present in channels showing de cyclic nucleotide binding domain (CNBD) in bacteria (AqK), archaebacterial channels lacking 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the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CNBD (MVP, MaVP), plant ion channels (KAT1, AKT1), two putative 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HCN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channels from the sea anemone </w:t>
      </w:r>
      <w:r w:rsidRPr="00D613CE">
        <w:rPr>
          <w:rFonts w:ascii="Franklin Gothic Book" w:eastAsia="Times New Roman" w:hAnsi="Franklin Gothic Book" w:cs="Times New Roman"/>
          <w:i/>
          <w:iCs/>
          <w:kern w:val="0"/>
          <w:sz w:val="20"/>
          <w:szCs w:val="20"/>
          <w:lang w:val="en-US" w:eastAsia="es-MX"/>
          <w14:ligatures w14:val="none"/>
        </w:rPr>
        <w:t>Nematostella vectensis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(NvHCN1 and NvHCN2), sea urchin (spHCN), HCN channels from </w:t>
      </w:r>
      <w:r w:rsidRPr="00D613CE">
        <w:rPr>
          <w:rFonts w:ascii="Franklin Gothic Book" w:eastAsia="Times New Roman" w:hAnsi="Franklin Gothic Book" w:cs="Times New Roman"/>
          <w:i/>
          <w:iCs/>
          <w:kern w:val="0"/>
          <w:sz w:val="20"/>
          <w:szCs w:val="20"/>
          <w:lang w:val="en-US" w:eastAsia="es-MX"/>
          <w14:ligatures w14:val="none"/>
        </w:rPr>
        <w:t>Drosophila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</w:t>
      </w:r>
      <w:r w:rsidRPr="00D613CE">
        <w:rPr>
          <w:rFonts w:ascii="Franklin Gothic Book" w:eastAsia="Times New Roman" w:hAnsi="Franklin Gothic Book" w:cs="Times New Roman"/>
          <w:i/>
          <w:iCs/>
          <w:kern w:val="0"/>
          <w:sz w:val="20"/>
          <w:szCs w:val="20"/>
          <w:lang w:val="en-US" w:eastAsia="es-MX"/>
          <w14:ligatures w14:val="none"/>
        </w:rPr>
        <w:t>melanogaster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(DmHCN), </w:t>
      </w:r>
      <w:r w:rsidRPr="00D613CE">
        <w:rPr>
          <w:rFonts w:ascii="Franklin Gothic Book" w:eastAsia="Times New Roman" w:hAnsi="Franklin Gothic Book" w:cs="Times New Roman"/>
          <w:i/>
          <w:iCs/>
          <w:kern w:val="0"/>
          <w:sz w:val="20"/>
          <w:szCs w:val="20"/>
          <w:lang w:val="en-US" w:eastAsia="es-MX"/>
          <w14:ligatures w14:val="none"/>
        </w:rPr>
        <w:t>Apis mellifera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(AmIh),  lobster (PaIh), HCN-like channels from zebrafish (DrHCNL1 and DrHCNL2), HCN channels from </w:t>
      </w:r>
      <w:r w:rsidRPr="00D613CE">
        <w:rPr>
          <w:rFonts w:ascii="Franklin Gothic Book" w:eastAsia="Times New Roman" w:hAnsi="Franklin Gothic Book" w:cs="Times New Roman"/>
          <w:i/>
          <w:iCs/>
          <w:kern w:val="0"/>
          <w:sz w:val="20"/>
          <w:szCs w:val="20"/>
          <w:lang w:val="en-US" w:eastAsia="es-MX"/>
          <w14:ligatures w14:val="none"/>
        </w:rPr>
        <w:t>Xenopus tropicalis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 (XtHCN1-4) and human (HCN1-4)</w:t>
      </w:r>
      <w:r w:rsidRPr="00D613CE">
        <w:rPr>
          <w:rFonts w:ascii="Franklin Gothic Book" w:eastAsia="Times New Roman" w:hAnsi="Franklin Gothic Book" w:cs="Times New Roman"/>
          <w:kern w:val="0"/>
          <w:sz w:val="24"/>
          <w:szCs w:val="24"/>
          <w:lang w:val="en-US" w:eastAsia="es-MX"/>
          <w14:ligatures w14:val="none"/>
        </w:rPr>
        <w:t xml:space="preserve"> 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viewed in Jalview. </w:t>
      </w:r>
      <w:r w:rsidRPr="009A3F26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R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esidues are colored using </w:t>
      </w:r>
      <w:r w:rsidRPr="00D3411C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 xml:space="preserve">clustalW </w:t>
      </w:r>
      <w:r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standars</w:t>
      </w:r>
      <w:r w:rsidRPr="00D613CE">
        <w:rPr>
          <w:rFonts w:ascii="Franklin Gothic Book" w:eastAsia="Times New Roman" w:hAnsi="Franklin Gothic Book" w:cs="Times New Roman"/>
          <w:kern w:val="0"/>
          <w:sz w:val="20"/>
          <w:szCs w:val="20"/>
          <w:lang w:val="en-US" w:eastAsia="es-MX"/>
          <w14:ligatures w14:val="none"/>
        </w:rPr>
        <w:t>.</w:t>
      </w:r>
    </w:p>
    <w:p w14:paraId="7CE0B58E" w14:textId="77777777" w:rsidR="00C46949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</w:p>
    <w:p w14:paraId="3FF84ACE" w14:textId="77777777" w:rsidR="00C46949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</w:p>
    <w:p w14:paraId="34D58DD4" w14:textId="77777777" w:rsidR="00C46949" w:rsidRDefault="00C46949" w:rsidP="00C46949">
      <w:pPr>
        <w:ind w:firstLine="708"/>
        <w:rPr>
          <w:rFonts w:ascii="Franklin Gothic Book" w:hAnsi="Franklin Gothic Book" w:cs="Courier New"/>
          <w:sz w:val="24"/>
          <w:szCs w:val="24"/>
          <w:lang w:val="en-US"/>
        </w:rPr>
      </w:pPr>
    </w:p>
    <w:p w14:paraId="7FAEDD9F" w14:textId="77777777" w:rsidR="00C46949" w:rsidRDefault="00C46949" w:rsidP="00C46949">
      <w:pPr>
        <w:jc w:val="center"/>
        <w:rPr>
          <w:rFonts w:ascii="Franklin Gothic Book" w:hAnsi="Franklin Gothic Book" w:cs="Courier New"/>
          <w:sz w:val="24"/>
          <w:szCs w:val="24"/>
          <w:lang w:val="en-US"/>
        </w:rPr>
      </w:pPr>
      <w:r>
        <w:rPr>
          <w:rFonts w:ascii="Franklin Gothic Book" w:hAnsi="Franklin Gothic Book" w:cs="Courier New"/>
          <w:noProof/>
          <w:sz w:val="24"/>
          <w:szCs w:val="24"/>
          <w:lang w:val="en-US"/>
        </w:rPr>
        <w:lastRenderedPageBreak/>
        <w:drawing>
          <wp:inline distT="0" distB="0" distL="0" distR="0" wp14:anchorId="2A0B907B" wp14:editId="6B3A0018">
            <wp:extent cx="4413564" cy="4213311"/>
            <wp:effectExtent l="0" t="0" r="6350" b="0"/>
            <wp:docPr id="2057272960" name="Picture 5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272960" name="Picture 5" descr="A screenshot of a graph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1835" cy="4221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BB7C3" w14:textId="72791445" w:rsidR="00C46949" w:rsidRDefault="00C46949" w:rsidP="00C46949">
      <w:pPr>
        <w:rPr>
          <w:rFonts w:ascii="Franklin Gothic Book" w:hAnsi="Franklin Gothic Book" w:cs="Courier New"/>
          <w:sz w:val="20"/>
          <w:szCs w:val="20"/>
          <w:lang w:val="en-US"/>
        </w:rPr>
      </w:pPr>
      <w:r w:rsidRPr="00C5630C">
        <w:rPr>
          <w:rFonts w:ascii="Franklin Gothic Book" w:hAnsi="Franklin Gothic Book" w:cs="Courier New"/>
          <w:b/>
          <w:bCs/>
          <w:sz w:val="20"/>
          <w:szCs w:val="20"/>
          <w:lang w:val="en-US"/>
        </w:rPr>
        <w:t xml:space="preserve">Suppl. Fig. </w:t>
      </w:r>
      <w:r>
        <w:rPr>
          <w:rFonts w:ascii="Franklin Gothic Book" w:hAnsi="Franklin Gothic Book" w:cs="Courier New"/>
          <w:b/>
          <w:bCs/>
          <w:sz w:val="20"/>
          <w:szCs w:val="20"/>
          <w:lang w:val="en-US"/>
        </w:rPr>
        <w:t xml:space="preserve">3. </w:t>
      </w:r>
      <w:r w:rsidRPr="00685BD3">
        <w:rPr>
          <w:rFonts w:ascii="Franklin Gothic Book" w:hAnsi="Franklin Gothic Book" w:cs="Courier New"/>
          <w:sz w:val="20"/>
          <w:szCs w:val="20"/>
          <w:lang w:val="en-US"/>
        </w:rPr>
        <w:t>Dynamic cross-correlation maps (DCCM) predicted by DynaMut for Cα atoms around their mean positions in the HCND-VSD domain of four selected HCN channels. Each correlation map reveals correlated/flexible (red) and anticorrelated/rigid (blue) regions in the structure of each structure.</w:t>
      </w:r>
    </w:p>
    <w:p w14:paraId="1BA09574" w14:textId="77777777" w:rsidR="00C46949" w:rsidRDefault="00C46949" w:rsidP="00C46949">
      <w:pPr>
        <w:rPr>
          <w:rFonts w:ascii="Franklin Gothic Book" w:hAnsi="Franklin Gothic Book" w:cs="Courier New"/>
          <w:sz w:val="20"/>
          <w:szCs w:val="20"/>
          <w:lang w:val="en-US"/>
        </w:rPr>
      </w:pPr>
    </w:p>
    <w:p w14:paraId="7B9923BE" w14:textId="77777777" w:rsidR="00C46949" w:rsidRDefault="00C46949" w:rsidP="00C46949">
      <w:pPr>
        <w:ind w:firstLine="708"/>
        <w:rPr>
          <w:rFonts w:ascii="Franklin Gothic Book" w:hAnsi="Franklin Gothic Book" w:cs="Courier New"/>
          <w:sz w:val="24"/>
          <w:szCs w:val="24"/>
          <w:lang w:val="en-US"/>
        </w:rPr>
      </w:pPr>
    </w:p>
    <w:p w14:paraId="3CFD2D9B" w14:textId="77777777" w:rsidR="00C46949" w:rsidRDefault="00C46949" w:rsidP="00C46949">
      <w:pPr>
        <w:jc w:val="center"/>
        <w:rPr>
          <w:rFonts w:ascii="Franklin Gothic Book" w:hAnsi="Franklin Gothic Book" w:cs="Courier New"/>
          <w:b/>
          <w:bCs/>
          <w:sz w:val="20"/>
          <w:szCs w:val="20"/>
          <w:lang w:val="en-US"/>
        </w:rPr>
      </w:pPr>
      <w:r>
        <w:rPr>
          <w:rFonts w:ascii="Franklin Gothic Book" w:hAnsi="Franklin Gothic Book" w:cs="Courier New"/>
          <w:b/>
          <w:bCs/>
          <w:noProof/>
          <w:sz w:val="20"/>
          <w:szCs w:val="20"/>
          <w:lang w:val="en-US"/>
        </w:rPr>
        <w:drawing>
          <wp:inline distT="0" distB="0" distL="0" distR="0" wp14:anchorId="2EDFC23E" wp14:editId="4A079894">
            <wp:extent cx="4737772" cy="2569376"/>
            <wp:effectExtent l="0" t="0" r="5715" b="2540"/>
            <wp:docPr id="2124847988" name="Picture 6" descr="A diagram of a cross-section of a dn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847988" name="Picture 6" descr="A diagram of a cross-section of a dna molecul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7946" cy="258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B5744" w14:textId="77777777" w:rsidR="00C46949" w:rsidRPr="001863F0" w:rsidRDefault="00C46949" w:rsidP="00C46949">
      <w:pPr>
        <w:jc w:val="right"/>
        <w:rPr>
          <w:rFonts w:ascii="Franklin Gothic Book" w:hAnsi="Franklin Gothic Book" w:cs="Courier New"/>
          <w:sz w:val="20"/>
          <w:szCs w:val="20"/>
          <w:lang w:val="en-US"/>
        </w:rPr>
      </w:pPr>
      <w:r w:rsidRPr="00C5630C">
        <w:rPr>
          <w:rFonts w:ascii="Franklin Gothic Book" w:hAnsi="Franklin Gothic Book" w:cs="Courier New"/>
          <w:b/>
          <w:bCs/>
          <w:sz w:val="20"/>
          <w:szCs w:val="20"/>
          <w:lang w:val="en-US"/>
        </w:rPr>
        <w:lastRenderedPageBreak/>
        <w:t xml:space="preserve">Suppl. Fig. </w:t>
      </w:r>
      <w:r>
        <w:rPr>
          <w:rFonts w:ascii="Franklin Gothic Book" w:hAnsi="Franklin Gothic Book" w:cs="Courier New"/>
          <w:b/>
          <w:bCs/>
          <w:sz w:val="20"/>
          <w:szCs w:val="20"/>
          <w:lang w:val="en-US"/>
        </w:rPr>
        <w:t xml:space="preserve">4. </w:t>
      </w:r>
      <w:r w:rsidRPr="001863F0">
        <w:rPr>
          <w:rFonts w:ascii="Franklin Gothic Book" w:hAnsi="Franklin Gothic Book" w:cs="Courier New"/>
          <w:sz w:val="20"/>
          <w:szCs w:val="20"/>
          <w:lang w:val="en-US"/>
        </w:rPr>
        <w:t>DCCM predicted by DynaMut for the cyclic nucleotide-gated channel CNGA1 in the absence of cAMP and in the presence of K</w:t>
      </w:r>
      <w:r w:rsidRPr="001863F0">
        <w:rPr>
          <w:rFonts w:ascii="Franklin Gothic Book" w:hAnsi="Franklin Gothic Book" w:cs="Courier New"/>
          <w:b/>
          <w:bCs/>
          <w:sz w:val="20"/>
          <w:szCs w:val="20"/>
          <w:vertAlign w:val="superscript"/>
          <w:lang w:val="en-US"/>
        </w:rPr>
        <w:t>+</w:t>
      </w:r>
      <w:r w:rsidRPr="001863F0">
        <w:rPr>
          <w:rFonts w:ascii="Franklin Gothic Book" w:hAnsi="Franklin Gothic Book" w:cs="Courier New"/>
          <w:sz w:val="20"/>
          <w:szCs w:val="20"/>
          <w:lang w:val="en-US"/>
        </w:rPr>
        <w:t>/Ca</w:t>
      </w:r>
      <w:r w:rsidRPr="001863F0">
        <w:rPr>
          <w:rFonts w:ascii="Franklin Gothic Book" w:hAnsi="Franklin Gothic Book" w:cs="Courier New"/>
          <w:b/>
          <w:bCs/>
          <w:sz w:val="20"/>
          <w:szCs w:val="20"/>
          <w:vertAlign w:val="superscript"/>
          <w:lang w:val="en-US"/>
        </w:rPr>
        <w:t>2+</w:t>
      </w:r>
      <w:r w:rsidRPr="001863F0">
        <w:rPr>
          <w:rFonts w:ascii="Franklin Gothic Book" w:hAnsi="Franklin Gothic Book" w:cs="Courier New"/>
          <w:sz w:val="20"/>
          <w:szCs w:val="20"/>
          <w:lang w:val="en-US"/>
        </w:rPr>
        <w:t>.</w:t>
      </w:r>
    </w:p>
    <w:p w14:paraId="5917A81C" w14:textId="77777777" w:rsidR="00C46949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</w:p>
    <w:p w14:paraId="53A20B7C" w14:textId="77777777" w:rsidR="00C46949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  <w:r>
        <w:rPr>
          <w:rFonts w:ascii="Franklin Gothic Book" w:hAnsi="Franklin Gothic Book" w:cs="Times New Roman"/>
          <w:noProof/>
          <w:sz w:val="24"/>
          <w:szCs w:val="24"/>
          <w:lang w:val="en-US"/>
        </w:rPr>
        <w:drawing>
          <wp:inline distT="0" distB="0" distL="0" distR="0" wp14:anchorId="232A5969" wp14:editId="1E0D4C84">
            <wp:extent cx="5612130" cy="3785870"/>
            <wp:effectExtent l="0" t="0" r="7620" b="5080"/>
            <wp:docPr id="2067414672" name="Picture 3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414672" name="Picture 3" descr="A screenshot of a graph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F7A7A" w14:textId="77777777" w:rsidR="00C46949" w:rsidRDefault="00C46949" w:rsidP="00C46949">
      <w:pPr>
        <w:rPr>
          <w:rFonts w:ascii="Franklin Gothic Book" w:hAnsi="Franklin Gothic Book" w:cs="Courier New"/>
          <w:sz w:val="20"/>
          <w:szCs w:val="20"/>
          <w:lang w:val="en-US"/>
        </w:rPr>
      </w:pPr>
      <w:r w:rsidRPr="00C5630C">
        <w:rPr>
          <w:rFonts w:ascii="Franklin Gothic Book" w:hAnsi="Franklin Gothic Book" w:cs="Courier New"/>
          <w:b/>
          <w:bCs/>
          <w:sz w:val="20"/>
          <w:szCs w:val="20"/>
          <w:lang w:val="en-US"/>
        </w:rPr>
        <w:t xml:space="preserve">Suppl. Fig. </w:t>
      </w:r>
      <w:r>
        <w:rPr>
          <w:rFonts w:ascii="Franklin Gothic Book" w:hAnsi="Franklin Gothic Book" w:cs="Courier New"/>
          <w:b/>
          <w:bCs/>
          <w:sz w:val="20"/>
          <w:szCs w:val="20"/>
          <w:lang w:val="en-US"/>
        </w:rPr>
        <w:t xml:space="preserve">4. 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>Ramachandran plot of HCN channels generated using the Swiss</w:t>
      </w:r>
      <w:r>
        <w:rPr>
          <w:rFonts w:ascii="Franklin Gothic Book" w:hAnsi="Franklin Gothic Book" w:cs="Courier New"/>
          <w:sz w:val="20"/>
          <w:szCs w:val="20"/>
          <w:lang w:val="en-US"/>
        </w:rPr>
        <w:t>-M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>odel</w:t>
      </w:r>
      <w:r>
        <w:rPr>
          <w:rFonts w:ascii="Franklin Gothic Book" w:hAnsi="Franklin Gothic Book" w:cs="Courier New"/>
          <w:sz w:val="20"/>
          <w:szCs w:val="20"/>
          <w:lang w:val="en-US"/>
        </w:rPr>
        <w:t xml:space="preserve"> server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>. Residue D271 in HCN2 is located in the S2-S3L linker</w:t>
      </w:r>
      <w:r>
        <w:rPr>
          <w:rFonts w:ascii="Franklin Gothic Book" w:hAnsi="Franklin Gothic Book" w:cs="Courier New"/>
          <w:sz w:val="20"/>
          <w:szCs w:val="20"/>
          <w:lang w:val="en-US"/>
        </w:rPr>
        <w:t xml:space="preserve"> as well as Q280 in spHCN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 xml:space="preserve">, a region of </w:t>
      </w:r>
      <w:r>
        <w:rPr>
          <w:rFonts w:ascii="Franklin Gothic Book" w:hAnsi="Franklin Gothic Book" w:cs="Courier New"/>
          <w:sz w:val="20"/>
          <w:szCs w:val="20"/>
          <w:lang w:val="en-US"/>
        </w:rPr>
        <w:t>relative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 xml:space="preserve"> mobility in th</w:t>
      </w:r>
      <w:r>
        <w:rPr>
          <w:rFonts w:ascii="Franklin Gothic Book" w:hAnsi="Franklin Gothic Book" w:cs="Courier New"/>
          <w:sz w:val="20"/>
          <w:szCs w:val="20"/>
          <w:lang w:val="en-US"/>
        </w:rPr>
        <w:t>e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>s</w:t>
      </w:r>
      <w:r>
        <w:rPr>
          <w:rFonts w:ascii="Franklin Gothic Book" w:hAnsi="Franklin Gothic Book" w:cs="Courier New"/>
          <w:sz w:val="20"/>
          <w:szCs w:val="20"/>
          <w:lang w:val="en-US"/>
        </w:rPr>
        <w:t>e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 xml:space="preserve"> protein</w:t>
      </w:r>
      <w:r>
        <w:rPr>
          <w:rFonts w:ascii="Franklin Gothic Book" w:hAnsi="Franklin Gothic Book" w:cs="Courier New"/>
          <w:sz w:val="20"/>
          <w:szCs w:val="20"/>
          <w:lang w:val="en-US"/>
        </w:rPr>
        <w:t>s</w:t>
      </w:r>
      <w:r w:rsidRPr="00EE3A93">
        <w:rPr>
          <w:rFonts w:ascii="Franklin Gothic Book" w:hAnsi="Franklin Gothic Book" w:cs="Courier New"/>
          <w:sz w:val="20"/>
          <w:szCs w:val="20"/>
          <w:lang w:val="en-US"/>
        </w:rPr>
        <w:t>.</w:t>
      </w:r>
    </w:p>
    <w:p w14:paraId="29989DEC" w14:textId="77777777" w:rsidR="00C46949" w:rsidRDefault="00C46949" w:rsidP="00C46949">
      <w:pPr>
        <w:jc w:val="right"/>
        <w:rPr>
          <w:rFonts w:ascii="Franklin Gothic Book" w:hAnsi="Franklin Gothic Book" w:cs="Times New Roman"/>
          <w:b/>
          <w:bCs/>
          <w:lang w:val="en-US"/>
        </w:rPr>
      </w:pPr>
    </w:p>
    <w:p w14:paraId="1AAA034B" w14:textId="77777777" w:rsidR="00C46949" w:rsidRDefault="00C46949" w:rsidP="00C46949">
      <w:pPr>
        <w:jc w:val="right"/>
        <w:rPr>
          <w:rFonts w:ascii="Franklin Gothic Book" w:hAnsi="Franklin Gothic Book" w:cs="Times New Roman"/>
          <w:b/>
          <w:bCs/>
          <w:lang w:val="en-US"/>
        </w:rPr>
      </w:pPr>
    </w:p>
    <w:p w14:paraId="33E89674" w14:textId="77777777" w:rsidR="00C46949" w:rsidRDefault="00C46949" w:rsidP="00C46949">
      <w:pPr>
        <w:jc w:val="right"/>
        <w:rPr>
          <w:rFonts w:ascii="Franklin Gothic Book" w:hAnsi="Franklin Gothic Book" w:cs="Times New Roman"/>
          <w:b/>
          <w:bCs/>
          <w:lang w:val="en-US"/>
        </w:rPr>
      </w:pPr>
    </w:p>
    <w:p w14:paraId="580754D4" w14:textId="074D19EF" w:rsidR="00C46949" w:rsidRPr="009C44C8" w:rsidRDefault="00C46949" w:rsidP="00C46949">
      <w:pPr>
        <w:jc w:val="right"/>
        <w:rPr>
          <w:rFonts w:ascii="Franklin Gothic Book" w:hAnsi="Franklin Gothic Book" w:cs="Times New Roman"/>
          <w:b/>
          <w:bCs/>
          <w:lang w:val="en-US"/>
        </w:rPr>
      </w:pPr>
      <w:r w:rsidRPr="009C44C8">
        <w:rPr>
          <w:rFonts w:ascii="Franklin Gothic Book" w:hAnsi="Franklin Gothic Book" w:cs="Times New Roman"/>
          <w:b/>
          <w:bCs/>
          <w:lang w:val="en-US"/>
        </w:rPr>
        <w:t xml:space="preserve">Suppl. Table 1. </w:t>
      </w:r>
      <w:r>
        <w:rPr>
          <w:rFonts w:ascii="Franklin Gothic Book" w:hAnsi="Franklin Gothic Book" w:cs="Times New Roman"/>
          <w:lang w:val="en-US"/>
        </w:rPr>
        <w:t>Sequence i</w:t>
      </w:r>
      <w:r w:rsidRPr="009C44C8">
        <w:rPr>
          <w:rFonts w:ascii="Franklin Gothic Book" w:hAnsi="Franklin Gothic Book" w:cs="Times New Roman"/>
          <w:lang w:val="en-US"/>
        </w:rPr>
        <w:t xml:space="preserve">dentity of VSDs in the four </w:t>
      </w:r>
      <w:r>
        <w:rPr>
          <w:rFonts w:ascii="Franklin Gothic Book" w:hAnsi="Franklin Gothic Book" w:cs="Times New Roman"/>
          <w:lang w:val="en-US"/>
        </w:rPr>
        <w:t xml:space="preserve">HCN </w:t>
      </w:r>
      <w:r w:rsidRPr="009C44C8">
        <w:rPr>
          <w:rFonts w:ascii="Franklin Gothic Book" w:hAnsi="Franklin Gothic Book" w:cs="Times New Roman"/>
          <w:lang w:val="en-US"/>
        </w:rPr>
        <w:t>isoforms of human channels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C46949" w14:paraId="40E115BE" w14:textId="77777777" w:rsidTr="001E7861">
        <w:tc>
          <w:tcPr>
            <w:tcW w:w="1765" w:type="dxa"/>
            <w:shd w:val="clear" w:color="auto" w:fill="F2F2F2" w:themeFill="background1" w:themeFillShade="F2"/>
          </w:tcPr>
          <w:p w14:paraId="2C4E288D" w14:textId="77777777" w:rsidR="00C46949" w:rsidRPr="007C339B" w:rsidRDefault="00C46949" w:rsidP="001E7861">
            <w:pPr>
              <w:jc w:val="center"/>
              <w:rPr>
                <w:rFonts w:ascii="Franklin Gothic Book" w:hAnsi="Franklin Gothic Book" w:cs="Times New Roman"/>
                <w:b/>
                <w:bCs/>
                <w:sz w:val="8"/>
                <w:szCs w:val="8"/>
                <w:lang w:val="en-US"/>
              </w:rPr>
            </w:pPr>
          </w:p>
          <w:p w14:paraId="4D767367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>
              <w:rPr>
                <w:rFonts w:ascii="Franklin Gothic Book" w:hAnsi="Franklin Gothic Book" w:cs="Times New Roman"/>
                <w:b/>
                <w:bCs/>
                <w:lang w:val="en-US"/>
              </w:rPr>
              <w:t>Pair</w:t>
            </w:r>
          </w:p>
        </w:tc>
        <w:tc>
          <w:tcPr>
            <w:tcW w:w="1765" w:type="dxa"/>
            <w:shd w:val="clear" w:color="auto" w:fill="F2F2F2" w:themeFill="background1" w:themeFillShade="F2"/>
          </w:tcPr>
          <w:p w14:paraId="54360983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b/>
                <w:bCs/>
                <w:lang w:val="en-US"/>
              </w:rPr>
            </w:pPr>
            <w:r>
              <w:rPr>
                <w:rFonts w:ascii="Franklin Gothic Book" w:hAnsi="Franklin Gothic Book" w:cs="Times New Roman"/>
                <w:b/>
                <w:bCs/>
                <w:lang w:val="en-US"/>
              </w:rPr>
              <w:t>Identity</w:t>
            </w:r>
          </w:p>
          <w:p w14:paraId="3817D14A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>
              <w:rPr>
                <w:rFonts w:ascii="Franklin Gothic Book" w:hAnsi="Franklin Gothic Book" w:cs="Times New Roman"/>
                <w:lang w:val="en-US"/>
              </w:rPr>
              <w:t>(%)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14:paraId="04C4D08A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>
              <w:rPr>
                <w:rFonts w:ascii="Franklin Gothic Book" w:hAnsi="Franklin Gothic Book" w:cs="Times New Roman"/>
                <w:b/>
                <w:bCs/>
                <w:lang w:val="en-US"/>
              </w:rPr>
              <w:t>Overlapping residues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14:paraId="0D80EAA5" w14:textId="77777777" w:rsidR="00C46949" w:rsidRPr="007C339B" w:rsidRDefault="00C46949" w:rsidP="001E7861">
            <w:pPr>
              <w:jc w:val="center"/>
              <w:rPr>
                <w:rFonts w:ascii="Franklin Gothic Book" w:hAnsi="Franklin Gothic Book" w:cs="Times New Roman"/>
                <w:b/>
                <w:bCs/>
                <w:sz w:val="8"/>
                <w:szCs w:val="8"/>
                <w:lang w:val="en-US"/>
              </w:rPr>
            </w:pPr>
          </w:p>
          <w:p w14:paraId="25B66B5F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>
              <w:rPr>
                <w:rFonts w:ascii="Franklin Gothic Book" w:hAnsi="Franklin Gothic Book" w:cs="Times New Roman"/>
                <w:b/>
                <w:bCs/>
                <w:lang w:val="en-US"/>
              </w:rPr>
              <w:t>Score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14:paraId="6241F486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  <w:t>Gap Frequency</w:t>
            </w:r>
          </w:p>
          <w:p w14:paraId="174EB0CB" w14:textId="77777777" w:rsidR="00C46949" w:rsidRDefault="00C46949" w:rsidP="001E7861">
            <w:pPr>
              <w:jc w:val="center"/>
              <w:rPr>
                <w:rFonts w:ascii="Franklin Gothic Book" w:hAnsi="Franklin Gothic Book" w:cs="Times New Roman"/>
                <w:sz w:val="24"/>
                <w:szCs w:val="24"/>
                <w:lang w:val="en-US"/>
              </w:rPr>
            </w:pPr>
            <w:r w:rsidRPr="008B11D9">
              <w:rPr>
                <w:rFonts w:ascii="Franklin Gothic Book" w:hAnsi="Franklin Gothic Book" w:cs="Times New Roman"/>
                <w:lang w:val="en-US"/>
              </w:rPr>
              <w:t>(%)</w:t>
            </w:r>
          </w:p>
        </w:tc>
      </w:tr>
      <w:tr w:rsidR="00C46949" w14:paraId="06D62241" w14:textId="77777777" w:rsidTr="001E7861">
        <w:tc>
          <w:tcPr>
            <w:tcW w:w="1765" w:type="dxa"/>
          </w:tcPr>
          <w:p w14:paraId="160BE421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HCN1/HCN2</w:t>
            </w:r>
          </w:p>
        </w:tc>
        <w:tc>
          <w:tcPr>
            <w:tcW w:w="1765" w:type="dxa"/>
          </w:tcPr>
          <w:p w14:paraId="613B921D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80.9</w:t>
            </w:r>
          </w:p>
        </w:tc>
        <w:tc>
          <w:tcPr>
            <w:tcW w:w="1766" w:type="dxa"/>
          </w:tcPr>
          <w:p w14:paraId="4561515B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141</w:t>
            </w:r>
          </w:p>
        </w:tc>
        <w:tc>
          <w:tcPr>
            <w:tcW w:w="1766" w:type="dxa"/>
          </w:tcPr>
          <w:p w14:paraId="417ADC56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607</w:t>
            </w:r>
          </w:p>
        </w:tc>
        <w:tc>
          <w:tcPr>
            <w:tcW w:w="1766" w:type="dxa"/>
          </w:tcPr>
          <w:p w14:paraId="2163A5A3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0.0</w:t>
            </w:r>
          </w:p>
        </w:tc>
      </w:tr>
      <w:tr w:rsidR="00C46949" w14:paraId="42F974AA" w14:textId="77777777" w:rsidTr="001E7861">
        <w:tc>
          <w:tcPr>
            <w:tcW w:w="1765" w:type="dxa"/>
          </w:tcPr>
          <w:p w14:paraId="5FECC864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HCN1/HCN3</w:t>
            </w:r>
          </w:p>
        </w:tc>
        <w:tc>
          <w:tcPr>
            <w:tcW w:w="1765" w:type="dxa"/>
          </w:tcPr>
          <w:p w14:paraId="19D087B0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73.4</w:t>
            </w:r>
          </w:p>
        </w:tc>
        <w:tc>
          <w:tcPr>
            <w:tcW w:w="1766" w:type="dxa"/>
          </w:tcPr>
          <w:p w14:paraId="6FF218DE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143</w:t>
            </w:r>
          </w:p>
        </w:tc>
        <w:tc>
          <w:tcPr>
            <w:tcW w:w="1766" w:type="dxa"/>
          </w:tcPr>
          <w:p w14:paraId="35B0E3C0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549</w:t>
            </w:r>
          </w:p>
        </w:tc>
        <w:tc>
          <w:tcPr>
            <w:tcW w:w="1766" w:type="dxa"/>
          </w:tcPr>
          <w:p w14:paraId="5E1E1431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1.4</w:t>
            </w:r>
          </w:p>
        </w:tc>
      </w:tr>
      <w:tr w:rsidR="00C46949" w14:paraId="62316D24" w14:textId="77777777" w:rsidTr="001E7861">
        <w:tc>
          <w:tcPr>
            <w:tcW w:w="1765" w:type="dxa"/>
          </w:tcPr>
          <w:p w14:paraId="76FD87EE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HCN1/HCN4</w:t>
            </w:r>
          </w:p>
        </w:tc>
        <w:tc>
          <w:tcPr>
            <w:tcW w:w="1765" w:type="dxa"/>
          </w:tcPr>
          <w:p w14:paraId="77549E0F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82.3</w:t>
            </w:r>
          </w:p>
        </w:tc>
        <w:tc>
          <w:tcPr>
            <w:tcW w:w="1766" w:type="dxa"/>
          </w:tcPr>
          <w:p w14:paraId="0440952C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141</w:t>
            </w:r>
          </w:p>
        </w:tc>
        <w:tc>
          <w:tcPr>
            <w:tcW w:w="1766" w:type="dxa"/>
          </w:tcPr>
          <w:p w14:paraId="3CA765DE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608</w:t>
            </w:r>
          </w:p>
        </w:tc>
        <w:tc>
          <w:tcPr>
            <w:tcW w:w="1766" w:type="dxa"/>
          </w:tcPr>
          <w:p w14:paraId="7CFBC7EB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0.0</w:t>
            </w:r>
          </w:p>
        </w:tc>
      </w:tr>
      <w:tr w:rsidR="00C46949" w14:paraId="3E56CF55" w14:textId="77777777" w:rsidTr="001E7861">
        <w:tc>
          <w:tcPr>
            <w:tcW w:w="1765" w:type="dxa"/>
          </w:tcPr>
          <w:p w14:paraId="1D34F824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HCN2/HCN3</w:t>
            </w:r>
          </w:p>
        </w:tc>
        <w:tc>
          <w:tcPr>
            <w:tcW w:w="1765" w:type="dxa"/>
          </w:tcPr>
          <w:p w14:paraId="14202C70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77.6</w:t>
            </w:r>
          </w:p>
        </w:tc>
        <w:tc>
          <w:tcPr>
            <w:tcW w:w="1766" w:type="dxa"/>
          </w:tcPr>
          <w:p w14:paraId="3155705F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143</w:t>
            </w:r>
          </w:p>
        </w:tc>
        <w:tc>
          <w:tcPr>
            <w:tcW w:w="1766" w:type="dxa"/>
          </w:tcPr>
          <w:p w14:paraId="35C4C261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573</w:t>
            </w:r>
          </w:p>
        </w:tc>
        <w:tc>
          <w:tcPr>
            <w:tcW w:w="1766" w:type="dxa"/>
          </w:tcPr>
          <w:p w14:paraId="5861E338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1.4</w:t>
            </w:r>
          </w:p>
        </w:tc>
      </w:tr>
      <w:tr w:rsidR="00C46949" w14:paraId="1635DFBE" w14:textId="77777777" w:rsidTr="001E7861">
        <w:tc>
          <w:tcPr>
            <w:tcW w:w="1765" w:type="dxa"/>
          </w:tcPr>
          <w:p w14:paraId="235CD09D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HCN2/HCN4</w:t>
            </w:r>
          </w:p>
        </w:tc>
        <w:tc>
          <w:tcPr>
            <w:tcW w:w="1765" w:type="dxa"/>
          </w:tcPr>
          <w:p w14:paraId="3ABBDD9E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89.4</w:t>
            </w:r>
          </w:p>
        </w:tc>
        <w:tc>
          <w:tcPr>
            <w:tcW w:w="1766" w:type="dxa"/>
          </w:tcPr>
          <w:p w14:paraId="5431D448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141</w:t>
            </w:r>
          </w:p>
        </w:tc>
        <w:tc>
          <w:tcPr>
            <w:tcW w:w="1766" w:type="dxa"/>
          </w:tcPr>
          <w:p w14:paraId="16A9BEDA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654</w:t>
            </w:r>
          </w:p>
        </w:tc>
        <w:tc>
          <w:tcPr>
            <w:tcW w:w="1766" w:type="dxa"/>
          </w:tcPr>
          <w:p w14:paraId="090B6BDE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0.0</w:t>
            </w:r>
          </w:p>
        </w:tc>
      </w:tr>
      <w:tr w:rsidR="00C46949" w14:paraId="23D15C23" w14:textId="77777777" w:rsidTr="001E7861">
        <w:tc>
          <w:tcPr>
            <w:tcW w:w="1765" w:type="dxa"/>
          </w:tcPr>
          <w:p w14:paraId="2BD5496D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HCN3/HCN4</w:t>
            </w:r>
          </w:p>
        </w:tc>
        <w:tc>
          <w:tcPr>
            <w:tcW w:w="1765" w:type="dxa"/>
          </w:tcPr>
          <w:p w14:paraId="306EA66D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80.4</w:t>
            </w:r>
          </w:p>
        </w:tc>
        <w:tc>
          <w:tcPr>
            <w:tcW w:w="1766" w:type="dxa"/>
          </w:tcPr>
          <w:p w14:paraId="1FF3768C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143</w:t>
            </w:r>
          </w:p>
        </w:tc>
        <w:tc>
          <w:tcPr>
            <w:tcW w:w="1766" w:type="dxa"/>
          </w:tcPr>
          <w:p w14:paraId="5A178F42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591</w:t>
            </w:r>
          </w:p>
        </w:tc>
        <w:tc>
          <w:tcPr>
            <w:tcW w:w="1766" w:type="dxa"/>
          </w:tcPr>
          <w:p w14:paraId="54DFABDF" w14:textId="77777777" w:rsidR="00C46949" w:rsidRPr="00776B47" w:rsidRDefault="00C46949" w:rsidP="001E7861">
            <w:pPr>
              <w:jc w:val="center"/>
              <w:rPr>
                <w:rFonts w:ascii="Franklin Gothic Book" w:hAnsi="Franklin Gothic Book" w:cs="Times New Roman"/>
                <w:lang w:val="en-US"/>
              </w:rPr>
            </w:pPr>
            <w:r w:rsidRPr="00776B47">
              <w:rPr>
                <w:rFonts w:ascii="Franklin Gothic Book" w:hAnsi="Franklin Gothic Book" w:cs="Times New Roman"/>
                <w:lang w:val="en-US"/>
              </w:rPr>
              <w:t>1.4</w:t>
            </w:r>
          </w:p>
        </w:tc>
      </w:tr>
    </w:tbl>
    <w:p w14:paraId="31C86130" w14:textId="77777777" w:rsidR="00C46949" w:rsidRDefault="00C46949" w:rsidP="00C46949">
      <w:pPr>
        <w:rPr>
          <w:rFonts w:ascii="Franklin Gothic Book" w:hAnsi="Franklin Gothic Book" w:cs="Times New Roman"/>
          <w:sz w:val="24"/>
          <w:szCs w:val="24"/>
          <w:lang w:val="en-US"/>
        </w:rPr>
      </w:pPr>
    </w:p>
    <w:p w14:paraId="1419699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49"/>
    <w:rsid w:val="00294774"/>
    <w:rsid w:val="002978F5"/>
    <w:rsid w:val="003852CF"/>
    <w:rsid w:val="004E780C"/>
    <w:rsid w:val="00C4694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FD910"/>
  <w15:chartTrackingRefBased/>
  <w15:docId w15:val="{FED395B1-B337-4931-ADA8-48DD65E4B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949"/>
    <w:pPr>
      <w:spacing w:line="259" w:lineRule="auto"/>
    </w:pPr>
    <w:rPr>
      <w:sz w:val="22"/>
      <w:szCs w:val="22"/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9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9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94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94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94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94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94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94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94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9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9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9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9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9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9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9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9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9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46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94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46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94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469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949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469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9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9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9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6949"/>
    <w:pPr>
      <w:spacing w:after="0" w:line="240" w:lineRule="auto"/>
    </w:pPr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256</Words>
  <Characters>1536</Characters>
  <Application>Microsoft Office Word</Application>
  <DocSecurity>0</DocSecurity>
  <Lines>85</Lines>
  <Paragraphs>71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2025-11-26T16:32:00Z</dcterms:created>
  <dcterms:modified xsi:type="dcterms:W3CDTF">2025-11-26T16:34:00Z</dcterms:modified>
</cp:coreProperties>
</file>