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62F33" w14:textId="0D760325" w:rsidR="00FD4885" w:rsidRDefault="00FD4885" w:rsidP="00FD4885">
      <w:pPr>
        <w:pStyle w:val="1"/>
        <w:jc w:val="center"/>
      </w:pPr>
      <w:r>
        <w:rPr>
          <w:rFonts w:hint="eastAsia"/>
        </w:rPr>
        <w:t>Supplementary Materials</w:t>
      </w:r>
    </w:p>
    <w:p w14:paraId="0BD2FE42" w14:textId="4794B525" w:rsidR="00237F9A" w:rsidRPr="00CE118D" w:rsidRDefault="00237F9A" w:rsidP="00CE118D">
      <w:pPr>
        <w:pStyle w:val="1"/>
        <w:jc w:val="both"/>
      </w:pPr>
      <w:r w:rsidRPr="00CE118D">
        <w:t>Title</w:t>
      </w:r>
    </w:p>
    <w:p w14:paraId="668AE7A3" w14:textId="3A2FF860" w:rsidR="00CE118D" w:rsidRDefault="00475C0A" w:rsidP="00CE118D">
      <w:pPr>
        <w:jc w:val="both"/>
      </w:pPr>
      <w:r>
        <w:rPr>
          <w:rFonts w:hint="eastAsia"/>
        </w:rPr>
        <w:t>Shallow segment rupture associated with t</w:t>
      </w:r>
      <w:r>
        <w:t xml:space="preserve">he 2025 Kamchatka earthquake </w:t>
      </w:r>
      <w:r>
        <w:rPr>
          <w:rFonts w:hint="eastAsia"/>
        </w:rPr>
        <w:t>in</w:t>
      </w:r>
      <w:r w:rsidR="004F4D80">
        <w:rPr>
          <w:rFonts w:hint="eastAsia"/>
        </w:rPr>
        <w:t>ferred from ALOS-2/PALSAR-2 InSAR</w:t>
      </w:r>
    </w:p>
    <w:p w14:paraId="620A7EEB" w14:textId="77777777" w:rsidR="00475C0A" w:rsidRDefault="00475C0A" w:rsidP="00CE118D">
      <w:pPr>
        <w:jc w:val="both"/>
      </w:pPr>
    </w:p>
    <w:p w14:paraId="6B5616E2" w14:textId="2FE807BA" w:rsidR="00CE118D" w:rsidRDefault="00CE118D" w:rsidP="00CE118D">
      <w:pPr>
        <w:pStyle w:val="1"/>
        <w:jc w:val="both"/>
      </w:pPr>
      <w:r>
        <w:rPr>
          <w:rFonts w:hint="eastAsia"/>
        </w:rPr>
        <w:t>Author Information</w:t>
      </w:r>
    </w:p>
    <w:p w14:paraId="2A2B64A9" w14:textId="621DC4AD" w:rsidR="00CE118D" w:rsidRDefault="00CE118D" w:rsidP="00CE118D">
      <w:pPr>
        <w:jc w:val="both"/>
      </w:pPr>
      <w:r>
        <w:rPr>
          <w:rFonts w:hint="eastAsia"/>
        </w:rPr>
        <w:t>Yuji Himematsu</w:t>
      </w:r>
    </w:p>
    <w:p w14:paraId="66453943" w14:textId="77777777" w:rsidR="00CE118D" w:rsidRDefault="00CE118D" w:rsidP="00CE118D">
      <w:pPr>
        <w:jc w:val="both"/>
      </w:pPr>
      <w:r w:rsidRPr="00CE118D">
        <w:t xml:space="preserve">Geospatial Information Authority of Japan, 1 Kitasato, Tsukuba, Ibaraki 3050811, Japan. </w:t>
      </w:r>
    </w:p>
    <w:p w14:paraId="408A5234" w14:textId="4276E53D" w:rsidR="00CE118D" w:rsidRDefault="00CE118D" w:rsidP="00CE118D">
      <w:pPr>
        <w:jc w:val="both"/>
      </w:pPr>
      <w:r w:rsidRPr="00CE118D">
        <w:t xml:space="preserve">E-mail: </w:t>
      </w:r>
      <w:r>
        <w:rPr>
          <w:rFonts w:hint="eastAsia"/>
        </w:rPr>
        <w:t>himematsu</w:t>
      </w:r>
      <w:r w:rsidRPr="00CE118D">
        <w:t>-</w:t>
      </w:r>
      <w:r>
        <w:rPr>
          <w:rFonts w:hint="eastAsia"/>
        </w:rPr>
        <w:t>y</w:t>
      </w:r>
      <w:r w:rsidRPr="00CE118D">
        <w:t>96</w:t>
      </w:r>
      <w:r>
        <w:rPr>
          <w:rFonts w:hint="eastAsia"/>
        </w:rPr>
        <w:t>da</w:t>
      </w:r>
      <w:r w:rsidRPr="00CE118D">
        <w:t>@mlit.go.jp</w:t>
      </w:r>
    </w:p>
    <w:p w14:paraId="791B7EF3" w14:textId="59B08A4B" w:rsidR="00CE118D" w:rsidRDefault="00CE118D" w:rsidP="00CE118D">
      <w:pPr>
        <w:jc w:val="both"/>
      </w:pPr>
      <w:r>
        <w:rPr>
          <w:rFonts w:hint="eastAsia"/>
        </w:rPr>
        <w:t xml:space="preserve">Hiroshi Munekane </w:t>
      </w:r>
    </w:p>
    <w:p w14:paraId="4B32900A" w14:textId="11E06F24" w:rsidR="00CE118D" w:rsidRDefault="00807F01" w:rsidP="00CE118D">
      <w:pPr>
        <w:jc w:val="both"/>
      </w:pPr>
      <w:r w:rsidRPr="00CE118D">
        <w:t>Geospatial Information Authority of Japan, 1 Kitasato, Tsukuba, Ibaraki 3050811, Japan.</w:t>
      </w:r>
    </w:p>
    <w:p w14:paraId="61399606" w14:textId="77777777" w:rsidR="00807F01" w:rsidRDefault="00807F01" w:rsidP="00CE118D">
      <w:pPr>
        <w:jc w:val="both"/>
      </w:pPr>
    </w:p>
    <w:p w14:paraId="5C1AA640" w14:textId="1B009BCB" w:rsidR="00237F9A" w:rsidRDefault="00D6437C" w:rsidP="00CE118D">
      <w:pPr>
        <w:pStyle w:val="1"/>
        <w:jc w:val="both"/>
      </w:pPr>
      <w:r>
        <w:rPr>
          <w:rFonts w:hint="eastAsia"/>
        </w:rPr>
        <w:t>Summary</w:t>
      </w:r>
    </w:p>
    <w:p w14:paraId="1169F89B" w14:textId="26BD7542" w:rsidR="008647BA" w:rsidRDefault="008647BA" w:rsidP="00CE118D">
      <w:pPr>
        <w:jc w:val="both"/>
      </w:pPr>
      <w:r>
        <w:rPr>
          <w:rFonts w:hint="eastAsia"/>
        </w:rPr>
        <w:t xml:space="preserve">Table S1 </w:t>
      </w:r>
      <w:r>
        <w:t>–</w:t>
      </w:r>
      <w:r>
        <w:rPr>
          <w:rFonts w:hint="eastAsia"/>
        </w:rPr>
        <w:t xml:space="preserve"> S3, Figure S1 </w:t>
      </w:r>
      <w:r>
        <w:t>–</w:t>
      </w:r>
      <w:r>
        <w:rPr>
          <w:rFonts w:hint="eastAsia"/>
        </w:rPr>
        <w:t xml:space="preserve"> S</w:t>
      </w:r>
      <w:r w:rsidR="009C01E6">
        <w:rPr>
          <w:rFonts w:hint="eastAsia"/>
        </w:rPr>
        <w:t>6</w:t>
      </w:r>
    </w:p>
    <w:p w14:paraId="60F42A41" w14:textId="77777777" w:rsidR="00FD4885" w:rsidRDefault="00FD4885" w:rsidP="00CE118D">
      <w:pPr>
        <w:jc w:val="both"/>
      </w:pPr>
    </w:p>
    <w:p w14:paraId="1EF2ED3B" w14:textId="77777777" w:rsidR="00FD4885" w:rsidRDefault="00FD4885" w:rsidP="00CE118D">
      <w:pPr>
        <w:jc w:val="both"/>
      </w:pPr>
    </w:p>
    <w:p w14:paraId="5BF26F0F" w14:textId="77777777" w:rsidR="00FD4885" w:rsidRDefault="00FD4885" w:rsidP="00CE118D">
      <w:pPr>
        <w:jc w:val="both"/>
      </w:pPr>
    </w:p>
    <w:p w14:paraId="1E5BDD9F" w14:textId="2A9E2E7B" w:rsidR="00237F9A" w:rsidRDefault="00237F9A" w:rsidP="00CE118D">
      <w:pPr>
        <w:jc w:val="both"/>
      </w:pPr>
      <w:r>
        <w:t xml:space="preserve">Table S1. Details of ALOS-2/PALSAR-2. </w:t>
      </w:r>
    </w:p>
    <w:tbl>
      <w:tblPr>
        <w:tblW w:w="6062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2085"/>
        <w:gridCol w:w="2984"/>
      </w:tblGrid>
      <w:tr w:rsidR="00CC0E76" w:rsidRPr="00CC0E76" w14:paraId="55D046D1" w14:textId="77777777" w:rsidTr="00CC0E76">
        <w:trPr>
          <w:trHeight w:val="387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C2C785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Path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6D1BB2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Orbit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CC6875" w14:textId="5F958C48" w:rsidR="00CC0E76" w:rsidRPr="00CC0E76" w:rsidRDefault="00CC0E76" w:rsidP="00CC0E76">
            <w:pPr>
              <w:spacing w:line="240" w:lineRule="auto"/>
              <w:jc w:val="both"/>
            </w:pPr>
            <w:r w:rsidRPr="00CC0E76">
              <w:t xml:space="preserve">Obs. </w:t>
            </w:r>
            <w:r w:rsidR="0087081D" w:rsidRPr="00CC0E76">
              <w:t>D</w:t>
            </w:r>
            <w:r w:rsidRPr="00CC0E76">
              <w:t>at</w:t>
            </w:r>
            <w:r w:rsidR="0087081D">
              <w:rPr>
                <w:rFonts w:hint="eastAsia"/>
              </w:rPr>
              <w:t>e (UTC)</w:t>
            </w:r>
          </w:p>
        </w:tc>
      </w:tr>
      <w:tr w:rsidR="00CC0E76" w:rsidRPr="00CC0E76" w14:paraId="4C67F04A" w14:textId="77777777" w:rsidTr="00CC0E76">
        <w:trPr>
          <w:trHeight w:val="766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399293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010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B8D24A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Descending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684642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Sep. 14, 2024</w:t>
            </w:r>
          </w:p>
          <w:p w14:paraId="015C48F8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Aug. 2, 2025</w:t>
            </w:r>
          </w:p>
        </w:tc>
      </w:tr>
      <w:tr w:rsidR="00CC0E76" w:rsidRPr="00CC0E76" w14:paraId="00260AC4" w14:textId="77777777" w:rsidTr="00CC0E76">
        <w:trPr>
          <w:trHeight w:val="77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7A2871" w14:textId="5185A6E6" w:rsidR="00CC0E76" w:rsidRPr="00CC0E76" w:rsidRDefault="00D478D0" w:rsidP="00CC0E76">
            <w:pPr>
              <w:spacing w:line="240" w:lineRule="auto"/>
              <w:jc w:val="both"/>
            </w:pPr>
            <w:r>
              <w:rPr>
                <w:rFonts w:hint="eastAsia"/>
              </w:rPr>
              <w:t>1</w:t>
            </w:r>
            <w:r w:rsidR="00CC0E76" w:rsidRPr="00CC0E76"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E4906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Ascending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F43A14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Sep. 13, 2023</w:t>
            </w:r>
          </w:p>
          <w:p w14:paraId="1464F55F" w14:textId="77777777" w:rsidR="00CC0E76" w:rsidRPr="00CC0E76" w:rsidRDefault="00CC0E76" w:rsidP="00CC0E76">
            <w:pPr>
              <w:spacing w:line="240" w:lineRule="auto"/>
              <w:jc w:val="both"/>
            </w:pPr>
            <w:r w:rsidRPr="00CC0E76">
              <w:t>Jul. 30, 2025</w:t>
            </w:r>
          </w:p>
        </w:tc>
      </w:tr>
    </w:tbl>
    <w:p w14:paraId="5A108508" w14:textId="77777777" w:rsidR="00FD4885" w:rsidRDefault="00FD4885" w:rsidP="00CE118D">
      <w:pPr>
        <w:jc w:val="both"/>
      </w:pPr>
    </w:p>
    <w:p w14:paraId="7226BDDE" w14:textId="376743C5" w:rsidR="00237F9A" w:rsidRDefault="00237F9A" w:rsidP="00CE118D">
      <w:pPr>
        <w:jc w:val="both"/>
      </w:pPr>
      <w:r>
        <w:t xml:space="preserve">Table S2. Root-mean-square error </w:t>
      </w:r>
      <w:r w:rsidR="008C6756">
        <w:rPr>
          <w:rFonts w:hint="eastAsia"/>
        </w:rPr>
        <w:t>between</w:t>
      </w:r>
      <w:r>
        <w:t xml:space="preserve"> </w:t>
      </w:r>
      <w:r w:rsidR="00931C3A">
        <w:rPr>
          <w:rFonts w:hint="eastAsia"/>
        </w:rPr>
        <w:t xml:space="preserve">the observation and the </w:t>
      </w:r>
      <w:r w:rsidR="00931C3A">
        <w:t>synthetic</w:t>
      </w:r>
      <w:r w:rsidR="00931C3A">
        <w:rPr>
          <w:rFonts w:hint="eastAsia"/>
        </w:rPr>
        <w:t xml:space="preserve"> deformation derived from the best-fit </w:t>
      </w:r>
      <w:r>
        <w:t>model.</w:t>
      </w:r>
    </w:p>
    <w:tbl>
      <w:tblPr>
        <w:tblW w:w="530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"/>
        <w:gridCol w:w="2610"/>
        <w:gridCol w:w="1715"/>
      </w:tblGrid>
      <w:tr w:rsidR="00360CC1" w:rsidRPr="00360CC1" w14:paraId="34A478B1" w14:textId="77777777" w:rsidTr="00360CC1">
        <w:trPr>
          <w:trHeight w:val="497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B57AF7" w14:textId="77777777" w:rsidR="00360CC1" w:rsidRPr="00360CC1" w:rsidRDefault="00360CC1" w:rsidP="00360CC1">
            <w:pPr>
              <w:jc w:val="both"/>
            </w:pPr>
            <w:r w:rsidRPr="00360CC1">
              <w:t>Path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B247B" w14:textId="77777777" w:rsidR="00360CC1" w:rsidRPr="00360CC1" w:rsidRDefault="00360CC1" w:rsidP="00360CC1">
            <w:pPr>
              <w:jc w:val="both"/>
            </w:pPr>
            <w:r w:rsidRPr="00360CC1">
              <w:t>Kamchatka [m]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F358DB" w14:textId="77777777" w:rsidR="00360CC1" w:rsidRPr="00360CC1" w:rsidRDefault="00360CC1" w:rsidP="00360CC1">
            <w:pPr>
              <w:jc w:val="both"/>
            </w:pPr>
            <w:r w:rsidRPr="00360CC1">
              <w:t>Kuril [m]</w:t>
            </w:r>
          </w:p>
        </w:tc>
      </w:tr>
      <w:tr w:rsidR="00C57AE6" w:rsidRPr="00360CC1" w14:paraId="461C36A5" w14:textId="77777777" w:rsidTr="00360CC1">
        <w:trPr>
          <w:trHeight w:val="487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B6DB72" w14:textId="511B0748" w:rsidR="00C57AE6" w:rsidRPr="00360CC1" w:rsidRDefault="00C57AE6" w:rsidP="00C57AE6">
            <w:pPr>
              <w:jc w:val="both"/>
            </w:pPr>
            <w:r w:rsidRPr="00360CC1">
              <w:t>010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D6049" w14:textId="5044DF79" w:rsidR="00C57AE6" w:rsidRPr="00360CC1" w:rsidRDefault="00C57AE6" w:rsidP="00C57AE6">
            <w:pPr>
              <w:jc w:val="both"/>
            </w:pPr>
            <w:r w:rsidRPr="00360CC1">
              <w:t>0.047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338905" w14:textId="46DC527E" w:rsidR="00C57AE6" w:rsidRPr="00360CC1" w:rsidRDefault="00C57AE6" w:rsidP="00C57AE6">
            <w:pPr>
              <w:jc w:val="both"/>
            </w:pPr>
            <w:r w:rsidRPr="00360CC1">
              <w:t>0.06</w:t>
            </w:r>
            <w:r>
              <w:rPr>
                <w:rFonts w:hint="eastAsia"/>
              </w:rPr>
              <w:t>6</w:t>
            </w:r>
          </w:p>
        </w:tc>
      </w:tr>
      <w:tr w:rsidR="00C57AE6" w:rsidRPr="00360CC1" w14:paraId="5D11EECF" w14:textId="77777777" w:rsidTr="00360CC1">
        <w:trPr>
          <w:trHeight w:val="497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6929C3" w14:textId="7DBE40CA" w:rsidR="00C57AE6" w:rsidRPr="00360CC1" w:rsidRDefault="00C57AE6" w:rsidP="00C57AE6">
            <w:pPr>
              <w:jc w:val="both"/>
            </w:pPr>
            <w:r w:rsidRPr="00360CC1">
              <w:t>113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74052B" w14:textId="0D558911" w:rsidR="00C57AE6" w:rsidRPr="00360CC1" w:rsidRDefault="00C57AE6" w:rsidP="00C57AE6">
            <w:pPr>
              <w:jc w:val="both"/>
            </w:pPr>
            <w:r w:rsidRPr="00360CC1">
              <w:t>0.03</w:t>
            </w: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F7089A" w14:textId="2577FAC3" w:rsidR="00C57AE6" w:rsidRPr="00360CC1" w:rsidRDefault="00C57AE6" w:rsidP="00C57AE6">
            <w:pPr>
              <w:jc w:val="both"/>
            </w:pPr>
            <w:r w:rsidRPr="00360CC1">
              <w:t>0.0</w:t>
            </w:r>
            <w:r>
              <w:rPr>
                <w:rFonts w:hint="eastAsia"/>
              </w:rPr>
              <w:t>58</w:t>
            </w:r>
          </w:p>
        </w:tc>
      </w:tr>
    </w:tbl>
    <w:p w14:paraId="185CE3D4" w14:textId="77777777" w:rsidR="00CC0E76" w:rsidRDefault="00CC0E76" w:rsidP="00CE118D">
      <w:pPr>
        <w:jc w:val="both"/>
      </w:pPr>
    </w:p>
    <w:p w14:paraId="4C65C071" w14:textId="38226F0A" w:rsidR="00360CC1" w:rsidRDefault="00360CC1">
      <w:pPr>
        <w:widowControl/>
        <w:spacing w:line="240" w:lineRule="auto"/>
      </w:pPr>
      <w:r>
        <w:br w:type="page"/>
      </w:r>
    </w:p>
    <w:p w14:paraId="14D9C399" w14:textId="77777777" w:rsidR="00237F9A" w:rsidRDefault="00237F9A" w:rsidP="00CE118D">
      <w:pPr>
        <w:jc w:val="both"/>
      </w:pPr>
      <w:r>
        <w:lastRenderedPageBreak/>
        <w:t>Table S3. Offset of LOS change on the Kuril Islands.</w:t>
      </w:r>
    </w:p>
    <w:p w14:paraId="01319044" w14:textId="298182EF" w:rsidR="00237F9A" w:rsidRDefault="00237F9A" w:rsidP="00CE118D">
      <w:pPr>
        <w:jc w:val="both"/>
      </w:pPr>
    </w:p>
    <w:tbl>
      <w:tblPr>
        <w:tblW w:w="566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6"/>
        <w:gridCol w:w="4663"/>
      </w:tblGrid>
      <w:tr w:rsidR="00360CC1" w:rsidRPr="00360CC1" w14:paraId="406AF558" w14:textId="77777777" w:rsidTr="00360CC1">
        <w:trPr>
          <w:trHeight w:val="5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B2957A" w14:textId="77777777" w:rsidR="00360CC1" w:rsidRPr="00360CC1" w:rsidRDefault="00360CC1" w:rsidP="00360CC1">
            <w:pPr>
              <w:jc w:val="both"/>
            </w:pPr>
            <w:r w:rsidRPr="00360CC1">
              <w:t>Path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D1993" w14:textId="77777777" w:rsidR="00360CC1" w:rsidRPr="00360CC1" w:rsidRDefault="00360CC1" w:rsidP="00360CC1">
            <w:pPr>
              <w:jc w:val="both"/>
            </w:pPr>
            <w:r w:rsidRPr="00360CC1">
              <w:t>Best-fit delta LOS (std.) [m]</w:t>
            </w:r>
          </w:p>
        </w:tc>
      </w:tr>
      <w:tr w:rsidR="00CF6BAC" w:rsidRPr="00360CC1" w14:paraId="5E2AB860" w14:textId="77777777" w:rsidTr="00360CC1">
        <w:trPr>
          <w:trHeight w:val="55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2FBBF" w14:textId="2EC08155" w:rsidR="00CF6BAC" w:rsidRPr="00360CC1" w:rsidRDefault="00CF6BAC" w:rsidP="00CF6BAC">
            <w:pPr>
              <w:jc w:val="both"/>
            </w:pPr>
            <w:r w:rsidRPr="00360CC1">
              <w:t>010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90B2DE" w14:textId="354E76B9" w:rsidR="00CF6BAC" w:rsidRPr="00360CC1" w:rsidRDefault="00CF6BAC" w:rsidP="00CF6BAC">
            <w:pPr>
              <w:jc w:val="both"/>
            </w:pPr>
            <w:r w:rsidRPr="00360CC1">
              <w:t>-0.</w:t>
            </w:r>
            <w:r>
              <w:rPr>
                <w:rFonts w:hint="eastAsia"/>
              </w:rPr>
              <w:t>410</w:t>
            </w:r>
            <w:r w:rsidRPr="00360CC1">
              <w:t xml:space="preserve"> (0.</w:t>
            </w:r>
            <w:r>
              <w:rPr>
                <w:rFonts w:hint="eastAsia"/>
              </w:rPr>
              <w:t>126</w:t>
            </w:r>
            <w:r w:rsidRPr="00360CC1">
              <w:t>)</w:t>
            </w:r>
          </w:p>
        </w:tc>
      </w:tr>
      <w:tr w:rsidR="00CF6BAC" w:rsidRPr="00360CC1" w14:paraId="6F947272" w14:textId="77777777" w:rsidTr="00360CC1">
        <w:trPr>
          <w:trHeight w:val="5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030E4" w14:textId="00B6471A" w:rsidR="00CF6BAC" w:rsidRPr="00360CC1" w:rsidRDefault="00CF6BAC" w:rsidP="00CF6BAC">
            <w:pPr>
              <w:jc w:val="both"/>
            </w:pPr>
            <w:r w:rsidRPr="00360CC1">
              <w:t>113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905187" w14:textId="3A85489B" w:rsidR="00CF6BAC" w:rsidRPr="00360CC1" w:rsidRDefault="00CF6BAC" w:rsidP="00CF6BAC">
            <w:pPr>
              <w:jc w:val="both"/>
            </w:pPr>
            <w:r w:rsidRPr="00360CC1">
              <w:t>0.</w:t>
            </w:r>
            <w:r>
              <w:rPr>
                <w:rFonts w:hint="eastAsia"/>
              </w:rPr>
              <w:t>251</w:t>
            </w:r>
            <w:r w:rsidRPr="00360CC1">
              <w:t xml:space="preserve"> (0.</w:t>
            </w:r>
            <w:r>
              <w:rPr>
                <w:rFonts w:hint="eastAsia"/>
              </w:rPr>
              <w:t>100</w:t>
            </w:r>
            <w:r w:rsidRPr="00360CC1">
              <w:t>)</w:t>
            </w:r>
          </w:p>
        </w:tc>
      </w:tr>
    </w:tbl>
    <w:p w14:paraId="499FEEF8" w14:textId="76698EF9" w:rsidR="00214D94" w:rsidRDefault="00214D94" w:rsidP="00214D94">
      <w:r>
        <w:t xml:space="preserve">Values in </w:t>
      </w:r>
      <w:r>
        <w:rPr>
          <w:rFonts w:hint="eastAsia"/>
        </w:rPr>
        <w:t>parentheses</w:t>
      </w:r>
      <w:r>
        <w:t xml:space="preserve"> are </w:t>
      </w:r>
      <w:r>
        <w:rPr>
          <w:rFonts w:hint="eastAsia"/>
        </w:rPr>
        <w:t xml:space="preserve">the </w:t>
      </w:r>
      <w:r>
        <w:t>standard deviation</w:t>
      </w:r>
      <w:r>
        <w:rPr>
          <w:rFonts w:hint="eastAsia"/>
        </w:rPr>
        <w:t>s</w:t>
      </w:r>
      <w:r>
        <w:t xml:space="preserve"> of </w:t>
      </w:r>
      <w:r>
        <w:rPr>
          <w:rFonts w:hint="eastAsia"/>
        </w:rPr>
        <w:t xml:space="preserve">the </w:t>
      </w:r>
      <w:r>
        <w:t>LOS change offset (see Methods).</w:t>
      </w:r>
    </w:p>
    <w:p w14:paraId="67D6F884" w14:textId="77777777" w:rsidR="00360CC1" w:rsidRDefault="00360CC1">
      <w:pPr>
        <w:widowControl/>
        <w:spacing w:line="240" w:lineRule="auto"/>
      </w:pPr>
      <w:r>
        <w:br w:type="page"/>
      </w:r>
    </w:p>
    <w:p w14:paraId="70CFE86A" w14:textId="77777777" w:rsidR="00360CC1" w:rsidRDefault="00360CC1" w:rsidP="00CE118D">
      <w:pPr>
        <w:jc w:val="both"/>
      </w:pPr>
    </w:p>
    <w:p w14:paraId="13C6EBD4" w14:textId="436351C5" w:rsidR="0062419C" w:rsidRDefault="0062419C" w:rsidP="0062419C">
      <w:pPr>
        <w:jc w:val="center"/>
      </w:pPr>
      <w:r>
        <w:rPr>
          <w:rFonts w:ascii="Arial" w:hAnsi="Arial" w:cs="Arial"/>
          <w:noProof/>
          <w:color w:val="000000"/>
          <w:szCs w:val="22"/>
          <w:bdr w:val="none" w:sz="0" w:space="0" w:color="auto" w:frame="1"/>
        </w:rPr>
        <w:drawing>
          <wp:inline distT="0" distB="0" distL="0" distR="0" wp14:anchorId="44E800E9" wp14:editId="0407D005">
            <wp:extent cx="3038475" cy="3352800"/>
            <wp:effectExtent l="0" t="0" r="9525" b="0"/>
            <wp:docPr id="1295208084" name="図 1" descr="グラフ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208084" name="図 1" descr="グラフ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8" t="3051" r="38462" b="50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577E56" w14:textId="06458983" w:rsidR="00237F9A" w:rsidRDefault="00237F9A" w:rsidP="00CE118D">
      <w:pPr>
        <w:jc w:val="both"/>
      </w:pPr>
      <w:r>
        <w:t>Fig</w:t>
      </w:r>
      <w:r w:rsidR="00530782">
        <w:rPr>
          <w:rFonts w:hint="eastAsia"/>
        </w:rPr>
        <w:t>.</w:t>
      </w:r>
      <w:r>
        <w:t xml:space="preserve"> S1. Dip angle of each subfault patch derived from the plate model (Iwasaki et al. 2015). </w:t>
      </w:r>
    </w:p>
    <w:p w14:paraId="7817B910" w14:textId="77777777" w:rsidR="0062419C" w:rsidRDefault="0062419C" w:rsidP="00CE118D">
      <w:pPr>
        <w:jc w:val="both"/>
      </w:pPr>
    </w:p>
    <w:p w14:paraId="01F4468D" w14:textId="77777777" w:rsidR="0062419C" w:rsidRDefault="0062419C" w:rsidP="00CE118D">
      <w:pPr>
        <w:jc w:val="both"/>
      </w:pPr>
    </w:p>
    <w:p w14:paraId="6642FCDF" w14:textId="1DAFAC3B" w:rsidR="0062419C" w:rsidRDefault="0062419C" w:rsidP="007C61AE">
      <w:pPr>
        <w:jc w:val="center"/>
      </w:pPr>
    </w:p>
    <w:p w14:paraId="66868908" w14:textId="26AC1142" w:rsidR="007B1A55" w:rsidRDefault="007B1A55" w:rsidP="007C61AE">
      <w:pPr>
        <w:jc w:val="center"/>
      </w:pPr>
      <w:r>
        <w:rPr>
          <w:rFonts w:ascii="Arial" w:hAnsi="Arial" w:cs="Arial"/>
          <w:noProof/>
          <w:color w:val="000000"/>
          <w:szCs w:val="22"/>
          <w:bdr w:val="none" w:sz="0" w:space="0" w:color="auto" w:frame="1"/>
        </w:rPr>
        <w:lastRenderedPageBreak/>
        <w:drawing>
          <wp:inline distT="0" distB="0" distL="0" distR="0" wp14:anchorId="321ED4CA" wp14:editId="142C9A8F">
            <wp:extent cx="4705350" cy="3325328"/>
            <wp:effectExtent l="0" t="0" r="0" b="8890"/>
            <wp:docPr id="999718979" name="図 2" descr="ダイアグラム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718979" name="図 2" descr="ダイアグラム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32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CE458" w14:textId="3376C834" w:rsidR="007C61AE" w:rsidRDefault="00237F9A" w:rsidP="00CE118D">
      <w:pPr>
        <w:jc w:val="both"/>
      </w:pPr>
      <w:r>
        <w:t>Fig</w:t>
      </w:r>
      <w:r w:rsidR="00530782">
        <w:rPr>
          <w:rFonts w:hint="eastAsia"/>
        </w:rPr>
        <w:t>.</w:t>
      </w:r>
      <w:r>
        <w:t xml:space="preserve"> S2. Comparison of the modeling result: Kamchatka Peninsula. (Left) Observation; (Center) Calculation; (Right) </w:t>
      </w:r>
      <w:r w:rsidR="001F02C3">
        <w:rPr>
          <w:rFonts w:hint="eastAsia"/>
        </w:rPr>
        <w:t>R</w:t>
      </w:r>
      <w:r>
        <w:t>esiduals. Positive line-of-sight changes (</w:t>
      </w:r>
      <w:r w:rsidR="008C6756">
        <w:rPr>
          <w:rFonts w:hint="eastAsia"/>
        </w:rPr>
        <w:t>Δ</w:t>
      </w:r>
      <w:r>
        <w:t>LOS) indicate distance change moving away from the satellite (increase in distance).</w:t>
      </w:r>
    </w:p>
    <w:p w14:paraId="6349614C" w14:textId="77777777" w:rsidR="007C61AE" w:rsidRDefault="007C61AE">
      <w:pPr>
        <w:widowControl/>
        <w:spacing w:line="240" w:lineRule="auto"/>
      </w:pPr>
      <w:r>
        <w:br w:type="page"/>
      </w:r>
    </w:p>
    <w:p w14:paraId="58E5AC52" w14:textId="0014D6FE" w:rsidR="00237F9A" w:rsidRDefault="00237F9A" w:rsidP="007C61AE">
      <w:pPr>
        <w:jc w:val="center"/>
      </w:pPr>
    </w:p>
    <w:p w14:paraId="2D5D438E" w14:textId="0C9D36FB" w:rsidR="005273E9" w:rsidRDefault="005273E9" w:rsidP="007C61AE">
      <w:pPr>
        <w:jc w:val="center"/>
      </w:pPr>
      <w:r>
        <w:rPr>
          <w:rFonts w:ascii="Arial" w:hAnsi="Arial" w:cs="Arial"/>
          <w:noProof/>
          <w:color w:val="000000"/>
          <w:szCs w:val="22"/>
          <w:bdr w:val="none" w:sz="0" w:space="0" w:color="auto" w:frame="1"/>
        </w:rPr>
        <w:drawing>
          <wp:inline distT="0" distB="0" distL="0" distR="0" wp14:anchorId="0652FEB3" wp14:editId="3085D97E">
            <wp:extent cx="4629150" cy="3271477"/>
            <wp:effectExtent l="0" t="0" r="0" b="5715"/>
            <wp:docPr id="1970195999" name="図 3" descr="ダイアグラム, 設計図, マップ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195999" name="図 3" descr="ダイアグラム, 設計図, マップ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27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952A0" w14:textId="22FDE5B9" w:rsidR="007C61AE" w:rsidRDefault="00237F9A" w:rsidP="00CE118D">
      <w:pPr>
        <w:jc w:val="both"/>
      </w:pPr>
      <w:r>
        <w:t>Fig</w:t>
      </w:r>
      <w:r w:rsidR="00530782">
        <w:rPr>
          <w:rFonts w:hint="eastAsia"/>
        </w:rPr>
        <w:t>.</w:t>
      </w:r>
      <w:r>
        <w:t xml:space="preserve"> S3. Comparison of the modeling result: Paramushir and Shumshu Islands. (Left) Observation; (center) Calculation; (right) </w:t>
      </w:r>
      <w:r w:rsidR="00DE51CA">
        <w:rPr>
          <w:rFonts w:hint="eastAsia"/>
        </w:rPr>
        <w:t>R</w:t>
      </w:r>
      <w:r>
        <w:t>esiduals. Positive line-of-sight changes (</w:t>
      </w:r>
      <w:r w:rsidR="00455027">
        <w:rPr>
          <w:rFonts w:hint="eastAsia"/>
        </w:rPr>
        <w:t>Δ</w:t>
      </w:r>
      <w:r>
        <w:t xml:space="preserve">LOS) indicate a distance change moving away from the satellite (increase in distance). </w:t>
      </w:r>
    </w:p>
    <w:p w14:paraId="45AD6CF8" w14:textId="77777777" w:rsidR="007C61AE" w:rsidRDefault="007C61AE">
      <w:pPr>
        <w:widowControl/>
        <w:spacing w:line="240" w:lineRule="auto"/>
      </w:pPr>
      <w:r>
        <w:br w:type="page"/>
      </w:r>
    </w:p>
    <w:p w14:paraId="7F90293B" w14:textId="1105EFEC" w:rsidR="002D4204" w:rsidRDefault="002D4204" w:rsidP="007C61AE">
      <w:pPr>
        <w:jc w:val="center"/>
      </w:pPr>
      <w:r>
        <w:rPr>
          <w:rFonts w:ascii="Arial" w:hAnsi="Arial" w:cs="Arial"/>
          <w:noProof/>
          <w:color w:val="000000"/>
          <w:szCs w:val="22"/>
          <w:bdr w:val="none" w:sz="0" w:space="0" w:color="auto" w:frame="1"/>
        </w:rPr>
        <w:lastRenderedPageBreak/>
        <w:drawing>
          <wp:inline distT="0" distB="0" distL="0" distR="0" wp14:anchorId="6E42BDF7" wp14:editId="0113E3F6">
            <wp:extent cx="2590800" cy="5324669"/>
            <wp:effectExtent l="0" t="0" r="0" b="9525"/>
            <wp:docPr id="2073902674" name="図 4" descr="グラフ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902674" name="図 4" descr="グラフ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871" cy="5337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01BB1C" w14:textId="7E6BD4CC" w:rsidR="007C61AE" w:rsidRDefault="00237F9A" w:rsidP="00CE118D">
      <w:pPr>
        <w:jc w:val="both"/>
      </w:pPr>
      <w:r>
        <w:t>Fig</w:t>
      </w:r>
      <w:r w:rsidR="00530782">
        <w:rPr>
          <w:rFonts w:hint="eastAsia"/>
        </w:rPr>
        <w:t>.</w:t>
      </w:r>
      <w:r>
        <w:t xml:space="preserve"> S4. Resolution (checkerboard) test. (a) </w:t>
      </w:r>
      <w:r w:rsidR="0083225F">
        <w:rPr>
          <w:rFonts w:hint="eastAsia"/>
        </w:rPr>
        <w:t>Predefined</w:t>
      </w:r>
      <w:r>
        <w:t xml:space="preserve"> synthetic slip pattern. (b) Reproduced slip distribution.</w:t>
      </w:r>
    </w:p>
    <w:p w14:paraId="184287B9" w14:textId="77777777" w:rsidR="007C61AE" w:rsidRDefault="007C61AE">
      <w:pPr>
        <w:widowControl/>
        <w:spacing w:line="240" w:lineRule="auto"/>
      </w:pPr>
      <w:r>
        <w:br w:type="page"/>
      </w:r>
    </w:p>
    <w:p w14:paraId="4B1BEA89" w14:textId="589423AC" w:rsidR="00237F9A" w:rsidRDefault="00467AAC" w:rsidP="00467AAC">
      <w:pPr>
        <w:jc w:val="center"/>
      </w:pPr>
      <w:r>
        <w:rPr>
          <w:noProof/>
        </w:rPr>
        <w:lastRenderedPageBreak/>
        <w:drawing>
          <wp:inline distT="0" distB="0" distL="0" distR="0" wp14:anchorId="70615D09" wp14:editId="2D633039">
            <wp:extent cx="3345180" cy="3818255"/>
            <wp:effectExtent l="0" t="0" r="7620" b="0"/>
            <wp:docPr id="2056688695" name="図 1" descr="ダイアグラム, 概略図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88695" name="図 1" descr="ダイアグラム, 概略図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16" r="23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180" cy="381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C8DA10" w14:textId="5A4B7480" w:rsidR="00903555" w:rsidRDefault="00467AAC" w:rsidP="00CE118D">
      <w:pPr>
        <w:jc w:val="both"/>
      </w:pPr>
      <w:r>
        <w:t>Fig</w:t>
      </w:r>
      <w:r w:rsidR="00530782">
        <w:rPr>
          <w:rFonts w:hint="eastAsia"/>
        </w:rPr>
        <w:t>.</w:t>
      </w:r>
      <w:r>
        <w:t xml:space="preserve"> S</w:t>
      </w:r>
      <w:r>
        <w:rPr>
          <w:rFonts w:hint="eastAsia"/>
        </w:rPr>
        <w:t>5</w:t>
      </w:r>
      <w:r>
        <w:t xml:space="preserve">. </w:t>
      </w:r>
      <w:r w:rsidR="009E407D">
        <w:rPr>
          <w:rFonts w:hint="eastAsia"/>
        </w:rPr>
        <w:t xml:space="preserve">Comparison with </w:t>
      </w:r>
      <w:r w:rsidR="00D3041C">
        <w:rPr>
          <w:rFonts w:hint="eastAsia"/>
        </w:rPr>
        <w:t>predefined</w:t>
      </w:r>
      <w:r w:rsidR="009E407D">
        <w:rPr>
          <w:rFonts w:hint="eastAsia"/>
        </w:rPr>
        <w:t xml:space="preserve"> slip </w:t>
      </w:r>
      <w:r w:rsidR="009E407D">
        <w:t>distribution</w:t>
      </w:r>
      <w:r w:rsidR="009E407D">
        <w:rPr>
          <w:rFonts w:hint="eastAsia"/>
        </w:rPr>
        <w:t xml:space="preserve"> for </w:t>
      </w:r>
      <w:r w:rsidR="00A83C5D" w:rsidRPr="00FC12E8">
        <w:rPr>
          <w:rFonts w:hint="eastAsia"/>
        </w:rPr>
        <w:t>evaluating misfits with the observations</w:t>
      </w:r>
      <w:r>
        <w:t>. (a</w:t>
      </w:r>
      <w:r w:rsidR="00C760F9">
        <w:t>–</w:t>
      </w:r>
      <w:r w:rsidR="00C760F9">
        <w:rPr>
          <w:rFonts w:hint="eastAsia"/>
        </w:rPr>
        <w:t>c</w:t>
      </w:r>
      <w:r>
        <w:t>)</w:t>
      </w:r>
      <w:r w:rsidR="00C760F9">
        <w:rPr>
          <w:rFonts w:hint="eastAsia"/>
        </w:rPr>
        <w:t xml:space="preserve"> </w:t>
      </w:r>
      <w:r w:rsidR="009858A5">
        <w:rPr>
          <w:rFonts w:hint="eastAsia"/>
        </w:rPr>
        <w:t>Three pattern</w:t>
      </w:r>
      <w:r w:rsidR="00DC16E6">
        <w:rPr>
          <w:rFonts w:hint="eastAsia"/>
        </w:rPr>
        <w:t>s</w:t>
      </w:r>
      <w:r w:rsidR="009858A5">
        <w:rPr>
          <w:rFonts w:hint="eastAsia"/>
        </w:rPr>
        <w:t xml:space="preserve"> of p</w:t>
      </w:r>
      <w:r w:rsidR="00261B1E">
        <w:rPr>
          <w:rFonts w:hint="eastAsia"/>
        </w:rPr>
        <w:t xml:space="preserve">redefined </w:t>
      </w:r>
      <w:r w:rsidR="00020F25">
        <w:rPr>
          <w:rFonts w:hint="eastAsia"/>
        </w:rPr>
        <w:t>slip distribution</w:t>
      </w:r>
      <w:r w:rsidR="0076245E">
        <w:rPr>
          <w:rFonts w:hint="eastAsia"/>
        </w:rPr>
        <w:t>s</w:t>
      </w:r>
      <w:r w:rsidR="005A40B5">
        <w:rPr>
          <w:rFonts w:hint="eastAsia"/>
        </w:rPr>
        <w:t xml:space="preserve"> with depth variation</w:t>
      </w:r>
      <w:r w:rsidR="0083225F">
        <w:rPr>
          <w:rFonts w:hint="eastAsia"/>
        </w:rPr>
        <w:t>s</w:t>
      </w:r>
      <w:r w:rsidR="002244F4">
        <w:rPr>
          <w:rFonts w:hint="eastAsia"/>
        </w:rPr>
        <w:t>.</w:t>
      </w:r>
      <w:r>
        <w:t xml:space="preserve"> </w:t>
      </w:r>
      <w:r w:rsidR="005A607C">
        <w:rPr>
          <w:rFonts w:hint="eastAsia"/>
        </w:rPr>
        <w:t xml:space="preserve">All </w:t>
      </w:r>
      <w:r w:rsidR="00D3041C">
        <w:rPr>
          <w:rFonts w:hint="eastAsia"/>
        </w:rPr>
        <w:t xml:space="preserve">the </w:t>
      </w:r>
      <w:r w:rsidR="009C75AF">
        <w:rPr>
          <w:rFonts w:hint="eastAsia"/>
        </w:rPr>
        <w:t xml:space="preserve">released </w:t>
      </w:r>
      <w:r w:rsidR="000D6EC4">
        <w:t>moments</w:t>
      </w:r>
      <w:r w:rsidR="009C75AF">
        <w:rPr>
          <w:rFonts w:hint="eastAsia"/>
        </w:rPr>
        <w:t xml:space="preserve"> were </w:t>
      </w:r>
      <w:r w:rsidR="000D6EC4">
        <w:rPr>
          <w:rFonts w:hint="eastAsia"/>
        </w:rPr>
        <w:t>set</w:t>
      </w:r>
      <w:r w:rsidR="00EF07D2">
        <w:rPr>
          <w:rFonts w:hint="eastAsia"/>
        </w:rPr>
        <w:t xml:space="preserve"> to 8.85, which </w:t>
      </w:r>
      <w:r w:rsidR="00237B57">
        <w:rPr>
          <w:rFonts w:hint="eastAsia"/>
        </w:rPr>
        <w:t xml:space="preserve">is the same </w:t>
      </w:r>
      <w:r w:rsidR="00237B57">
        <w:t>as</w:t>
      </w:r>
      <w:r w:rsidR="00237B57">
        <w:rPr>
          <w:rFonts w:hint="eastAsia"/>
        </w:rPr>
        <w:t xml:space="preserve"> </w:t>
      </w:r>
      <w:r w:rsidR="00237B57">
        <w:t>that</w:t>
      </w:r>
      <w:r w:rsidR="00237B57">
        <w:rPr>
          <w:rFonts w:hint="eastAsia"/>
        </w:rPr>
        <w:t xml:space="preserve"> of the best-fit model in this study. </w:t>
      </w:r>
      <w:r>
        <w:t>(</w:t>
      </w:r>
      <w:r w:rsidR="002244F4">
        <w:rPr>
          <w:rFonts w:hint="eastAsia"/>
        </w:rPr>
        <w:t>d</w:t>
      </w:r>
      <w:r>
        <w:t xml:space="preserve">) </w:t>
      </w:r>
      <w:r w:rsidR="002244F4">
        <w:rPr>
          <w:rFonts w:hint="eastAsia"/>
        </w:rPr>
        <w:t xml:space="preserve">Root-mean-square of error (RMSE) </w:t>
      </w:r>
      <w:r w:rsidR="001E1C83">
        <w:rPr>
          <w:rFonts w:hint="eastAsia"/>
        </w:rPr>
        <w:t>between the observation</w:t>
      </w:r>
      <w:r w:rsidR="006B1458">
        <w:rPr>
          <w:rFonts w:hint="eastAsia"/>
        </w:rPr>
        <w:t>s</w:t>
      </w:r>
      <w:r w:rsidR="001E1C83">
        <w:rPr>
          <w:rFonts w:hint="eastAsia"/>
        </w:rPr>
        <w:t xml:space="preserve"> and the synthetic</w:t>
      </w:r>
      <w:r w:rsidR="00130EBD">
        <w:rPr>
          <w:rFonts w:hint="eastAsia"/>
        </w:rPr>
        <w:t xml:space="preserve"> deformation</w:t>
      </w:r>
      <w:r w:rsidR="006B1458">
        <w:rPr>
          <w:rFonts w:hint="eastAsia"/>
        </w:rPr>
        <w:t>s</w:t>
      </w:r>
      <w:r w:rsidR="00130EBD">
        <w:rPr>
          <w:rFonts w:hint="eastAsia"/>
        </w:rPr>
        <w:t xml:space="preserve"> computed from the </w:t>
      </w:r>
      <w:r w:rsidR="00261B1E">
        <w:rPr>
          <w:rFonts w:hint="eastAsia"/>
        </w:rPr>
        <w:t xml:space="preserve">predefined </w:t>
      </w:r>
      <w:r w:rsidR="001E1C83">
        <w:rPr>
          <w:rFonts w:hint="eastAsia"/>
        </w:rPr>
        <w:t>slip distributions</w:t>
      </w:r>
      <w:r>
        <w:t>.</w:t>
      </w:r>
    </w:p>
    <w:p w14:paraId="6DAE035F" w14:textId="77777777" w:rsidR="00903555" w:rsidRDefault="00903555" w:rsidP="00CE118D">
      <w:pPr>
        <w:jc w:val="both"/>
      </w:pPr>
    </w:p>
    <w:p w14:paraId="278E3326" w14:textId="532A6AB2" w:rsidR="008E2CD8" w:rsidRDefault="008E2CD8" w:rsidP="00CE118D">
      <w:pPr>
        <w:jc w:val="both"/>
      </w:pPr>
      <w:r>
        <w:rPr>
          <w:noProof/>
        </w:rPr>
        <w:lastRenderedPageBreak/>
        <w:drawing>
          <wp:inline distT="0" distB="0" distL="0" distR="0" wp14:anchorId="1D4C0D73" wp14:editId="2E0A856A">
            <wp:extent cx="5349616" cy="2243667"/>
            <wp:effectExtent l="0" t="0" r="3810" b="4445"/>
            <wp:docPr id="1967893218" name="図 5" descr="ダイアグラム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893218" name="図 5" descr="ダイアグラム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11" b="17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18" cy="22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6CFCB1" w14:textId="50D75F77" w:rsidR="00237F9A" w:rsidRDefault="00237F9A" w:rsidP="00CE118D">
      <w:pPr>
        <w:jc w:val="both"/>
      </w:pPr>
      <w:r>
        <w:t>Fig</w:t>
      </w:r>
      <w:r w:rsidR="00530782">
        <w:rPr>
          <w:rFonts w:hint="eastAsia"/>
        </w:rPr>
        <w:t>.</w:t>
      </w:r>
      <w:r>
        <w:t xml:space="preserve"> S</w:t>
      </w:r>
      <w:r w:rsidR="00903555">
        <w:rPr>
          <w:rFonts w:hint="eastAsia"/>
        </w:rPr>
        <w:t>6</w:t>
      </w:r>
      <w:r>
        <w:t>. Effect of data on the Kuril Islands. (a) Slip distribution using only the Kamchatka Peninsula data; (b) slip distribution including the Kuril Islands data; (c) difference of (a) and (b).</w:t>
      </w:r>
    </w:p>
    <w:p w14:paraId="50415140" w14:textId="77777777" w:rsidR="00D14C2B" w:rsidRDefault="00D14C2B" w:rsidP="00CE118D">
      <w:pPr>
        <w:jc w:val="both"/>
      </w:pPr>
    </w:p>
    <w:p w14:paraId="66E38BE2" w14:textId="7ADB27AF" w:rsidR="00D14C2B" w:rsidRDefault="00D14C2B" w:rsidP="00CE118D">
      <w:pPr>
        <w:jc w:val="both"/>
      </w:pPr>
    </w:p>
    <w:sectPr w:rsidR="00D14C2B" w:rsidSect="00E57A34">
      <w:footerReference w:type="default" r:id="rId14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EE3F5" w14:textId="77777777" w:rsidR="008C5707" w:rsidRDefault="008C5707" w:rsidP="00E57A34">
      <w:pPr>
        <w:spacing w:line="240" w:lineRule="auto"/>
      </w:pPr>
      <w:r>
        <w:separator/>
      </w:r>
    </w:p>
  </w:endnote>
  <w:endnote w:type="continuationSeparator" w:id="0">
    <w:p w14:paraId="4F283556" w14:textId="77777777" w:rsidR="008C5707" w:rsidRDefault="008C5707" w:rsidP="00E57A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4863240"/>
      <w:docPartObj>
        <w:docPartGallery w:val="Page Numbers (Bottom of Page)"/>
        <w:docPartUnique/>
      </w:docPartObj>
    </w:sdtPr>
    <w:sdtEndPr/>
    <w:sdtContent>
      <w:p w14:paraId="38756042" w14:textId="6ECFE93C" w:rsidR="00E57A34" w:rsidRDefault="00E57A34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99EA707" w14:textId="77777777" w:rsidR="00E57A34" w:rsidRDefault="00E57A34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BD895" w14:textId="77777777" w:rsidR="008C5707" w:rsidRDefault="008C5707" w:rsidP="00E57A34">
      <w:pPr>
        <w:spacing w:line="240" w:lineRule="auto"/>
      </w:pPr>
      <w:r>
        <w:separator/>
      </w:r>
    </w:p>
  </w:footnote>
  <w:footnote w:type="continuationSeparator" w:id="0">
    <w:p w14:paraId="5E40F436" w14:textId="77777777" w:rsidR="008C5707" w:rsidRDefault="008C5707" w:rsidP="00E57A3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16196"/>
    <w:multiLevelType w:val="hybridMultilevel"/>
    <w:tmpl w:val="1BFE2AF4"/>
    <w:lvl w:ilvl="0" w:tplc="0568ACD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B4D2A3C"/>
    <w:multiLevelType w:val="hybridMultilevel"/>
    <w:tmpl w:val="E6AE4944"/>
    <w:lvl w:ilvl="0" w:tplc="C104527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89622582">
    <w:abstractNumId w:val="1"/>
  </w:num>
  <w:num w:numId="2" w16cid:durableId="1679845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F9A"/>
    <w:rsid w:val="00020F25"/>
    <w:rsid w:val="000D6EC4"/>
    <w:rsid w:val="000E500A"/>
    <w:rsid w:val="000F2F49"/>
    <w:rsid w:val="001269E5"/>
    <w:rsid w:val="00130EBD"/>
    <w:rsid w:val="00171CF7"/>
    <w:rsid w:val="0018230C"/>
    <w:rsid w:val="001856E0"/>
    <w:rsid w:val="001A45FA"/>
    <w:rsid w:val="001D3F53"/>
    <w:rsid w:val="001E1C83"/>
    <w:rsid w:val="001E318E"/>
    <w:rsid w:val="001F02C3"/>
    <w:rsid w:val="00214D94"/>
    <w:rsid w:val="002244F4"/>
    <w:rsid w:val="00237B57"/>
    <w:rsid w:val="00237F9A"/>
    <w:rsid w:val="00261B1E"/>
    <w:rsid w:val="002D4204"/>
    <w:rsid w:val="002E69A5"/>
    <w:rsid w:val="002F12D9"/>
    <w:rsid w:val="00360CC1"/>
    <w:rsid w:val="0038731D"/>
    <w:rsid w:val="003E512A"/>
    <w:rsid w:val="00455027"/>
    <w:rsid w:val="00467AAC"/>
    <w:rsid w:val="00475C0A"/>
    <w:rsid w:val="004B313E"/>
    <w:rsid w:val="004E5BB0"/>
    <w:rsid w:val="004E76A8"/>
    <w:rsid w:val="004F4D80"/>
    <w:rsid w:val="005273E9"/>
    <w:rsid w:val="00530782"/>
    <w:rsid w:val="00544814"/>
    <w:rsid w:val="00592650"/>
    <w:rsid w:val="005A40B5"/>
    <w:rsid w:val="005A607C"/>
    <w:rsid w:val="005D1568"/>
    <w:rsid w:val="00623E2B"/>
    <w:rsid w:val="0062419C"/>
    <w:rsid w:val="00665A7F"/>
    <w:rsid w:val="006808C3"/>
    <w:rsid w:val="006B1458"/>
    <w:rsid w:val="006B5BDA"/>
    <w:rsid w:val="006C67FB"/>
    <w:rsid w:val="0076245E"/>
    <w:rsid w:val="00767057"/>
    <w:rsid w:val="007B1A55"/>
    <w:rsid w:val="007B4D72"/>
    <w:rsid w:val="007C61AE"/>
    <w:rsid w:val="00807F01"/>
    <w:rsid w:val="00830402"/>
    <w:rsid w:val="0083225F"/>
    <w:rsid w:val="00842A0B"/>
    <w:rsid w:val="008647BA"/>
    <w:rsid w:val="0087081D"/>
    <w:rsid w:val="0088235C"/>
    <w:rsid w:val="00885921"/>
    <w:rsid w:val="008A3B76"/>
    <w:rsid w:val="008C5707"/>
    <w:rsid w:val="008C6756"/>
    <w:rsid w:val="008E11BC"/>
    <w:rsid w:val="008E2A29"/>
    <w:rsid w:val="008E2CD8"/>
    <w:rsid w:val="00903555"/>
    <w:rsid w:val="00931C3A"/>
    <w:rsid w:val="00972227"/>
    <w:rsid w:val="009858A5"/>
    <w:rsid w:val="009C01E6"/>
    <w:rsid w:val="009C75AF"/>
    <w:rsid w:val="009E1159"/>
    <w:rsid w:val="009E407D"/>
    <w:rsid w:val="00A24915"/>
    <w:rsid w:val="00A7585E"/>
    <w:rsid w:val="00A83C5D"/>
    <w:rsid w:val="00A85E5B"/>
    <w:rsid w:val="00AF149A"/>
    <w:rsid w:val="00B360B2"/>
    <w:rsid w:val="00BC6ED1"/>
    <w:rsid w:val="00C10CAD"/>
    <w:rsid w:val="00C1514E"/>
    <w:rsid w:val="00C57AE6"/>
    <w:rsid w:val="00C760F9"/>
    <w:rsid w:val="00C854B0"/>
    <w:rsid w:val="00CC0E76"/>
    <w:rsid w:val="00CE118D"/>
    <w:rsid w:val="00CF5445"/>
    <w:rsid w:val="00CF6BAC"/>
    <w:rsid w:val="00CF752A"/>
    <w:rsid w:val="00D14C2B"/>
    <w:rsid w:val="00D16B6D"/>
    <w:rsid w:val="00D3041C"/>
    <w:rsid w:val="00D40283"/>
    <w:rsid w:val="00D478D0"/>
    <w:rsid w:val="00D6437C"/>
    <w:rsid w:val="00D82D02"/>
    <w:rsid w:val="00D90E08"/>
    <w:rsid w:val="00DC16E6"/>
    <w:rsid w:val="00DE51CA"/>
    <w:rsid w:val="00DE79A9"/>
    <w:rsid w:val="00E0287F"/>
    <w:rsid w:val="00E558AA"/>
    <w:rsid w:val="00E57A34"/>
    <w:rsid w:val="00ED0DD4"/>
    <w:rsid w:val="00EE5CD7"/>
    <w:rsid w:val="00EF07D2"/>
    <w:rsid w:val="00F018E3"/>
    <w:rsid w:val="00F57CAD"/>
    <w:rsid w:val="00F60FF4"/>
    <w:rsid w:val="00FC12E8"/>
    <w:rsid w:val="00FD4885"/>
    <w:rsid w:val="00FE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BC4931"/>
  <w15:chartTrackingRefBased/>
  <w15:docId w15:val="{D9731F26-6EE2-4E5B-A380-39AD9CB56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A34"/>
    <w:pPr>
      <w:widowControl w:val="0"/>
      <w:spacing w:line="360" w:lineRule="auto"/>
    </w:pPr>
    <w:rPr>
      <w:sz w:val="22"/>
    </w:rPr>
  </w:style>
  <w:style w:type="paragraph" w:styleId="1">
    <w:name w:val="heading 1"/>
    <w:basedOn w:val="a"/>
    <w:next w:val="a"/>
    <w:link w:val="10"/>
    <w:uiPriority w:val="9"/>
    <w:qFormat/>
    <w:rsid w:val="00CE118D"/>
    <w:pPr>
      <w:keepNext/>
      <w:keepLines/>
      <w:spacing w:before="280" w:after="80"/>
      <w:outlineLvl w:val="0"/>
    </w:pPr>
    <w:rPr>
      <w:rFonts w:ascii="Meiryo UI" w:eastAsia="Meiryo UI" w:hAnsi="Meiryo UI" w:cs="Meiryo U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7F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7F9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7F9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7F9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7F9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7F9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7F9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7F9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E118D"/>
    <w:rPr>
      <w:rFonts w:ascii="Meiryo UI" w:eastAsia="Meiryo UI" w:hAnsi="Meiryo UI" w:cs="Meiryo U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237F9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37F9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37F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37F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37F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37F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37F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37F9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37F9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37F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37F9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37F9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37F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37F9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37F9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37F9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37F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37F9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37F9A"/>
    <w:rPr>
      <w:b/>
      <w:bCs/>
      <w:smallCaps/>
      <w:color w:val="0F4761" w:themeColor="accent1" w:themeShade="BF"/>
      <w:spacing w:val="5"/>
    </w:rPr>
  </w:style>
  <w:style w:type="character" w:styleId="aa">
    <w:name w:val="line number"/>
    <w:basedOn w:val="a0"/>
    <w:uiPriority w:val="99"/>
    <w:semiHidden/>
    <w:unhideWhenUsed/>
    <w:rsid w:val="00E57A34"/>
  </w:style>
  <w:style w:type="paragraph" w:styleId="ab">
    <w:name w:val="header"/>
    <w:basedOn w:val="a"/>
    <w:link w:val="ac"/>
    <w:uiPriority w:val="99"/>
    <w:unhideWhenUsed/>
    <w:rsid w:val="00E57A3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E57A34"/>
    <w:rPr>
      <w:sz w:val="22"/>
    </w:rPr>
  </w:style>
  <w:style w:type="paragraph" w:styleId="ad">
    <w:name w:val="footer"/>
    <w:basedOn w:val="a"/>
    <w:link w:val="ae"/>
    <w:uiPriority w:val="99"/>
    <w:unhideWhenUsed/>
    <w:rsid w:val="00E57A3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E57A34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2C35F-AF11-412C-90E5-D8C166AB1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9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姫松 裕志</dc:creator>
  <cp:keywords/>
  <dc:description/>
  <cp:lastModifiedBy>姫松 裕志</cp:lastModifiedBy>
  <cp:revision>92</cp:revision>
  <dcterms:created xsi:type="dcterms:W3CDTF">2025-09-24T03:16:00Z</dcterms:created>
  <dcterms:modified xsi:type="dcterms:W3CDTF">2025-11-14T05:21:00Z</dcterms:modified>
</cp:coreProperties>
</file>