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797" w:rsidRPr="00FA5D8D" w:rsidRDefault="00C45797" w:rsidP="00C457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5D8D">
        <w:rPr>
          <w:rFonts w:ascii="Times New Roman" w:hAnsi="Times New Roman" w:cs="Times New Roman"/>
          <w:b/>
          <w:sz w:val="24"/>
          <w:szCs w:val="24"/>
        </w:rPr>
        <w:t>Supplementary material</w:t>
      </w:r>
    </w:p>
    <w:p w:rsidR="00C45797" w:rsidRDefault="00C45797" w:rsidP="00C457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S1. List of butterfly species recorded during the sampling period in the Kihansi gorge forest. Zero and one indicate absence and presence of species, respectively in the named habitat.</w:t>
      </w:r>
    </w:p>
    <w:tbl>
      <w:tblPr>
        <w:tblW w:w="9388" w:type="dxa"/>
        <w:tblLook w:val="04A0" w:firstRow="1" w:lastRow="0" w:firstColumn="1" w:lastColumn="0" w:noHBand="0" w:noVBand="1"/>
      </w:tblPr>
      <w:tblGrid>
        <w:gridCol w:w="3660"/>
        <w:gridCol w:w="508"/>
        <w:gridCol w:w="1423"/>
        <w:gridCol w:w="1349"/>
        <w:gridCol w:w="1089"/>
        <w:gridCol w:w="1359"/>
      </w:tblGrid>
      <w:tr w:rsidR="00C45797" w:rsidRPr="00E671C8" w:rsidTr="00C7539C">
        <w:trPr>
          <w:trHeight w:val="230"/>
        </w:trPr>
        <w:tc>
          <w:tcPr>
            <w:tcW w:w="3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671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671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7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671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Habitat type</w:t>
            </w:r>
          </w:p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671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Scientific Name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Family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Woodland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Montane forest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Wooded grassland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Celaenorrhinus sanjeensis (Kielland, 1990)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Hesperiidae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Eretis lugens  (Rogenhofer, 1891)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Hesperiidae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Leptotes pirithous (Linnaeus, 1767)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Lycaenidae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Zizeeria knysna (Trimen, 1862)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Lycaenidae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Anthene lunulata (Trimen, 1894)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Lycaenidae 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Euchrysops osiris (Hopffer, 1855)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Lycaenidae 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Acraea anemosa (Hewitson, 1865)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Acraea cabira (Hopffer, 1855)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Acraea insignis (Distant, 1880)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Acraea spp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Amauris niavius  (Linnaeus, 1758)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Bebearia orientis (Karsch, 1895)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Bicyclus ena (Hewitson, 1877)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Bicyclus spp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Catuna sikorana (Rogenhofer, 1889)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Charaxes acuminatus (Thurau, 1903)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Charaxes brutus (Cramer, 1779)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Charaxes candiope (Godart, 1824)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Charaxes castor (Cramer, 1775)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Charaxes cithaeron (C. &amp; R. Felder, 1859)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Charaxes congdoni (Collins, 1989)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Charaxes druceanus (Butler, 1869)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Charaxes lucyae (van Someren, 1975)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Charaxes macclounii (Butler, 1895)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Charaxes pollux geminus (Rothschild, 1900)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Charaxes protoclea azota (Hewitson, 1877)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Charaxes sp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Charaxes varanes (Cramer, 1764)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Charaxes zoolina  (Westwood,1850)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Danaus chrysippus (Linnaeus, 1758)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Euphaedra neophron (Hopffer, 1855)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Euphaedra zaddachii (Dewitz, 1879)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Euptera kinugnana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Euptera spp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Eurytela dryope (Cramer, 1775)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Eurytela hiarbas (Drury, 1770)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Euxanthe tiberius (Grose-Smith, 1889)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Gnophodes betsimena (Boisduval, 1833)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Gnophodes spp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Heteropsis perspicua (Trimen, 1873)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Hypolimnas misippus (Linnaeus, 1764)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Junonia orithya (Linnaeus, 1758)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Junonia natalica (C. &amp; R. Felder)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Junonia terea (Druce, 1773)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Melanitis leda (Linnaeus, 1758)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Melanitis libya (Distant, 1882)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Neptis laeta (Overlaet, 1955)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Phalanta phalanta (Drury, 1773)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Physcaeneura jacksoni (Carcasson, 1961)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Protogoniomorpha anacardii (Linnaeus, 1758)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Protogoniomorpha parhassus (Drury, 1782)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Pseudacraea boisduvali (Doubleday, 1845)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Pseudacraea spp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Nymphalidae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Graphium angolanus (Goeze, 1779)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Papilionidae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Graphium colonna (Ward, 1873)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Papilionidae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Graphium policenes (Cramer, 1775)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Papilionidae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Graphium spp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Papilionidae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Papilio ophidicephalus(Oberthur)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Papilionidae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Papilio dardanus (Brown, 1776)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Papilionidae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Papilio echerioides (Trimen, 1868)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Papilionidae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Papilio demodocus(Esper, 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Papilionidae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Papilio nireus lyaeus (Doubleday, 1845)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Papilionidae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Papilio spp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Papilionidae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Catopsilia florella (Fabricius, 1775)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Pieridae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Colotis spp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Pieridae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Eurema brigitta (Cramer, 1780)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Pieridae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Eurema desjardinsii (Boisduval, 1833)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Pieridae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Eurema hapale (Mabille, 1882)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Pieridae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Leptosia alcesta (Stoll, 1782)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Pieridae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Leptosia alcesta inalcesta (Bernardi, 1959)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Pieridae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30"/>
        </w:trPr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Mylothris agathina (Cramer, 1779)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Pieridae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45797" w:rsidRPr="00E671C8" w:rsidTr="00C7539C">
        <w:trPr>
          <w:trHeight w:val="242"/>
        </w:trPr>
        <w:tc>
          <w:tcPr>
            <w:tcW w:w="416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 xml:space="preserve">Belenois thysa (Hopffer, 1855) 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Pieridae 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797" w:rsidRPr="00E671C8" w:rsidRDefault="00C45797" w:rsidP="00C7539C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671C8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</w:tbl>
    <w:p w:rsidR="00C45797" w:rsidRDefault="00C45797" w:rsidP="00C45797">
      <w:pPr>
        <w:spacing w:line="480" w:lineRule="auto"/>
        <w:jc w:val="both"/>
        <w:rPr>
          <w:rFonts w:ascii="Times New Roman" w:hAnsi="Times New Roman" w:cs="Times New Roman"/>
        </w:rPr>
      </w:pPr>
    </w:p>
    <w:p w:rsidR="00C45797" w:rsidRDefault="00C45797" w:rsidP="00C45797">
      <w:pPr>
        <w:spacing w:line="480" w:lineRule="auto"/>
        <w:jc w:val="both"/>
        <w:rPr>
          <w:rFonts w:ascii="Times New Roman" w:hAnsi="Times New Roman" w:cs="Times New Roman"/>
        </w:rPr>
      </w:pPr>
    </w:p>
    <w:p w:rsidR="00C45797" w:rsidRPr="00073CBD" w:rsidRDefault="00C45797" w:rsidP="00C457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73CBD">
        <w:rPr>
          <w:rFonts w:ascii="Times New Roman" w:hAnsi="Times New Roman" w:cs="Times New Roman"/>
          <w:b/>
          <w:sz w:val="24"/>
          <w:szCs w:val="24"/>
        </w:rPr>
        <w:t>Supplementary Figures</w:t>
      </w:r>
    </w:p>
    <w:p w:rsidR="00C45797" w:rsidRPr="00FA5D8D" w:rsidRDefault="00C45797" w:rsidP="00C457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5797" w:rsidRPr="00FA5D8D" w:rsidRDefault="00C45797" w:rsidP="00C457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D8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BEFCCE" wp14:editId="5CF57633">
            <wp:extent cx="4699221" cy="2698762"/>
            <wp:effectExtent l="0" t="0" r="635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0972" cy="2699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5797" w:rsidRPr="00FA5D8D" w:rsidRDefault="00C45797" w:rsidP="00C457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D8D">
        <w:rPr>
          <w:rFonts w:ascii="Times New Roman" w:hAnsi="Times New Roman" w:cs="Times New Roman"/>
          <w:sz w:val="24"/>
          <w:szCs w:val="24"/>
        </w:rPr>
        <w:t xml:space="preserve">Fig S1. </w:t>
      </w:r>
      <w:r w:rsidRPr="00FA5D8D">
        <w:rPr>
          <w:rFonts w:ascii="Times New Roman" w:eastAsia="Times New Roman" w:hAnsi="Times New Roman" w:cs="Times New Roman"/>
          <w:noProof/>
          <w:sz w:val="24"/>
          <w:szCs w:val="24"/>
        </w:rPr>
        <w:t>Rarity status of butterfly species recorded in different habitats in the Kihansi gorge ecosystem</w:t>
      </w:r>
    </w:p>
    <w:p w:rsidR="00C45797" w:rsidRPr="00FA5D8D" w:rsidRDefault="00C45797" w:rsidP="00C457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5797" w:rsidRPr="00FA5D8D" w:rsidRDefault="00C45797" w:rsidP="00C457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5797" w:rsidRPr="00FA5D8D" w:rsidRDefault="00C45797" w:rsidP="00C45797">
      <w:pPr>
        <w:pStyle w:val="ListParagraph"/>
        <w:spacing w:line="480" w:lineRule="auto"/>
        <w:ind w:left="0"/>
        <w:jc w:val="both"/>
        <w:rPr>
          <w:rFonts w:ascii="Times New Roman" w:hAnsi="Times New Roman"/>
          <w:noProof/>
          <w:sz w:val="24"/>
          <w:szCs w:val="24"/>
        </w:rPr>
      </w:pPr>
      <w:r w:rsidRPr="00FA5D8D">
        <w:rPr>
          <w:rFonts w:ascii="Times New Roman" w:hAnsi="Times New Roman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4FC47D09" wp14:editId="3FFD9B6F">
            <wp:extent cx="4198289" cy="2433518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3822" cy="2448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5797" w:rsidRPr="00FA5D8D" w:rsidRDefault="00C45797" w:rsidP="00C45797">
      <w:pPr>
        <w:pStyle w:val="ListParagraph"/>
        <w:spacing w:line="480" w:lineRule="auto"/>
        <w:ind w:left="0"/>
        <w:jc w:val="both"/>
        <w:rPr>
          <w:rFonts w:ascii="Times New Roman" w:hAnsi="Times New Roman"/>
          <w:noProof/>
          <w:sz w:val="24"/>
          <w:szCs w:val="24"/>
        </w:rPr>
      </w:pPr>
      <w:r w:rsidRPr="00FA5D8D">
        <w:rPr>
          <w:rFonts w:ascii="Times New Roman" w:hAnsi="Times New Roman"/>
          <w:noProof/>
          <w:sz w:val="24"/>
          <w:szCs w:val="24"/>
        </w:rPr>
        <w:t>Fig S2. Number of butterfly species and individuals recorded during the sampling period across different habitat types in Kihansi gorge forest</w:t>
      </w:r>
    </w:p>
    <w:p w:rsidR="00C45797" w:rsidRPr="00FA5D8D" w:rsidRDefault="00C45797" w:rsidP="00C45797">
      <w:pPr>
        <w:pStyle w:val="ListParagraph"/>
        <w:spacing w:line="480" w:lineRule="auto"/>
        <w:ind w:left="0"/>
        <w:jc w:val="both"/>
        <w:rPr>
          <w:rFonts w:ascii="Times New Roman" w:hAnsi="Times New Roman"/>
          <w:noProof/>
          <w:sz w:val="24"/>
          <w:szCs w:val="24"/>
        </w:rPr>
      </w:pPr>
    </w:p>
    <w:p w:rsidR="00C45797" w:rsidRPr="00FA5D8D" w:rsidRDefault="00C45797" w:rsidP="00C45797">
      <w:pPr>
        <w:pStyle w:val="ListParagraph"/>
        <w:spacing w:line="480" w:lineRule="auto"/>
        <w:ind w:left="0"/>
        <w:jc w:val="both"/>
        <w:rPr>
          <w:rFonts w:ascii="Times New Roman" w:hAnsi="Times New Roman"/>
          <w:noProof/>
          <w:sz w:val="24"/>
          <w:szCs w:val="24"/>
        </w:rPr>
      </w:pPr>
    </w:p>
    <w:p w:rsidR="00C45797" w:rsidRPr="00FA5D8D" w:rsidRDefault="00C45797" w:rsidP="00C45797">
      <w:pPr>
        <w:pStyle w:val="ListParagraph"/>
        <w:spacing w:line="480" w:lineRule="auto"/>
        <w:ind w:left="0"/>
        <w:jc w:val="both"/>
        <w:rPr>
          <w:rFonts w:ascii="Times New Roman" w:hAnsi="Times New Roman"/>
          <w:noProof/>
          <w:sz w:val="24"/>
          <w:szCs w:val="24"/>
        </w:rPr>
      </w:pPr>
    </w:p>
    <w:p w:rsidR="00C45797" w:rsidRPr="00FA5D8D" w:rsidRDefault="00C45797" w:rsidP="00C45797">
      <w:pPr>
        <w:pStyle w:val="ListParagraph"/>
        <w:spacing w:line="48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A5D8D">
        <w:rPr>
          <w:rFonts w:ascii="Times New Roman" w:hAnsi="Times New Roman"/>
          <w:noProof/>
          <w:sz w:val="24"/>
          <w:szCs w:val="24"/>
          <w:lang w:val="en-GB" w:eastAsia="en-GB"/>
        </w:rPr>
        <w:drawing>
          <wp:inline distT="0" distB="0" distL="0" distR="0" wp14:anchorId="7F40D101" wp14:editId="749F11D7">
            <wp:extent cx="4581110" cy="260007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576" cy="2602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5797" w:rsidRPr="00FA5D8D" w:rsidRDefault="00C45797" w:rsidP="00C45797">
      <w:pPr>
        <w:pStyle w:val="ListParagraph"/>
        <w:spacing w:line="48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A5D8D">
        <w:rPr>
          <w:rFonts w:ascii="Times New Roman" w:hAnsi="Times New Roman"/>
          <w:sz w:val="24"/>
          <w:szCs w:val="24"/>
        </w:rPr>
        <w:t>Fig S3. Number of butterfly s</w:t>
      </w:r>
      <w:r w:rsidRPr="00FA5D8D">
        <w:rPr>
          <w:rFonts w:ascii="Times New Roman" w:hAnsi="Times New Roman"/>
          <w:noProof/>
          <w:sz w:val="24"/>
          <w:szCs w:val="24"/>
        </w:rPr>
        <w:t>pecies recorded in various families across three habitat types.</w:t>
      </w:r>
    </w:p>
    <w:p w:rsidR="00C45797" w:rsidRDefault="00C45797" w:rsidP="00C45797">
      <w:pPr>
        <w:spacing w:line="480" w:lineRule="auto"/>
      </w:pPr>
    </w:p>
    <w:p w:rsidR="00EB7DB4" w:rsidRDefault="00EB7DB4"/>
    <w:sectPr w:rsidR="00EB7DB4" w:rsidSect="00F87BBA">
      <w:footerReference w:type="default" r:id="rId7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8567849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7452C" w:rsidRDefault="00C4579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7452C" w:rsidRDefault="00C4579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797"/>
    <w:rsid w:val="00C45797"/>
    <w:rsid w:val="00EB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C32987-D52D-4497-96AE-46A2AA598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797"/>
    <w:pPr>
      <w:spacing w:after="200" w:line="276" w:lineRule="auto"/>
    </w:pPr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5797"/>
    <w:pPr>
      <w:ind w:left="720"/>
      <w:contextualSpacing/>
    </w:pPr>
    <w:rPr>
      <w:rFonts w:ascii="Calibri" w:eastAsia="Calibri" w:hAnsi="Calibri" w:cs="Times New Roman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C457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5797"/>
    <w:rPr>
      <w:rFonts w:eastAsiaTheme="minorEastAsia"/>
      <w:lang w:eastAsia="en-GB"/>
    </w:rPr>
  </w:style>
  <w:style w:type="character" w:styleId="LineNumber">
    <w:name w:val="line number"/>
    <w:basedOn w:val="DefaultParagraphFont"/>
    <w:uiPriority w:val="99"/>
    <w:semiHidden/>
    <w:unhideWhenUsed/>
    <w:rsid w:val="00C457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642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2021-08-12T23:49:00Z</dcterms:created>
  <dcterms:modified xsi:type="dcterms:W3CDTF">2021-08-12T23:50:00Z</dcterms:modified>
</cp:coreProperties>
</file>