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A494A" w14:textId="2F5331BC" w:rsidR="009768DF" w:rsidRDefault="009768DF" w:rsidP="009768DF">
      <w:pPr>
        <w:jc w:val="both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5A6B2076" wp14:editId="7869751F">
            <wp:extent cx="5292725" cy="7456805"/>
            <wp:effectExtent l="0" t="0" r="3175" b="0"/>
            <wp:docPr id="6015007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8DF">
        <w:rPr>
          <w:rFonts w:ascii="Times New Roman" w:eastAsia="等线" w:hAnsi="Times New Roman" w:cs="Times New Roman"/>
          <w:b/>
          <w:bCs/>
        </w:rPr>
        <w:t xml:space="preserve"> </w:t>
      </w:r>
      <w:r>
        <w:rPr>
          <w:rFonts w:ascii="Times New Roman" w:eastAsia="等线" w:hAnsi="Times New Roman" w:cs="Times New Roman"/>
          <w:b/>
          <w:bCs/>
        </w:rPr>
        <w:t xml:space="preserve">Supplementary Figure 1. </w:t>
      </w:r>
      <w:r>
        <w:rPr>
          <w:rFonts w:ascii="Times New Roman" w:hAnsi="Times New Roman" w:cs="Times New Roman"/>
          <w:b/>
          <w:bCs/>
        </w:rPr>
        <w:t>Generation and characterization of porcine Mo-DCs.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 xml:space="preserve">(A) </w:t>
      </w:r>
      <w:r>
        <w:rPr>
          <w:rFonts w:ascii="Times New Roman" w:hAnsi="Times New Roman" w:cs="Times New Roman"/>
        </w:rPr>
        <w:t>Representative optical microscopy images (400×) showing the morphology of immature Mo-DCs (Day 1 and Day 4) and mature DCs (Day 5, after LPS stimulation for 24 h).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lastRenderedPageBreak/>
        <w:t>(B)</w:t>
      </w:r>
      <w:r>
        <w:rPr>
          <w:rFonts w:ascii="Times New Roman" w:hAnsi="Times New Roman" w:cs="Times New Roman"/>
        </w:rPr>
        <w:t xml:space="preserve"> Immunostaining of immature Mo-DCs and mature Mo-DCs for MHC-II (green), CD172 (red), and nuclei stained with DAPI (blue). 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 xml:space="preserve">(C) </w:t>
      </w:r>
      <w:r>
        <w:rPr>
          <w:rFonts w:ascii="Times New Roman" w:hAnsi="Times New Roman" w:cs="Times New Roman"/>
        </w:rPr>
        <w:t>Flow cytometry analysis showing the expression of surface markers (CD172a, MHC-II, CD80, and CD14) on mature Mo-DCs and immature Mo-DCs.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(D)</w:t>
      </w:r>
      <w:r>
        <w:rPr>
          <w:rFonts w:ascii="Times New Roman" w:hAnsi="Times New Roman" w:cs="Times New Roman"/>
        </w:rPr>
        <w:t xml:space="preserve"> Flow cytometry evaluation of the phagocytic ability of Mo-DCs towards FITC-labeled glucan at 4°C and 37°C.</w:t>
      </w:r>
      <w:r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Data are presented as mean ± standard deviation from triplicate experiments. Groups labeled with different letters (e.g., a, b) are significantly different (p &lt; 0.01).</w:t>
      </w:r>
    </w:p>
    <w:p w14:paraId="25A7CE0B" w14:textId="77777777" w:rsidR="009768DF" w:rsidRDefault="009768DF">
      <w:pPr>
        <w:widowControl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67B8718B" w14:textId="39B54757" w:rsidR="000F5CD5" w:rsidRDefault="009768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71EC09" wp14:editId="0DDD288E">
            <wp:extent cx="4826000" cy="6157595"/>
            <wp:effectExtent l="0" t="0" r="0" b="0"/>
            <wp:docPr id="12165781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C973" w14:textId="77777777" w:rsidR="009768DF" w:rsidRDefault="009768DF" w:rsidP="009768DF">
      <w:pPr>
        <w:jc w:val="both"/>
        <w:rPr>
          <w:rFonts w:ascii="Times New Roman" w:eastAsia="等线" w:hAnsi="Times New Roman" w:cs="Times New Roman"/>
        </w:rPr>
      </w:pPr>
      <w:bookmarkStart w:id="0" w:name="_Hlk187010792"/>
      <w:r>
        <w:rPr>
          <w:rFonts w:ascii="Times New Roman" w:eastAsia="等线" w:hAnsi="Times New Roman" w:cs="Times New Roman"/>
          <w:b/>
          <w:bCs/>
        </w:rPr>
        <w:t xml:space="preserve">Supplementary Figure </w:t>
      </w:r>
      <w:bookmarkEnd w:id="0"/>
      <w:r>
        <w:rPr>
          <w:rFonts w:ascii="Times New Roman" w:eastAsia="等线" w:hAnsi="Times New Roman" w:cs="Times New Roman"/>
          <w:b/>
          <w:bCs/>
        </w:rPr>
        <w:t xml:space="preserve">2. </w:t>
      </w:r>
      <w:r>
        <w:rPr>
          <w:rFonts w:ascii="Times New Roman" w:eastAsia="等线" w:hAnsi="Times New Roman" w:cs="Times New Roman"/>
        </w:rPr>
        <w:t>Phage-displayed 12-mer peptide sequences</w:t>
      </w:r>
    </w:p>
    <w:p w14:paraId="6D5CFE97" w14:textId="77777777" w:rsidR="009768DF" w:rsidRDefault="009768DF" w:rsidP="009768DF">
      <w:pPr>
        <w:jc w:val="both"/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</w:rPr>
        <w:t>The amino acid sequences of 12-mer peptides selected by phage display against porcine dendritic cells. These sequences were obtained from individual phage clones after four consecutive rounds of biopanning.</w:t>
      </w:r>
    </w:p>
    <w:p w14:paraId="69085C4F" w14:textId="63E860B8" w:rsidR="009768DF" w:rsidRDefault="009768DF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54A53F0E" w14:textId="77777777" w:rsidR="009768DF" w:rsidRDefault="009768DF" w:rsidP="009768DF">
      <w:pPr>
        <w:jc w:val="both"/>
        <w:rPr>
          <w:rFonts w:ascii="Times New Roman" w:eastAsia="等线" w:hAnsi="Times New Roman" w:cs="Times New Roman"/>
        </w:rPr>
      </w:pPr>
      <w:r>
        <w:rPr>
          <w:rFonts w:ascii="Times New Roman" w:eastAsia="宋体" w:hAnsi="Times New Roman" w:cs="Times New Roman"/>
          <w:b/>
          <w:bCs/>
          <w:sz w:val="24"/>
        </w:rPr>
        <w:lastRenderedPageBreak/>
        <w:t xml:space="preserve">Supplementary </w:t>
      </w:r>
      <w:r>
        <w:rPr>
          <w:rFonts w:ascii="Times New Roman" w:eastAsia="等线" w:hAnsi="Times New Roman" w:cs="Times New Roman"/>
          <w:b/>
          <w:bCs/>
        </w:rPr>
        <w:t>Table 1.</w:t>
      </w:r>
      <w:r>
        <w:rPr>
          <w:rFonts w:ascii="Times New Roman" w:eastAsia="等线" w:hAnsi="Times New Roman" w:cs="Times New Roman"/>
        </w:rPr>
        <w:t xml:space="preserve"> Determination of phage recovery rate.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81"/>
        <w:gridCol w:w="2081"/>
        <w:gridCol w:w="2081"/>
        <w:gridCol w:w="2082"/>
      </w:tblGrid>
      <w:tr w:rsidR="009768DF" w14:paraId="1F806BB1" w14:textId="77777777" w:rsidTr="00AA18D4"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70E21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Round</w:t>
            </w:r>
          </w:p>
        </w:tc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9D61D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Input phages</w:t>
            </w:r>
          </w:p>
          <w:p w14:paraId="73BE7F3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(PFU)</w:t>
            </w:r>
          </w:p>
        </w:tc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245213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Input phages</w:t>
            </w:r>
          </w:p>
          <w:p w14:paraId="026D9A1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(PFU)</w:t>
            </w:r>
          </w:p>
        </w:tc>
        <w:tc>
          <w:tcPr>
            <w:tcW w:w="208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BE2413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Input phages</w:t>
            </w:r>
          </w:p>
          <w:p w14:paraId="367AC91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(PFU)</w:t>
            </w:r>
          </w:p>
        </w:tc>
      </w:tr>
      <w:tr w:rsidR="009768DF" w14:paraId="222651DE" w14:textId="77777777" w:rsidTr="00AA18D4"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B028F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20400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2×10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11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45448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1.14×10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5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61DB4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5.7×10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-7</w:t>
            </w:r>
          </w:p>
        </w:tc>
      </w:tr>
      <w:tr w:rsidR="009768DF" w14:paraId="2F52C3B9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F7D0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2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C508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1.67×10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11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AC24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1.44×10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BA41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8.6×10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-7</w:t>
            </w:r>
          </w:p>
        </w:tc>
      </w:tr>
      <w:tr w:rsidR="009768DF" w14:paraId="2C8BC237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B610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3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72F8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2.4×10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11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8096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1.05×10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E158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4.3×10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-7</w:t>
            </w:r>
          </w:p>
        </w:tc>
      </w:tr>
      <w:tr w:rsidR="009768DF" w14:paraId="3FC4637C" w14:textId="77777777" w:rsidTr="00AA18D4"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A6955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4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BC10E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1.9×10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11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E0859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1.23×10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72DE3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6.4×10</w:t>
            </w:r>
            <w:r>
              <w:rPr>
                <w:rFonts w:ascii="Times New Roman" w:eastAsia="等线" w:hAnsi="Times New Roman" w:cs="Times New Roman"/>
                <w:vertAlign w:val="superscript"/>
              </w:rPr>
              <w:t>-7</w:t>
            </w:r>
          </w:p>
        </w:tc>
      </w:tr>
    </w:tbl>
    <w:p w14:paraId="6C297505" w14:textId="77777777" w:rsidR="009768DF" w:rsidRDefault="009768DF" w:rsidP="009768DF">
      <w:pPr>
        <w:jc w:val="both"/>
        <w:rPr>
          <w:rFonts w:ascii="Times New Roman" w:eastAsia="等线" w:hAnsi="Times New Roman" w:cs="Times New Roman"/>
        </w:rPr>
      </w:pPr>
    </w:p>
    <w:p w14:paraId="0D7B2D04" w14:textId="77777777" w:rsidR="009768DF" w:rsidRDefault="009768DF" w:rsidP="009768DF">
      <w:pPr>
        <w:jc w:val="both"/>
        <w:rPr>
          <w:rFonts w:ascii="Times New Roman" w:eastAsia="等线" w:hAnsi="Times New Roman" w:cs="Times New Roman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等线" w:hAnsi="Times New Roman" w:cs="Times New Roman"/>
          <w:b/>
          <w:bCs/>
        </w:rPr>
        <w:t>Table 2.</w:t>
      </w:r>
      <w:r>
        <w:rPr>
          <w:rFonts w:ascii="Times New Roman" w:eastAsia="等线" w:hAnsi="Times New Roman" w:cs="Times New Roman"/>
        </w:rPr>
        <w:t xml:space="preserve"> Sequences and frequency of peptides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81"/>
        <w:gridCol w:w="2081"/>
        <w:gridCol w:w="2081"/>
      </w:tblGrid>
      <w:tr w:rsidR="009768DF" w14:paraId="6A7CC742" w14:textId="77777777" w:rsidTr="00AA18D4"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7AB10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Phages</w:t>
            </w:r>
          </w:p>
        </w:tc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5D9F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Sequence</w:t>
            </w:r>
          </w:p>
        </w:tc>
        <w:tc>
          <w:tcPr>
            <w:tcW w:w="20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E8C28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Sequence</w:t>
            </w:r>
          </w:p>
        </w:tc>
      </w:tr>
      <w:tr w:rsidR="009768DF" w14:paraId="28C862CD" w14:textId="77777777" w:rsidTr="00AA18D4"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F5219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HS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1780C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HSLRHDYGYPGH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B4AFC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81/161(50.3%)</w:t>
            </w:r>
          </w:p>
        </w:tc>
      </w:tr>
      <w:tr w:rsidR="009768DF" w14:paraId="7586FB19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30F7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51C8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KCCYPNQMAAFA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427C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11/161(6.8%)</w:t>
            </w:r>
          </w:p>
        </w:tc>
      </w:tr>
      <w:tr w:rsidR="009768DF" w14:paraId="4DAEC97D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BD26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SF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3E86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SFLTNFVQPHAS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89B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5/161(3.1%)</w:t>
            </w:r>
          </w:p>
        </w:tc>
      </w:tr>
      <w:tr w:rsidR="009768DF" w14:paraId="0F1D095C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4924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YP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DA8A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YPNTMTHSSPTV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B10B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539CFACE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CCFD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SG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0E2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SGNQHGPSTLAP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881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33E5B2F9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A01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SM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0FB8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SMDEFDVPHYSN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E747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6C30209A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FBC7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TM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E226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TMDT-NGAANHRP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ACF5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6D264863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FAD8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SA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F2E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SATP-TDARWYHH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1863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5215DD50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3F373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TA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F7BC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TAL-PNYHYRSTP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CB55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7747F6D5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838E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SL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CC76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SLSLMD-SNYGYQ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A4BB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43E7AD41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5488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TF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C839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TFSTSK-CCYYLP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201B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66ECDADC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E7B2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QL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7F15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QLDA-AFHTGYVR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1A25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1AF4CAEE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5172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QK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6A00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QKA-LLPQTPSWS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599A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22AE9C7D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9BA7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IP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3554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IPPA-LMTANISI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C3E4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3E1BFCE9" w14:textId="77777777" w:rsidTr="00AA18D4"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627C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ER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0B1E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ERST-YNQWYESS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5654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  <w:tr w:rsidR="009768DF" w14:paraId="61349DCD" w14:textId="77777777" w:rsidTr="00AA18D4"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C24A7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YS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B0811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YSVS-TEWQESQP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5432F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1/161(0.6%)</w:t>
            </w:r>
          </w:p>
        </w:tc>
      </w:tr>
    </w:tbl>
    <w:p w14:paraId="64D3658F" w14:textId="77777777" w:rsidR="009768DF" w:rsidRDefault="009768DF">
      <w:pPr>
        <w:rPr>
          <w:rFonts w:hint="eastAsia"/>
        </w:rPr>
      </w:pPr>
    </w:p>
    <w:p w14:paraId="42211795" w14:textId="7603AFBE" w:rsidR="009768DF" w:rsidRDefault="009768DF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116513B7" w14:textId="77777777" w:rsidR="009768DF" w:rsidRDefault="009768DF" w:rsidP="009768DF">
      <w:pPr>
        <w:widowControl/>
        <w:spacing w:after="0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lastRenderedPageBreak/>
        <w:t xml:space="preserve">Supplementary </w:t>
      </w:r>
      <w:r>
        <w:rPr>
          <w:rFonts w:ascii="Times New Roman" w:eastAsia="等线" w:hAnsi="Times New Roman" w:cs="Times New Roman"/>
          <w:b/>
          <w:bCs/>
        </w:rPr>
        <w:t>Table 3</w:t>
      </w:r>
      <w:r>
        <w:rPr>
          <w:rFonts w:ascii="Times New Roman" w:eastAsia="等线" w:hAnsi="Times New Roman" w:cs="Times New Roman"/>
        </w:rPr>
        <w:t>. Differential Proteins Identified Between KC1-BOTIN and NC-BOTIN Groups (25–40 kDa)</w:t>
      </w:r>
    </w:p>
    <w:tbl>
      <w:tblPr>
        <w:tblStyle w:val="af2"/>
        <w:tblW w:w="10043" w:type="dxa"/>
        <w:jc w:val="center"/>
        <w:tblLook w:val="04A0" w:firstRow="1" w:lastRow="0" w:firstColumn="1" w:lastColumn="0" w:noHBand="0" w:noVBand="1"/>
      </w:tblPr>
      <w:tblGrid>
        <w:gridCol w:w="1386"/>
        <w:gridCol w:w="2442"/>
        <w:gridCol w:w="446"/>
        <w:gridCol w:w="262"/>
        <w:gridCol w:w="766"/>
        <w:gridCol w:w="694"/>
        <w:gridCol w:w="122"/>
        <w:gridCol w:w="938"/>
        <w:gridCol w:w="1094"/>
        <w:gridCol w:w="870"/>
        <w:gridCol w:w="1027"/>
      </w:tblGrid>
      <w:tr w:rsidR="009768DF" w14:paraId="323EBBBE" w14:textId="77777777" w:rsidTr="009768DF">
        <w:trPr>
          <w:trHeight w:val="557"/>
          <w:jc w:val="center"/>
        </w:trPr>
        <w:tc>
          <w:tcPr>
            <w:tcW w:w="13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B21FC1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</w:rPr>
              <w:t>GeneName</w:t>
            </w:r>
            <w:proofErr w:type="spellEnd"/>
          </w:p>
        </w:tc>
        <w:tc>
          <w:tcPr>
            <w:tcW w:w="315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792BDE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Description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94CE1E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Mass</w:t>
            </w:r>
          </w:p>
        </w:tc>
        <w:tc>
          <w:tcPr>
            <w:tcW w:w="6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B45960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Score</w:t>
            </w:r>
          </w:p>
        </w:tc>
        <w:tc>
          <w:tcPr>
            <w:tcW w:w="10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0D570BF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Matches</w:t>
            </w:r>
          </w:p>
        </w:tc>
        <w:tc>
          <w:tcPr>
            <w:tcW w:w="10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53240E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Sequences</w:t>
            </w:r>
          </w:p>
        </w:tc>
        <w:tc>
          <w:tcPr>
            <w:tcW w:w="8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9B10AB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</w:rPr>
              <w:t>emPAI</w:t>
            </w:r>
            <w:proofErr w:type="spellEnd"/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B32F5" w14:textId="77777777" w:rsidR="009768DF" w:rsidRDefault="009768DF" w:rsidP="00AA18D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Coverage</w:t>
            </w:r>
          </w:p>
        </w:tc>
      </w:tr>
      <w:tr w:rsidR="009768DF" w14:paraId="65457CDA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5409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SLA-DRB1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BAF2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MHC class II antigen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B644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30443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1D97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489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0B1D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39(17)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3C93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13(7)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A443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2.47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74BD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szCs w:val="22"/>
                <w:highlight w:val="yellow"/>
              </w:rPr>
              <w:t>50%</w:t>
            </w:r>
          </w:p>
        </w:tc>
      </w:tr>
      <w:tr w:rsidR="009768DF" w14:paraId="700E996E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399C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SAR1A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028D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GTP-binding protein SAR1a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A772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22053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9C08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327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AC43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30(10)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66A6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8(5)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C543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6E22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29%</w:t>
            </w:r>
          </w:p>
        </w:tc>
      </w:tr>
      <w:tr w:rsidR="009768DF" w14:paraId="1FA769D5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0F1B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ETFA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5005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Electron transfer flavoprotein subunit alpha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A2EB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35372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F160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264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C9B1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22(11)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713C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11(7)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DAEC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1.93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5DB3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43%</w:t>
            </w:r>
          </w:p>
        </w:tc>
      </w:tr>
      <w:tr w:rsidR="009768DF" w14:paraId="2EBE0E63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3C13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RAB30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8DEC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RAB30, member RAS oncogene family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688B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23386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80FA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235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D497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15(7)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8453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4(2)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4AA9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0.49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171F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19%</w:t>
            </w:r>
          </w:p>
        </w:tc>
      </w:tr>
      <w:tr w:rsidR="009768DF" w14:paraId="42EF3095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AB6E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CAPZA1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73B3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F-actin-capping protein subunit alpha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8A15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33167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3B04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181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E438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20(6)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13A3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11(4)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2C48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0.46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9DDC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41%</w:t>
            </w:r>
          </w:p>
        </w:tc>
      </w:tr>
      <w:tr w:rsidR="009768DF" w14:paraId="56D04EA6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78A8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PCBP1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B864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Poly(rC) binding protein 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A8AF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37991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2CCC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156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793A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11(7)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7B2C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5(5)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2389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0.65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29AF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17%</w:t>
            </w:r>
          </w:p>
        </w:tc>
      </w:tr>
      <w:tr w:rsidR="009768DF" w14:paraId="265EA5AB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60A6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SLA-DRA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8D71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MHC class II antigen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FB15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28562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354B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152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5987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26(4)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7F39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99FB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0.25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0BC2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6%</w:t>
            </w:r>
          </w:p>
        </w:tc>
      </w:tr>
      <w:tr w:rsidR="009768DF" w14:paraId="09A0D726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65CE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LSP1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5C95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Lymphocyte-specific protein 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A629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38564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49C4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108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C722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3(2)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4805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C3D3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5E00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6%</w:t>
            </w:r>
          </w:p>
        </w:tc>
      </w:tr>
      <w:tr w:rsidR="009768DF" w14:paraId="46C0C92D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A756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SLA-1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74E9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MHC class I antigen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E735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38570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B6F7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107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06ED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10(2)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A026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8(2)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C103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0.39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83C5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highlight w:val="yellow"/>
              </w:rPr>
              <w:t>34%</w:t>
            </w:r>
          </w:p>
        </w:tc>
      </w:tr>
      <w:tr w:rsidR="009768DF" w14:paraId="32A8AB0A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293D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DHDH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DBC4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Trans-1,2-dihydrobenzene-1,2-diol dehydrogenase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CB34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21358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7841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96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233A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7(2)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45F5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A65F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0.55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7B5D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30%</w:t>
            </w:r>
          </w:p>
        </w:tc>
      </w:tr>
      <w:tr w:rsidR="009768DF" w14:paraId="1DAAD9B0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66A9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PRDX1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4C38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Peroxiredoxin-1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EF31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25262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1287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79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9B53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8(3)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9FF5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53F9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44F8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14%</w:t>
            </w:r>
          </w:p>
        </w:tc>
      </w:tr>
      <w:tr w:rsidR="009768DF" w14:paraId="2A0AE1B9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DF5E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SEC22B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F64E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Vesicle-trafficking protein SEC22b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EBE6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24912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BFA2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70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921A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D0DC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5C29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7D38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12%</w:t>
            </w:r>
          </w:p>
        </w:tc>
      </w:tr>
      <w:tr w:rsidR="009768DF" w14:paraId="14B48741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23D7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RAB13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CCE1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RAB13, member RAS oncogene family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BAD8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23084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E394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8ACE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11(2)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E6F8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5(2)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9D59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35D7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21%</w:t>
            </w:r>
          </w:p>
        </w:tc>
      </w:tr>
      <w:tr w:rsidR="009768DF" w14:paraId="0BDE45A7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57BD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DEGS1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DB06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Sphingolipid delta (4)-desaturase DES1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5B85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38106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D8F5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FC24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3(3)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C41C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3(3)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46D6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0.28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5B06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10%</w:t>
            </w:r>
          </w:p>
        </w:tc>
      </w:tr>
      <w:tr w:rsidR="009768DF" w14:paraId="3E3166CE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2DB6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MRPL19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7E00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Mitochondrial ribosomal protein L19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B203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34690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F177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459B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2BCB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F70C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69C9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6%</w:t>
            </w:r>
          </w:p>
        </w:tc>
      </w:tr>
      <w:tr w:rsidR="009768DF" w14:paraId="54B0DE95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1B78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EIF4A1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B06A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RNA helicase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AB5C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44692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CFC0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D2C8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2E3C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33D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4CA4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8%</w:t>
            </w:r>
          </w:p>
        </w:tc>
      </w:tr>
      <w:tr w:rsidR="009768DF" w14:paraId="7EB4881E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7DD5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STOML3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2F29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Stomatin-like protein 3 isoform 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1C6E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32225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948C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A4D4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9(3)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3FCE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4(2)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A0EC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0.34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5882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11%</w:t>
            </w:r>
          </w:p>
        </w:tc>
      </w:tr>
      <w:tr w:rsidR="009768DF" w14:paraId="330B831B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6EC3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NUP35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0196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Nucleoporin NUP53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B32C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35141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8A6A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E601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9ED4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0DE9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71A5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5%</w:t>
            </w:r>
          </w:p>
        </w:tc>
      </w:tr>
      <w:tr w:rsidR="009768DF" w14:paraId="4EFF2F15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17F6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SLC25A36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2193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Solute carrier family 25-member 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D472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17650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FF25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56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0FCE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1EE3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CDA2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A9F5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8%</w:t>
            </w:r>
          </w:p>
        </w:tc>
      </w:tr>
      <w:tr w:rsidR="009768DF" w14:paraId="4ABD3937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E231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EIF4H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57A8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Uncharacterized protein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B78D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33343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6E4F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A6E9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1336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DD82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9181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4%</w:t>
            </w:r>
          </w:p>
        </w:tc>
      </w:tr>
      <w:tr w:rsidR="009768DF" w14:paraId="4885902F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8C22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ARFIP1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E385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ADP ribosylation factor interacting protein 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3AB4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44170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ECEF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76D9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5189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D630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CB4E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6%</w:t>
            </w:r>
          </w:p>
        </w:tc>
      </w:tr>
      <w:tr w:rsidR="009768DF" w14:paraId="5229F0DC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93BC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NDUFV3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83AC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  <w:lang w:val="de-DE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  <w:lang w:val="de-DE"/>
              </w:rPr>
              <w:t>NADH dehydrogenase [ubiquinone] flavoprotein 3, mitochondrial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3E88B" w14:textId="77777777" w:rsidR="009768DF" w:rsidRDefault="009768DF" w:rsidP="00AA18D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46520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CE6D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00DA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9D50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E614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7DF9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3%</w:t>
            </w:r>
          </w:p>
        </w:tc>
      </w:tr>
      <w:tr w:rsidR="009768DF" w14:paraId="0B1B5B81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A009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CASP7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4699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Caspase 7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347BB" w14:textId="77777777" w:rsidR="009768DF" w:rsidRDefault="009768DF" w:rsidP="00AA18D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37527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3992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7BDF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09C1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181B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91A8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6%</w:t>
            </w:r>
          </w:p>
        </w:tc>
      </w:tr>
      <w:tr w:rsidR="009768DF" w14:paraId="1FBBE9C4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208A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YIF1A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2CFA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Protein YIF1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4089C" w14:textId="77777777" w:rsidR="009768DF" w:rsidRDefault="009768DF" w:rsidP="00AA18D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32078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B408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8796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63AE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DE17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F8B9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5%</w:t>
            </w:r>
          </w:p>
        </w:tc>
      </w:tr>
      <w:tr w:rsidR="009768DF" w14:paraId="27AA3B61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3D4F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JCHAIN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E4D5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Joining chain of multimeric IgA and IgM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8F5B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19822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8414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D371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7D97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E1E6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0C7B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10%</w:t>
            </w:r>
          </w:p>
        </w:tc>
      </w:tr>
      <w:tr w:rsidR="009768DF" w14:paraId="2A353BA0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4BCC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IFI35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BBFA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Interferon induced protein 35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4C9A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31548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7FC6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AF03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EE82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D803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C28C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5%</w:t>
            </w:r>
          </w:p>
        </w:tc>
      </w:tr>
      <w:tr w:rsidR="009768DF" w14:paraId="4BDED8D1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D411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SLA-DQB1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6F2A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SLA-DQ beta1 domain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7248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31075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1AD5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4532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5CF0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37E8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9019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8%</w:t>
            </w:r>
          </w:p>
        </w:tc>
      </w:tr>
      <w:tr w:rsidR="009768DF" w14:paraId="500651B8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0B76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lastRenderedPageBreak/>
              <w:t>SCAMP2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885F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Secretory carrier-associated membrane protein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9351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31412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7A38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A486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7FAF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2EED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2125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4%</w:t>
            </w:r>
          </w:p>
        </w:tc>
      </w:tr>
      <w:tr w:rsidR="009768DF" w14:paraId="69F5ED70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9EFF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RPS8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699D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40S ribosomal protein S8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883C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30551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5403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E4C2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7(1)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C9F3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5683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BA7E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26%</w:t>
            </w:r>
          </w:p>
        </w:tc>
      </w:tr>
      <w:tr w:rsidR="009768DF" w14:paraId="5BAF808B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2C05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SCAMP1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8F36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Secretory carrier-associated membrane protein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FEDE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38138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56A4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B706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3EFE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6DAD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5475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11%</w:t>
            </w:r>
          </w:p>
        </w:tc>
      </w:tr>
      <w:tr w:rsidR="009768DF" w14:paraId="7B806B79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3327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PCYT1B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383C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Choline-phosphate cytidylyltransferase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42C7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40016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A6E4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66C1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DB2A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C8EA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9ADE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3%</w:t>
            </w:r>
          </w:p>
        </w:tc>
      </w:tr>
      <w:tr w:rsidR="009768DF" w14:paraId="47F43086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7FFE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COPS7A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075E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COP9 signalosome subunit 7A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872A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29765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3C9B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F134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4784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7B0E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9AD8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8%</w:t>
            </w:r>
          </w:p>
        </w:tc>
      </w:tr>
      <w:tr w:rsidR="009768DF" w14:paraId="725F666D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65BE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MOB1A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04A8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MOB kinase activator 1A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77A3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25008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7E50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AD42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8B6A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3F52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0433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21%</w:t>
            </w:r>
          </w:p>
        </w:tc>
      </w:tr>
      <w:tr w:rsidR="009768DF" w14:paraId="3900116E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94E7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MARCHF5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3462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Membrane associated ring-CH-type finger 5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71EB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31781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2E09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F204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7183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7F10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79D7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11%</w:t>
            </w:r>
          </w:p>
        </w:tc>
      </w:tr>
      <w:tr w:rsidR="009768DF" w14:paraId="6A295B85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97BD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TIMM23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0702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Mitochondrial import inner membrane translocase subunit TIM23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C20F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22024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ACEC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A55D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B2A5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4F9C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FA99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12%</w:t>
            </w:r>
          </w:p>
        </w:tc>
      </w:tr>
      <w:tr w:rsidR="009768DF" w14:paraId="1286BAD6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8F114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BPHL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57E7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AB hydrolase-1 domain-containing protein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1217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38394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D158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0240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2F2B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5(1)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7207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54CF8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14%</w:t>
            </w:r>
          </w:p>
        </w:tc>
      </w:tr>
      <w:tr w:rsidR="009768DF" w14:paraId="7B912A1F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A571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CTSS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B114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Cathepsin S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28C1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38155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40F4B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B5CA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F4E0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18C6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0.09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4432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9%</w:t>
            </w:r>
          </w:p>
        </w:tc>
      </w:tr>
      <w:tr w:rsidR="009768DF" w14:paraId="215DF4C9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9EA3D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LASP1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BED1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LIM and SH3 domain protein 1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47243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31695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0506E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A4880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C4DB6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2(1)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E189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1E152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8%</w:t>
            </w:r>
          </w:p>
        </w:tc>
      </w:tr>
      <w:tr w:rsidR="009768DF" w14:paraId="2BFF7166" w14:textId="77777777" w:rsidTr="009768DF">
        <w:trPr>
          <w:trHeight w:val="280"/>
          <w:jc w:val="center"/>
        </w:trPr>
        <w:tc>
          <w:tcPr>
            <w:tcW w:w="138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C848F5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RPSA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47D0CDF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40S ribosomal protein SA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C63AD49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30802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6FBC77A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42053D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73CFB47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3(1)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980B805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0.11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A2080F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13%</w:t>
            </w:r>
          </w:p>
        </w:tc>
      </w:tr>
    </w:tbl>
    <w:p w14:paraId="0E290724" w14:textId="77777777" w:rsidR="009768DF" w:rsidRDefault="009768DF" w:rsidP="009768DF">
      <w:pPr>
        <w:widowControl/>
        <w:spacing w:after="0" w:line="240" w:lineRule="auto"/>
        <w:rPr>
          <w:rFonts w:ascii="Times New Roman" w:eastAsia="宋体" w:hAnsi="Times New Roman" w:cs="Times New Roman"/>
          <w:i/>
          <w:iCs/>
          <w:sz w:val="24"/>
        </w:rPr>
      </w:pPr>
      <w:r>
        <w:rPr>
          <w:rFonts w:ascii="Times New Roman" w:eastAsia="宋体" w:hAnsi="Times New Roman" w:cs="Times New Roman"/>
          <w:i/>
          <w:iCs/>
          <w:sz w:val="24"/>
        </w:rPr>
        <w:t>Note:</w:t>
      </w:r>
    </w:p>
    <w:p w14:paraId="4B8871B9" w14:textId="77777777" w:rsidR="009768DF" w:rsidRDefault="009768DF" w:rsidP="009768DF">
      <w:pPr>
        <w:widowControl/>
        <w:spacing w:after="0" w:line="240" w:lineRule="auto"/>
        <w:rPr>
          <w:rFonts w:ascii="Times New Roman" w:eastAsia="宋体" w:hAnsi="Times New Roman" w:cs="Times New Roman"/>
          <w:i/>
          <w:iCs/>
          <w:sz w:val="24"/>
        </w:rPr>
      </w:pPr>
      <w:proofErr w:type="spellStart"/>
      <w:r>
        <w:rPr>
          <w:rFonts w:ascii="Times New Roman" w:eastAsia="宋体" w:hAnsi="Times New Roman" w:cs="Times New Roman"/>
          <w:b/>
          <w:bCs/>
          <w:i/>
          <w:iCs/>
          <w:sz w:val="24"/>
        </w:rPr>
        <w:t>GeneName</w:t>
      </w:r>
      <w:proofErr w:type="spellEnd"/>
      <w:r>
        <w:rPr>
          <w:rFonts w:ascii="Times New Roman" w:eastAsia="宋体" w:hAnsi="Times New Roman" w:cs="Times New Roman"/>
          <w:b/>
          <w:bCs/>
          <w:i/>
          <w:iCs/>
          <w:sz w:val="24"/>
        </w:rPr>
        <w:t>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Gene name.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Description: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Protein description.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Mass: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Molecular weight of the protein (Da).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Score: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Mascot protein score calculated from matched peptides. Individual peptide (ion) scores are calculated as −10 × log(P), where P is the probability that the match is random. Scores &gt; 36 indicate significant identity or homology (p &lt; 0.05).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Matches: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Total number of matched peptides, with the number of significant matches shown in parentheses.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Sequence: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Total number of matched sequences, with significant matches in parentheses.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proofErr w:type="spellStart"/>
      <w:r>
        <w:rPr>
          <w:rFonts w:ascii="Times New Roman" w:eastAsia="宋体" w:hAnsi="Times New Roman" w:cs="Times New Roman"/>
          <w:b/>
          <w:bCs/>
          <w:i/>
          <w:iCs/>
          <w:sz w:val="24"/>
        </w:rPr>
        <w:t>emPAI</w:t>
      </w:r>
      <w:proofErr w:type="spellEnd"/>
      <w:r>
        <w:rPr>
          <w:rFonts w:ascii="Times New Roman" w:eastAsia="宋体" w:hAnsi="Times New Roman" w:cs="Times New Roman"/>
          <w:b/>
          <w:bCs/>
          <w:i/>
          <w:iCs/>
          <w:sz w:val="24"/>
        </w:rPr>
        <w:t>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Exponentially modified Protein Abundance Index, calculated as 10 </w:t>
      </w:r>
      <w:r>
        <w:rPr>
          <w:rFonts w:ascii="Times New Roman" w:eastAsia="宋体" w:hAnsi="Times New Roman" w:cs="Times New Roman"/>
          <w:i/>
          <w:iCs/>
          <w:sz w:val="24"/>
          <w:vertAlign w:val="superscript"/>
        </w:rPr>
        <w:t>(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vertAlign w:val="superscript"/>
        </w:rPr>
        <w:t>N_observed</w:t>
      </w:r>
      <w:proofErr w:type="spellEnd"/>
      <w:r>
        <w:rPr>
          <w:rFonts w:ascii="Times New Roman" w:eastAsia="宋体" w:hAnsi="Times New Roman" w:cs="Times New Roman"/>
          <w:i/>
          <w:iCs/>
          <w:sz w:val="24"/>
          <w:vertAlign w:val="superscript"/>
        </w:rPr>
        <w:t xml:space="preserve"> / 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vertAlign w:val="superscript"/>
        </w:rPr>
        <w:t>N_observable</w:t>
      </w:r>
      <w:proofErr w:type="spellEnd"/>
      <w:r>
        <w:rPr>
          <w:rFonts w:ascii="Times New Roman" w:eastAsia="宋体" w:hAnsi="Times New Roman" w:cs="Times New Roman"/>
          <w:i/>
          <w:iCs/>
          <w:sz w:val="24"/>
          <w:vertAlign w:val="superscript"/>
        </w:rPr>
        <w:t>)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− 1.</w:t>
      </w:r>
      <w:r>
        <w:rPr>
          <w:rFonts w:ascii="Times New Roman" w:eastAsia="宋体" w:hAnsi="Times New Roman" w:cs="Times New Roman"/>
          <w:i/>
          <w:iCs/>
          <w:sz w:val="24"/>
        </w:rPr>
        <w:br/>
      </w:r>
      <w:r>
        <w:rPr>
          <w:rFonts w:ascii="Times New Roman" w:eastAsia="宋体" w:hAnsi="Times New Roman" w:cs="Times New Roman"/>
          <w:b/>
          <w:bCs/>
          <w:i/>
          <w:iCs/>
          <w:sz w:val="24"/>
        </w:rPr>
        <w:t>Coverage:</w:t>
      </w:r>
      <w:r>
        <w:rPr>
          <w:rFonts w:ascii="Times New Roman" w:eastAsia="宋体" w:hAnsi="Times New Roman" w:cs="Times New Roman"/>
          <w:i/>
          <w:iCs/>
          <w:sz w:val="24"/>
        </w:rPr>
        <w:t xml:space="preserve"> Protein sequence coverage (%).</w:t>
      </w:r>
    </w:p>
    <w:p w14:paraId="58EF09BA" w14:textId="77777777" w:rsidR="009768DF" w:rsidRDefault="009768DF">
      <w:pPr>
        <w:widowControl/>
        <w:rPr>
          <w:rFonts w:ascii="Times New Roman" w:eastAsia="宋体" w:hAnsi="Times New Roman" w:cs="Times New Roman"/>
          <w:i/>
          <w:iCs/>
          <w:sz w:val="24"/>
        </w:rPr>
      </w:pPr>
      <w:r>
        <w:rPr>
          <w:rFonts w:ascii="Times New Roman" w:eastAsia="宋体" w:hAnsi="Times New Roman" w:cs="Times New Roman"/>
          <w:i/>
          <w:iCs/>
          <w:sz w:val="24"/>
        </w:rPr>
        <w:br w:type="page"/>
      </w:r>
    </w:p>
    <w:p w14:paraId="65550321" w14:textId="77777777" w:rsidR="009768DF" w:rsidRDefault="009768DF" w:rsidP="009768DF">
      <w:pPr>
        <w:spacing w:line="360" w:lineRule="auto"/>
        <w:jc w:val="both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等线" w:hAnsi="Times New Roman" w:cs="Times New Roman"/>
          <w:b/>
          <w:bCs/>
        </w:rPr>
        <w:lastRenderedPageBreak/>
        <w:t xml:space="preserve">Supplementary Table 4 </w:t>
      </w:r>
      <w:r>
        <w:rPr>
          <w:rFonts w:ascii="Times New Roman" w:eastAsia="等线" w:hAnsi="Times New Roman" w:cs="Times New Roman"/>
        </w:rPr>
        <w:t>Sequence of Primers</w:t>
      </w:r>
    </w:p>
    <w:tbl>
      <w:tblPr>
        <w:tblStyle w:val="11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9"/>
        <w:gridCol w:w="6816"/>
      </w:tblGrid>
      <w:tr w:rsidR="009768DF" w14:paraId="23EAF86D" w14:textId="77777777" w:rsidTr="00AA18D4">
        <w:trPr>
          <w:trHeight w:val="624"/>
        </w:trPr>
        <w:tc>
          <w:tcPr>
            <w:tcW w:w="15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65EBAC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  <w:sz w:val="24"/>
                <w:szCs w:val="28"/>
              </w:rPr>
            </w:pPr>
            <w:r>
              <w:rPr>
                <w:rFonts w:ascii="Times New Roman" w:eastAsia="等线" w:hAnsi="Times New Roman" w:cs="Times New Roman"/>
                <w:sz w:val="24"/>
                <w:szCs w:val="28"/>
              </w:rPr>
              <w:t>Primer name</w:t>
            </w:r>
          </w:p>
        </w:tc>
        <w:tc>
          <w:tcPr>
            <w:tcW w:w="68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60EE16E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  <w:sz w:val="24"/>
                <w:szCs w:val="28"/>
              </w:rPr>
            </w:pPr>
            <w:r>
              <w:rPr>
                <w:rFonts w:ascii="Times New Roman" w:eastAsia="等线" w:hAnsi="Times New Roman" w:cs="Times New Roman"/>
                <w:sz w:val="24"/>
                <w:szCs w:val="28"/>
              </w:rPr>
              <w:t>sequence</w:t>
            </w:r>
          </w:p>
        </w:tc>
      </w:tr>
      <w:tr w:rsidR="009768DF" w14:paraId="427D7A3B" w14:textId="77777777" w:rsidTr="00AA18D4">
        <w:tc>
          <w:tcPr>
            <w:tcW w:w="1519" w:type="dxa"/>
            <w:tcBorders>
              <w:top w:val="single" w:sz="4" w:space="0" w:color="auto"/>
            </w:tcBorders>
            <w:vAlign w:val="center"/>
          </w:tcPr>
          <w:p w14:paraId="084941AC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  <w:szCs w:val="22"/>
              </w:rPr>
            </w:pPr>
            <w:r>
              <w:rPr>
                <w:rFonts w:ascii="Times New Roman" w:eastAsia="宋体" w:hAnsi="Times New Roman" w:cs="Times New Roman"/>
                <w:szCs w:val="22"/>
              </w:rPr>
              <w:t>-96gⅢ</w:t>
            </w:r>
          </w:p>
        </w:tc>
        <w:tc>
          <w:tcPr>
            <w:tcW w:w="6816" w:type="dxa"/>
            <w:tcBorders>
              <w:top w:val="single" w:sz="4" w:space="0" w:color="auto"/>
            </w:tcBorders>
            <w:vAlign w:val="center"/>
          </w:tcPr>
          <w:p w14:paraId="7D690F50" w14:textId="77777777" w:rsidR="009768DF" w:rsidRDefault="009768DF" w:rsidP="00AA18D4">
            <w:pPr>
              <w:widowControl/>
              <w:jc w:val="both"/>
              <w:rPr>
                <w:rFonts w:ascii="Times New Roman" w:eastAsia="等线" w:hAnsi="Times New Roman" w:cs="Times New Roman"/>
                <w:szCs w:val="22"/>
              </w:rPr>
            </w:pPr>
            <w:r>
              <w:rPr>
                <w:rFonts w:ascii="Times New Roman" w:eastAsia="等线" w:hAnsi="Times New Roman" w:cs="Times New Roman"/>
                <w:szCs w:val="22"/>
              </w:rPr>
              <w:t>CCCTCATAGTTAGCGTAACG</w:t>
            </w:r>
          </w:p>
        </w:tc>
      </w:tr>
      <w:tr w:rsidR="009768DF" w14:paraId="110737E6" w14:textId="77777777" w:rsidTr="00AA18D4">
        <w:tc>
          <w:tcPr>
            <w:tcW w:w="1519" w:type="dxa"/>
            <w:vAlign w:val="center"/>
          </w:tcPr>
          <w:p w14:paraId="62C7012C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β-action-F</w:t>
            </w:r>
          </w:p>
        </w:tc>
        <w:tc>
          <w:tcPr>
            <w:tcW w:w="6816" w:type="dxa"/>
            <w:vAlign w:val="center"/>
          </w:tcPr>
          <w:p w14:paraId="0784E9BA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GGACTTCGAGCAGGAGA</w:t>
            </w:r>
          </w:p>
        </w:tc>
      </w:tr>
      <w:tr w:rsidR="009768DF" w14:paraId="0A66136F" w14:textId="77777777" w:rsidTr="00AA18D4">
        <w:tc>
          <w:tcPr>
            <w:tcW w:w="1519" w:type="dxa"/>
            <w:vAlign w:val="center"/>
          </w:tcPr>
          <w:p w14:paraId="5CF8364A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β-action-R</w:t>
            </w:r>
          </w:p>
        </w:tc>
        <w:tc>
          <w:tcPr>
            <w:tcW w:w="6816" w:type="dxa"/>
            <w:vAlign w:val="center"/>
          </w:tcPr>
          <w:p w14:paraId="39479684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AGGAAGGAGGGCTGGAAGAG</w:t>
            </w:r>
          </w:p>
        </w:tc>
      </w:tr>
      <w:tr w:rsidR="009768DF" w14:paraId="6B23C11B" w14:textId="77777777" w:rsidTr="00AA18D4">
        <w:tc>
          <w:tcPr>
            <w:tcW w:w="1519" w:type="dxa"/>
            <w:vAlign w:val="center"/>
          </w:tcPr>
          <w:p w14:paraId="090435C3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CD40-F</w:t>
            </w:r>
          </w:p>
        </w:tc>
        <w:tc>
          <w:tcPr>
            <w:tcW w:w="6816" w:type="dxa"/>
            <w:vAlign w:val="center"/>
          </w:tcPr>
          <w:p w14:paraId="018F224E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CGTGCGGGGACTAACAAGA</w:t>
            </w:r>
          </w:p>
        </w:tc>
      </w:tr>
      <w:tr w:rsidR="009768DF" w14:paraId="1F72E5AC" w14:textId="77777777" w:rsidTr="00AA18D4">
        <w:tc>
          <w:tcPr>
            <w:tcW w:w="1519" w:type="dxa"/>
            <w:vAlign w:val="center"/>
          </w:tcPr>
          <w:p w14:paraId="55B4208B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CD40-R</w:t>
            </w:r>
          </w:p>
        </w:tc>
        <w:tc>
          <w:tcPr>
            <w:tcW w:w="6816" w:type="dxa"/>
            <w:vAlign w:val="center"/>
          </w:tcPr>
          <w:p w14:paraId="7A5163E9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CCAACAGGACGGCAAACA</w:t>
            </w:r>
          </w:p>
        </w:tc>
      </w:tr>
      <w:tr w:rsidR="009768DF" w14:paraId="0A78FAF7" w14:textId="77777777" w:rsidTr="00AA18D4">
        <w:tc>
          <w:tcPr>
            <w:tcW w:w="1519" w:type="dxa"/>
            <w:vAlign w:val="center"/>
          </w:tcPr>
          <w:p w14:paraId="15E1AD10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CD80-F</w:t>
            </w:r>
          </w:p>
        </w:tc>
        <w:tc>
          <w:tcPr>
            <w:tcW w:w="6816" w:type="dxa"/>
            <w:vAlign w:val="center"/>
          </w:tcPr>
          <w:p w14:paraId="0DB8ED6C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GAGTCCGAATATACTGGCAAAAGG</w:t>
            </w:r>
          </w:p>
        </w:tc>
      </w:tr>
      <w:tr w:rsidR="009768DF" w14:paraId="6D373420" w14:textId="77777777" w:rsidTr="00AA18D4">
        <w:tc>
          <w:tcPr>
            <w:tcW w:w="1519" w:type="dxa"/>
            <w:vAlign w:val="center"/>
          </w:tcPr>
          <w:p w14:paraId="5E408815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CD80-R</w:t>
            </w:r>
          </w:p>
        </w:tc>
        <w:tc>
          <w:tcPr>
            <w:tcW w:w="6816" w:type="dxa"/>
            <w:vAlign w:val="center"/>
          </w:tcPr>
          <w:p w14:paraId="6CB169DD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AGGTGCGGTTCTCATACTTGG</w:t>
            </w:r>
          </w:p>
        </w:tc>
      </w:tr>
      <w:tr w:rsidR="009768DF" w14:paraId="5975AF33" w14:textId="77777777" w:rsidTr="00AA18D4">
        <w:tc>
          <w:tcPr>
            <w:tcW w:w="1519" w:type="dxa"/>
            <w:vAlign w:val="center"/>
          </w:tcPr>
          <w:p w14:paraId="79D79EBE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CD86-F</w:t>
            </w:r>
          </w:p>
        </w:tc>
        <w:tc>
          <w:tcPr>
            <w:tcW w:w="6816" w:type="dxa"/>
            <w:vAlign w:val="center"/>
          </w:tcPr>
          <w:p w14:paraId="5FF1C73F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GTGTGGGATGGTGTCCTTTGT</w:t>
            </w:r>
          </w:p>
        </w:tc>
      </w:tr>
      <w:tr w:rsidR="009768DF" w14:paraId="741AFD2C" w14:textId="77777777" w:rsidTr="00AA18D4">
        <w:tc>
          <w:tcPr>
            <w:tcW w:w="1519" w:type="dxa"/>
            <w:vAlign w:val="center"/>
          </w:tcPr>
          <w:p w14:paraId="12CF2646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CD86-R</w:t>
            </w:r>
          </w:p>
        </w:tc>
        <w:tc>
          <w:tcPr>
            <w:tcW w:w="6816" w:type="dxa"/>
            <w:vAlign w:val="center"/>
          </w:tcPr>
          <w:p w14:paraId="2FFC10BD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TTTGTTCACTCGCCTTCCTGT</w:t>
            </w:r>
          </w:p>
        </w:tc>
      </w:tr>
      <w:tr w:rsidR="009768DF" w14:paraId="6B29DBCB" w14:textId="77777777" w:rsidTr="00AA18D4">
        <w:tc>
          <w:tcPr>
            <w:tcW w:w="1519" w:type="dxa"/>
            <w:vAlign w:val="center"/>
          </w:tcPr>
          <w:p w14:paraId="4A6F6B02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TLR-2-F</w:t>
            </w:r>
          </w:p>
        </w:tc>
        <w:tc>
          <w:tcPr>
            <w:tcW w:w="6816" w:type="dxa"/>
            <w:vAlign w:val="center"/>
          </w:tcPr>
          <w:p w14:paraId="2F690677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ACCATTCCCCAGCGTTTCT</w:t>
            </w:r>
          </w:p>
        </w:tc>
      </w:tr>
      <w:tr w:rsidR="009768DF" w14:paraId="787C295F" w14:textId="77777777" w:rsidTr="00AA18D4">
        <w:tc>
          <w:tcPr>
            <w:tcW w:w="1519" w:type="dxa"/>
            <w:vAlign w:val="center"/>
          </w:tcPr>
          <w:p w14:paraId="3FE1EF69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TLR-2-R</w:t>
            </w:r>
          </w:p>
        </w:tc>
        <w:tc>
          <w:tcPr>
            <w:tcW w:w="6816" w:type="dxa"/>
            <w:vAlign w:val="center"/>
          </w:tcPr>
          <w:p w14:paraId="59AA61F0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GAGTCAGCAAGTCACCCTTTATGTT</w:t>
            </w:r>
          </w:p>
        </w:tc>
      </w:tr>
      <w:tr w:rsidR="009768DF" w14:paraId="3325339E" w14:textId="77777777" w:rsidTr="00AA18D4">
        <w:tc>
          <w:tcPr>
            <w:tcW w:w="1519" w:type="dxa"/>
            <w:vAlign w:val="center"/>
          </w:tcPr>
          <w:p w14:paraId="4E4C2503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TLR-4-F</w:t>
            </w:r>
          </w:p>
        </w:tc>
        <w:tc>
          <w:tcPr>
            <w:tcW w:w="6816" w:type="dxa"/>
            <w:vAlign w:val="center"/>
          </w:tcPr>
          <w:p w14:paraId="5A34B589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ACCAGACTTTCTTGCAGTGGGTCA</w:t>
            </w:r>
          </w:p>
        </w:tc>
      </w:tr>
      <w:tr w:rsidR="009768DF" w14:paraId="1C2FE6AD" w14:textId="77777777" w:rsidTr="00AA18D4">
        <w:tc>
          <w:tcPr>
            <w:tcW w:w="1519" w:type="dxa"/>
            <w:vAlign w:val="center"/>
          </w:tcPr>
          <w:p w14:paraId="353A0EFD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TLR-4-R</w:t>
            </w:r>
          </w:p>
        </w:tc>
        <w:tc>
          <w:tcPr>
            <w:tcW w:w="6816" w:type="dxa"/>
            <w:vAlign w:val="center"/>
          </w:tcPr>
          <w:p w14:paraId="0F5DCA8B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AATGACGGCCTCCCTTATCTGACA</w:t>
            </w:r>
          </w:p>
        </w:tc>
      </w:tr>
      <w:tr w:rsidR="009768DF" w14:paraId="45048C9E" w14:textId="77777777" w:rsidTr="00AA18D4">
        <w:tc>
          <w:tcPr>
            <w:tcW w:w="1519" w:type="dxa"/>
            <w:vAlign w:val="center"/>
          </w:tcPr>
          <w:p w14:paraId="74B14CD1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TLR-6-F</w:t>
            </w:r>
          </w:p>
        </w:tc>
        <w:tc>
          <w:tcPr>
            <w:tcW w:w="6816" w:type="dxa"/>
            <w:vAlign w:val="center"/>
          </w:tcPr>
          <w:p w14:paraId="50DCE330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TCCCAGAATAGGATGCAGTGCCTT</w:t>
            </w:r>
          </w:p>
        </w:tc>
      </w:tr>
      <w:tr w:rsidR="009768DF" w14:paraId="30B37AF8" w14:textId="77777777" w:rsidTr="00AA18D4">
        <w:tc>
          <w:tcPr>
            <w:tcW w:w="1519" w:type="dxa"/>
            <w:vAlign w:val="center"/>
          </w:tcPr>
          <w:p w14:paraId="5A935D9E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TLR-6-R</w:t>
            </w:r>
          </w:p>
        </w:tc>
        <w:tc>
          <w:tcPr>
            <w:tcW w:w="6816" w:type="dxa"/>
            <w:vAlign w:val="center"/>
          </w:tcPr>
          <w:p w14:paraId="627B5688" w14:textId="77777777" w:rsidR="009768DF" w:rsidRDefault="009768DF" w:rsidP="00AA18D4">
            <w:pPr>
              <w:jc w:val="both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ACTCCTTACATATGGGCAGGGCTT</w:t>
            </w:r>
          </w:p>
        </w:tc>
      </w:tr>
    </w:tbl>
    <w:p w14:paraId="455815E8" w14:textId="77777777" w:rsidR="009768DF" w:rsidRDefault="009768DF" w:rsidP="009768DF">
      <w:pPr>
        <w:widowControl/>
        <w:spacing w:after="0" w:line="240" w:lineRule="auto"/>
        <w:rPr>
          <w:rFonts w:ascii="Times New Roman" w:eastAsia="宋体" w:hAnsi="Times New Roman" w:cs="Times New Roman"/>
          <w:sz w:val="24"/>
        </w:rPr>
      </w:pPr>
    </w:p>
    <w:p w14:paraId="5728B470" w14:textId="77777777" w:rsidR="009768DF" w:rsidRDefault="009768DF">
      <w:pPr>
        <w:widowControl/>
        <w:rPr>
          <w:rFonts w:ascii="Times New Roman" w:eastAsia="等线" w:hAnsi="Times New Roman" w:cs="Times New Roman"/>
          <w:b/>
          <w:bCs/>
        </w:rPr>
      </w:pPr>
      <w:r>
        <w:rPr>
          <w:rFonts w:ascii="Times New Roman" w:eastAsia="等线" w:hAnsi="Times New Roman" w:cs="Times New Roman"/>
          <w:b/>
          <w:bCs/>
        </w:rPr>
        <w:br w:type="page"/>
      </w:r>
    </w:p>
    <w:p w14:paraId="5F4D3E98" w14:textId="725C39F7" w:rsidR="009768DF" w:rsidRDefault="009768DF" w:rsidP="009768DF">
      <w:pPr>
        <w:spacing w:line="360" w:lineRule="auto"/>
        <w:jc w:val="both"/>
        <w:rPr>
          <w:rFonts w:ascii="Times New Roman" w:eastAsia="宋体" w:hAnsi="Times New Roman" w:cs="Times New Roman"/>
        </w:rPr>
      </w:pPr>
      <w:r>
        <w:rPr>
          <w:rFonts w:ascii="Times New Roman" w:eastAsia="等线" w:hAnsi="Times New Roman" w:cs="Times New Roman"/>
          <w:b/>
          <w:bCs/>
        </w:rPr>
        <w:lastRenderedPageBreak/>
        <w:t xml:space="preserve">Supplementary Table 5 </w:t>
      </w:r>
      <w:r>
        <w:rPr>
          <w:rFonts w:ascii="Times New Roman" w:eastAsia="等线" w:hAnsi="Times New Roman" w:cs="Times New Roman"/>
        </w:rPr>
        <w:t>Peptide Sequence</w:t>
      </w:r>
    </w:p>
    <w:tbl>
      <w:tblPr>
        <w:tblStyle w:val="11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3237"/>
        <w:gridCol w:w="142"/>
        <w:gridCol w:w="2523"/>
      </w:tblGrid>
      <w:tr w:rsidR="009768DF" w14:paraId="2FC46C6D" w14:textId="77777777" w:rsidTr="00AA18D4">
        <w:trPr>
          <w:trHeight w:val="624"/>
        </w:trPr>
        <w:tc>
          <w:tcPr>
            <w:tcW w:w="24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1673AD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  <w:sz w:val="24"/>
                <w:szCs w:val="28"/>
              </w:rPr>
            </w:pPr>
            <w:r>
              <w:rPr>
                <w:rFonts w:ascii="Times New Roman" w:eastAsia="等线" w:hAnsi="Times New Roman" w:cs="Times New Roman"/>
                <w:sz w:val="24"/>
                <w:szCs w:val="28"/>
              </w:rPr>
              <w:t>Peptide Name</w:t>
            </w:r>
          </w:p>
        </w:tc>
        <w:tc>
          <w:tcPr>
            <w:tcW w:w="32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4919F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  <w:sz w:val="24"/>
                <w:szCs w:val="28"/>
              </w:rPr>
            </w:pPr>
            <w:r>
              <w:rPr>
                <w:rFonts w:ascii="Times New Roman" w:eastAsia="等线" w:hAnsi="Times New Roman" w:cs="Times New Roman"/>
                <w:sz w:val="24"/>
                <w:szCs w:val="28"/>
              </w:rPr>
              <w:t>Sequence (N’-C’)</w:t>
            </w:r>
          </w:p>
        </w:tc>
        <w:tc>
          <w:tcPr>
            <w:tcW w:w="2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767DC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  <w:sz w:val="24"/>
                <w:szCs w:val="28"/>
              </w:rPr>
            </w:pPr>
            <w:r>
              <w:rPr>
                <w:rFonts w:ascii="Times New Roman" w:eastAsia="等线" w:hAnsi="Times New Roman" w:cs="Times New Roman"/>
                <w:sz w:val="24"/>
                <w:szCs w:val="28"/>
              </w:rPr>
              <w:t>N-terminal Modification</w:t>
            </w:r>
          </w:p>
        </w:tc>
      </w:tr>
      <w:tr w:rsidR="009768DF" w14:paraId="131E5657" w14:textId="77777777" w:rsidTr="00AA18D4">
        <w:tc>
          <w:tcPr>
            <w:tcW w:w="2433" w:type="dxa"/>
            <w:tcBorders>
              <w:top w:val="single" w:sz="4" w:space="0" w:color="auto"/>
            </w:tcBorders>
            <w:vAlign w:val="center"/>
          </w:tcPr>
          <w:p w14:paraId="1D80545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  <w:szCs w:val="22"/>
              </w:rPr>
            </w:pPr>
            <w:r>
              <w:rPr>
                <w:rFonts w:ascii="Times New Roman" w:eastAsia="宋体" w:hAnsi="Times New Roman" w:cs="Times New Roman"/>
                <w:szCs w:val="22"/>
              </w:rPr>
              <w:t>HS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</w:tcBorders>
            <w:vAlign w:val="center"/>
          </w:tcPr>
          <w:p w14:paraId="5F312131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</w:rPr>
            </w:pPr>
            <w:r>
              <w:rPr>
                <w:rFonts w:ascii="Times New Roman" w:eastAsia="等线" w:hAnsi="Times New Roman" w:cs="Times New Roman"/>
                <w:szCs w:val="22"/>
              </w:rPr>
              <w:t>HSLRHDYGYPGH</w:t>
            </w:r>
          </w:p>
        </w:tc>
        <w:tc>
          <w:tcPr>
            <w:tcW w:w="2523" w:type="dxa"/>
            <w:tcBorders>
              <w:top w:val="single" w:sz="4" w:space="0" w:color="auto"/>
            </w:tcBorders>
            <w:vAlign w:val="center"/>
          </w:tcPr>
          <w:p w14:paraId="7AD3317C" w14:textId="77777777" w:rsidR="009768DF" w:rsidRDefault="009768DF" w:rsidP="00AA18D4">
            <w:pPr>
              <w:widowControl/>
              <w:jc w:val="center"/>
              <w:rPr>
                <w:rFonts w:ascii="Times New Roman" w:eastAsia="等线" w:hAnsi="Times New Roman" w:cs="Times New Roman"/>
                <w:szCs w:val="22"/>
              </w:rPr>
            </w:pPr>
            <w:r>
              <w:rPr>
                <w:rFonts w:ascii="Times New Roman" w:eastAsia="等线" w:hAnsi="Times New Roman" w:cs="Times New Roman"/>
                <w:szCs w:val="22"/>
              </w:rPr>
              <w:t>FITC</w:t>
            </w:r>
          </w:p>
        </w:tc>
      </w:tr>
      <w:tr w:rsidR="009768DF" w14:paraId="3FC48147" w14:textId="77777777" w:rsidTr="00AA18D4">
        <w:tc>
          <w:tcPr>
            <w:tcW w:w="2433" w:type="dxa"/>
            <w:vAlign w:val="center"/>
          </w:tcPr>
          <w:p w14:paraId="0DE2F77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</w:t>
            </w:r>
          </w:p>
        </w:tc>
        <w:tc>
          <w:tcPr>
            <w:tcW w:w="3379" w:type="dxa"/>
            <w:gridSpan w:val="2"/>
            <w:vAlign w:val="center"/>
          </w:tcPr>
          <w:p w14:paraId="573D2C8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KCCYPNQMAAFA</w:t>
            </w:r>
          </w:p>
        </w:tc>
        <w:tc>
          <w:tcPr>
            <w:tcW w:w="2523" w:type="dxa"/>
            <w:vAlign w:val="center"/>
          </w:tcPr>
          <w:p w14:paraId="60E1569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FITC</w:t>
            </w:r>
          </w:p>
        </w:tc>
      </w:tr>
      <w:tr w:rsidR="009768DF" w14:paraId="5D9F948F" w14:textId="77777777" w:rsidTr="00AA18D4">
        <w:trPr>
          <w:trHeight w:val="51"/>
        </w:trPr>
        <w:tc>
          <w:tcPr>
            <w:tcW w:w="2433" w:type="dxa"/>
            <w:vAlign w:val="center"/>
          </w:tcPr>
          <w:p w14:paraId="70A05C2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SF</w:t>
            </w:r>
          </w:p>
        </w:tc>
        <w:tc>
          <w:tcPr>
            <w:tcW w:w="3379" w:type="dxa"/>
            <w:gridSpan w:val="2"/>
            <w:vAlign w:val="center"/>
          </w:tcPr>
          <w:p w14:paraId="52FB47F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SFLTNFVQPHAS</w:t>
            </w:r>
          </w:p>
        </w:tc>
        <w:tc>
          <w:tcPr>
            <w:tcW w:w="2523" w:type="dxa"/>
            <w:vAlign w:val="center"/>
          </w:tcPr>
          <w:p w14:paraId="0D03960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FITC</w:t>
            </w:r>
          </w:p>
        </w:tc>
      </w:tr>
      <w:tr w:rsidR="009768DF" w14:paraId="4415A2F8" w14:textId="77777777" w:rsidTr="00AA18D4">
        <w:tc>
          <w:tcPr>
            <w:tcW w:w="2433" w:type="dxa"/>
            <w:vAlign w:val="center"/>
          </w:tcPr>
          <w:p w14:paraId="4E13221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NC</w:t>
            </w:r>
          </w:p>
        </w:tc>
        <w:tc>
          <w:tcPr>
            <w:tcW w:w="3379" w:type="dxa"/>
            <w:gridSpan w:val="2"/>
            <w:vAlign w:val="center"/>
          </w:tcPr>
          <w:p w14:paraId="4F10AF8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EPIHPETTFTNN</w:t>
            </w:r>
          </w:p>
        </w:tc>
        <w:tc>
          <w:tcPr>
            <w:tcW w:w="2523" w:type="dxa"/>
            <w:vAlign w:val="center"/>
          </w:tcPr>
          <w:p w14:paraId="4E2A33E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FITC</w:t>
            </w:r>
          </w:p>
        </w:tc>
      </w:tr>
      <w:tr w:rsidR="009768DF" w14:paraId="4162C610" w14:textId="77777777" w:rsidTr="00AA18D4">
        <w:tc>
          <w:tcPr>
            <w:tcW w:w="2433" w:type="dxa"/>
            <w:vAlign w:val="center"/>
          </w:tcPr>
          <w:p w14:paraId="0D19E893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</w:t>
            </w:r>
          </w:p>
        </w:tc>
        <w:tc>
          <w:tcPr>
            <w:tcW w:w="3379" w:type="dxa"/>
            <w:gridSpan w:val="2"/>
            <w:vAlign w:val="center"/>
          </w:tcPr>
          <w:p w14:paraId="35FC192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KCCYPNQMAAFA</w:t>
            </w:r>
          </w:p>
        </w:tc>
        <w:tc>
          <w:tcPr>
            <w:tcW w:w="2523" w:type="dxa"/>
            <w:vAlign w:val="center"/>
          </w:tcPr>
          <w:p w14:paraId="235CFD0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49BE0E17" w14:textId="77777777" w:rsidTr="00AA18D4">
        <w:tc>
          <w:tcPr>
            <w:tcW w:w="2433" w:type="dxa"/>
            <w:vAlign w:val="center"/>
          </w:tcPr>
          <w:p w14:paraId="05551E3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KC-K1A</w:t>
            </w:r>
          </w:p>
        </w:tc>
        <w:tc>
          <w:tcPr>
            <w:tcW w:w="3379" w:type="dxa"/>
            <w:gridSpan w:val="2"/>
            <w:vAlign w:val="center"/>
          </w:tcPr>
          <w:p w14:paraId="2D750BF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ACCYPNQMAAFA</w:t>
            </w:r>
          </w:p>
        </w:tc>
        <w:tc>
          <w:tcPr>
            <w:tcW w:w="2523" w:type="dxa"/>
            <w:vAlign w:val="center"/>
          </w:tcPr>
          <w:p w14:paraId="7E597A8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457EEF5A" w14:textId="77777777" w:rsidTr="00AA18D4">
        <w:tc>
          <w:tcPr>
            <w:tcW w:w="2433" w:type="dxa"/>
            <w:vAlign w:val="center"/>
          </w:tcPr>
          <w:p w14:paraId="1B2F772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KC-C2A</w:t>
            </w:r>
          </w:p>
        </w:tc>
        <w:tc>
          <w:tcPr>
            <w:tcW w:w="3379" w:type="dxa"/>
            <w:gridSpan w:val="2"/>
            <w:vAlign w:val="center"/>
          </w:tcPr>
          <w:p w14:paraId="06FBC5A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KACYPNQMAAFA</w:t>
            </w:r>
          </w:p>
        </w:tc>
        <w:tc>
          <w:tcPr>
            <w:tcW w:w="2523" w:type="dxa"/>
            <w:vAlign w:val="center"/>
          </w:tcPr>
          <w:p w14:paraId="03D9618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6845CC0D" w14:textId="77777777" w:rsidTr="00AA18D4">
        <w:tc>
          <w:tcPr>
            <w:tcW w:w="2433" w:type="dxa"/>
            <w:vAlign w:val="center"/>
          </w:tcPr>
          <w:p w14:paraId="31B126D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KC-C3A</w:t>
            </w:r>
          </w:p>
        </w:tc>
        <w:tc>
          <w:tcPr>
            <w:tcW w:w="3379" w:type="dxa"/>
            <w:gridSpan w:val="2"/>
            <w:vAlign w:val="center"/>
          </w:tcPr>
          <w:p w14:paraId="742BC31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KCAYPNQMAAFA</w:t>
            </w:r>
          </w:p>
        </w:tc>
        <w:tc>
          <w:tcPr>
            <w:tcW w:w="2523" w:type="dxa"/>
            <w:vAlign w:val="center"/>
          </w:tcPr>
          <w:p w14:paraId="4DE86A6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473662C8" w14:textId="77777777" w:rsidTr="00AA18D4">
        <w:tc>
          <w:tcPr>
            <w:tcW w:w="2433" w:type="dxa"/>
            <w:vAlign w:val="center"/>
          </w:tcPr>
          <w:p w14:paraId="58B1ED2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KC-Y4A</w:t>
            </w:r>
          </w:p>
        </w:tc>
        <w:tc>
          <w:tcPr>
            <w:tcW w:w="3379" w:type="dxa"/>
            <w:gridSpan w:val="2"/>
            <w:vAlign w:val="center"/>
          </w:tcPr>
          <w:p w14:paraId="3CE3061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KCCAPNQMAAFA</w:t>
            </w:r>
          </w:p>
        </w:tc>
        <w:tc>
          <w:tcPr>
            <w:tcW w:w="2523" w:type="dxa"/>
            <w:vAlign w:val="center"/>
          </w:tcPr>
          <w:p w14:paraId="6C6DB14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455535BC" w14:textId="77777777" w:rsidTr="00AA18D4">
        <w:tc>
          <w:tcPr>
            <w:tcW w:w="2433" w:type="dxa"/>
            <w:vAlign w:val="center"/>
          </w:tcPr>
          <w:p w14:paraId="0C786DD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KC-P5A</w:t>
            </w:r>
          </w:p>
        </w:tc>
        <w:tc>
          <w:tcPr>
            <w:tcW w:w="3379" w:type="dxa"/>
            <w:gridSpan w:val="2"/>
            <w:vAlign w:val="center"/>
          </w:tcPr>
          <w:p w14:paraId="031AD37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KCCYANQMAAFA</w:t>
            </w:r>
          </w:p>
        </w:tc>
        <w:tc>
          <w:tcPr>
            <w:tcW w:w="2523" w:type="dxa"/>
            <w:vAlign w:val="center"/>
          </w:tcPr>
          <w:p w14:paraId="372FF19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5B6D7BA2" w14:textId="77777777" w:rsidTr="00AA18D4">
        <w:tc>
          <w:tcPr>
            <w:tcW w:w="2433" w:type="dxa"/>
            <w:vAlign w:val="center"/>
          </w:tcPr>
          <w:p w14:paraId="70FB370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KC-N6A</w:t>
            </w:r>
          </w:p>
        </w:tc>
        <w:tc>
          <w:tcPr>
            <w:tcW w:w="3379" w:type="dxa"/>
            <w:gridSpan w:val="2"/>
            <w:vAlign w:val="center"/>
          </w:tcPr>
          <w:p w14:paraId="707AD73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KCCYPAQMAAFA</w:t>
            </w:r>
          </w:p>
        </w:tc>
        <w:tc>
          <w:tcPr>
            <w:tcW w:w="2523" w:type="dxa"/>
            <w:vAlign w:val="center"/>
          </w:tcPr>
          <w:p w14:paraId="339E4FF0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1ADDB016" w14:textId="77777777" w:rsidTr="00AA18D4">
        <w:tc>
          <w:tcPr>
            <w:tcW w:w="2433" w:type="dxa"/>
            <w:vAlign w:val="center"/>
          </w:tcPr>
          <w:p w14:paraId="122CE0B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KC-Q7A</w:t>
            </w:r>
          </w:p>
        </w:tc>
        <w:tc>
          <w:tcPr>
            <w:tcW w:w="3379" w:type="dxa"/>
            <w:gridSpan w:val="2"/>
            <w:vAlign w:val="center"/>
          </w:tcPr>
          <w:p w14:paraId="5EB50D9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KCCYPNAMAAFA</w:t>
            </w:r>
          </w:p>
        </w:tc>
        <w:tc>
          <w:tcPr>
            <w:tcW w:w="2523" w:type="dxa"/>
            <w:vAlign w:val="center"/>
          </w:tcPr>
          <w:p w14:paraId="62D8310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6C1B2B78" w14:textId="77777777" w:rsidTr="00AA18D4">
        <w:tc>
          <w:tcPr>
            <w:tcW w:w="2433" w:type="dxa"/>
            <w:vAlign w:val="center"/>
          </w:tcPr>
          <w:p w14:paraId="45B90DF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KC-M8A</w:t>
            </w:r>
          </w:p>
        </w:tc>
        <w:tc>
          <w:tcPr>
            <w:tcW w:w="3379" w:type="dxa"/>
            <w:gridSpan w:val="2"/>
            <w:vAlign w:val="center"/>
          </w:tcPr>
          <w:p w14:paraId="67598BA1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KCCYPNQAAAFA</w:t>
            </w:r>
          </w:p>
        </w:tc>
        <w:tc>
          <w:tcPr>
            <w:tcW w:w="2523" w:type="dxa"/>
            <w:vAlign w:val="center"/>
          </w:tcPr>
          <w:p w14:paraId="714E839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5F80800B" w14:textId="77777777" w:rsidTr="00AA18D4">
        <w:tc>
          <w:tcPr>
            <w:tcW w:w="2433" w:type="dxa"/>
            <w:vAlign w:val="center"/>
          </w:tcPr>
          <w:p w14:paraId="695F7EE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KC-F11A</w:t>
            </w:r>
          </w:p>
        </w:tc>
        <w:tc>
          <w:tcPr>
            <w:tcW w:w="3379" w:type="dxa"/>
            <w:gridSpan w:val="2"/>
            <w:vAlign w:val="center"/>
          </w:tcPr>
          <w:p w14:paraId="0F9505F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KCCYPNQMAAAA</w:t>
            </w:r>
          </w:p>
        </w:tc>
        <w:tc>
          <w:tcPr>
            <w:tcW w:w="2523" w:type="dxa"/>
            <w:vAlign w:val="center"/>
          </w:tcPr>
          <w:p w14:paraId="6312B39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79DA4D0C" w14:textId="77777777" w:rsidTr="00AA18D4">
        <w:tc>
          <w:tcPr>
            <w:tcW w:w="2433" w:type="dxa"/>
            <w:vAlign w:val="center"/>
          </w:tcPr>
          <w:p w14:paraId="5FBD1E2E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C2AC3A</w:t>
            </w:r>
          </w:p>
        </w:tc>
        <w:tc>
          <w:tcPr>
            <w:tcW w:w="3379" w:type="dxa"/>
            <w:gridSpan w:val="2"/>
            <w:vAlign w:val="center"/>
          </w:tcPr>
          <w:p w14:paraId="753BB20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KAAYPNQMAAFA</w:t>
            </w:r>
          </w:p>
        </w:tc>
        <w:tc>
          <w:tcPr>
            <w:tcW w:w="2523" w:type="dxa"/>
            <w:vAlign w:val="center"/>
          </w:tcPr>
          <w:p w14:paraId="0E29EF9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61FF487C" w14:textId="77777777" w:rsidTr="00AA18D4">
        <w:tc>
          <w:tcPr>
            <w:tcW w:w="2433" w:type="dxa"/>
            <w:vAlign w:val="center"/>
          </w:tcPr>
          <w:p w14:paraId="46CABE9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Q7AM8AF11A</w:t>
            </w:r>
          </w:p>
        </w:tc>
        <w:tc>
          <w:tcPr>
            <w:tcW w:w="3379" w:type="dxa"/>
            <w:gridSpan w:val="2"/>
            <w:vAlign w:val="center"/>
          </w:tcPr>
          <w:p w14:paraId="6AFEA32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KCCYPNAAAAAA</w:t>
            </w:r>
          </w:p>
        </w:tc>
        <w:tc>
          <w:tcPr>
            <w:tcW w:w="2523" w:type="dxa"/>
            <w:vAlign w:val="center"/>
          </w:tcPr>
          <w:p w14:paraId="45C642D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52432F6A" w14:textId="77777777" w:rsidTr="00AA18D4">
        <w:tc>
          <w:tcPr>
            <w:tcW w:w="2433" w:type="dxa"/>
            <w:vAlign w:val="center"/>
          </w:tcPr>
          <w:p w14:paraId="198CAC18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C2AC3A (deleted)</w:t>
            </w:r>
          </w:p>
        </w:tc>
        <w:tc>
          <w:tcPr>
            <w:tcW w:w="3379" w:type="dxa"/>
            <w:gridSpan w:val="2"/>
            <w:vAlign w:val="center"/>
          </w:tcPr>
          <w:p w14:paraId="44B2CF8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KYPNQMAAFA</w:t>
            </w:r>
          </w:p>
        </w:tc>
        <w:tc>
          <w:tcPr>
            <w:tcW w:w="2523" w:type="dxa"/>
            <w:vAlign w:val="center"/>
          </w:tcPr>
          <w:p w14:paraId="1AD0AB2A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1BDFA437" w14:textId="77777777" w:rsidTr="00AA18D4">
        <w:tc>
          <w:tcPr>
            <w:tcW w:w="2433" w:type="dxa"/>
            <w:vAlign w:val="center"/>
          </w:tcPr>
          <w:p w14:paraId="767EE872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KC-1</w:t>
            </w:r>
          </w:p>
        </w:tc>
        <w:tc>
          <w:tcPr>
            <w:tcW w:w="3379" w:type="dxa"/>
            <w:gridSpan w:val="2"/>
            <w:vAlign w:val="center"/>
          </w:tcPr>
          <w:p w14:paraId="7DA84FA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</w:t>
            </w:r>
          </w:p>
        </w:tc>
        <w:tc>
          <w:tcPr>
            <w:tcW w:w="2523" w:type="dxa"/>
            <w:vAlign w:val="center"/>
          </w:tcPr>
          <w:p w14:paraId="3D05A033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none</w:t>
            </w:r>
          </w:p>
        </w:tc>
      </w:tr>
      <w:tr w:rsidR="009768DF" w14:paraId="2A60EA18" w14:textId="77777777" w:rsidTr="00AA18D4">
        <w:tc>
          <w:tcPr>
            <w:tcW w:w="2433" w:type="dxa"/>
            <w:vAlign w:val="center"/>
          </w:tcPr>
          <w:p w14:paraId="6DAB83BB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KC-BIOTIN</w:t>
            </w:r>
          </w:p>
        </w:tc>
        <w:tc>
          <w:tcPr>
            <w:tcW w:w="3379" w:type="dxa"/>
            <w:gridSpan w:val="2"/>
            <w:vAlign w:val="center"/>
          </w:tcPr>
          <w:p w14:paraId="67E98E26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KCCYPNQMAAFA</w:t>
            </w:r>
          </w:p>
        </w:tc>
        <w:tc>
          <w:tcPr>
            <w:tcW w:w="2523" w:type="dxa"/>
            <w:vAlign w:val="center"/>
          </w:tcPr>
          <w:p w14:paraId="05FF3355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BIOTIN</w:t>
            </w:r>
          </w:p>
        </w:tc>
      </w:tr>
      <w:tr w:rsidR="009768DF" w14:paraId="48AEF4AE" w14:textId="77777777" w:rsidTr="00AA18D4">
        <w:tc>
          <w:tcPr>
            <w:tcW w:w="2433" w:type="dxa"/>
            <w:vAlign w:val="center"/>
          </w:tcPr>
          <w:p w14:paraId="6301669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KC-1-BIOTIN</w:t>
            </w:r>
          </w:p>
        </w:tc>
        <w:tc>
          <w:tcPr>
            <w:tcW w:w="3379" w:type="dxa"/>
            <w:gridSpan w:val="2"/>
            <w:vAlign w:val="center"/>
          </w:tcPr>
          <w:p w14:paraId="47CABBA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</w:t>
            </w:r>
          </w:p>
        </w:tc>
        <w:tc>
          <w:tcPr>
            <w:tcW w:w="2523" w:type="dxa"/>
            <w:vAlign w:val="center"/>
          </w:tcPr>
          <w:p w14:paraId="478EB47D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BIOTIN</w:t>
            </w:r>
          </w:p>
        </w:tc>
      </w:tr>
      <w:tr w:rsidR="009768DF" w14:paraId="11233A71" w14:textId="77777777" w:rsidTr="00AA18D4">
        <w:tc>
          <w:tcPr>
            <w:tcW w:w="2433" w:type="dxa"/>
            <w:vAlign w:val="center"/>
          </w:tcPr>
          <w:p w14:paraId="7AED85C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NC-BIOTIN</w:t>
            </w:r>
          </w:p>
        </w:tc>
        <w:tc>
          <w:tcPr>
            <w:tcW w:w="3379" w:type="dxa"/>
            <w:gridSpan w:val="2"/>
            <w:vAlign w:val="center"/>
          </w:tcPr>
          <w:p w14:paraId="053344C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NCPKYC</w:t>
            </w:r>
          </w:p>
        </w:tc>
        <w:tc>
          <w:tcPr>
            <w:tcW w:w="2523" w:type="dxa"/>
            <w:vAlign w:val="center"/>
          </w:tcPr>
          <w:p w14:paraId="1AE2FD7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BIOTIN</w:t>
            </w:r>
          </w:p>
        </w:tc>
      </w:tr>
      <w:tr w:rsidR="009768DF" w14:paraId="5F80C401" w14:textId="77777777" w:rsidTr="00AA18D4">
        <w:tc>
          <w:tcPr>
            <w:tcW w:w="2433" w:type="dxa"/>
            <w:vAlign w:val="center"/>
          </w:tcPr>
          <w:p w14:paraId="0F85C3F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KC-1-FITC</w:t>
            </w:r>
          </w:p>
        </w:tc>
        <w:tc>
          <w:tcPr>
            <w:tcW w:w="3379" w:type="dxa"/>
            <w:gridSpan w:val="2"/>
            <w:vAlign w:val="center"/>
          </w:tcPr>
          <w:p w14:paraId="19BB9614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KCCYPN</w:t>
            </w:r>
          </w:p>
        </w:tc>
        <w:tc>
          <w:tcPr>
            <w:tcW w:w="2523" w:type="dxa"/>
            <w:vAlign w:val="center"/>
          </w:tcPr>
          <w:p w14:paraId="4C792B59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FITC</w:t>
            </w:r>
          </w:p>
        </w:tc>
      </w:tr>
      <w:tr w:rsidR="009768DF" w14:paraId="2BBACBA4" w14:textId="77777777" w:rsidTr="00AA18D4">
        <w:tc>
          <w:tcPr>
            <w:tcW w:w="2433" w:type="dxa"/>
            <w:vAlign w:val="center"/>
          </w:tcPr>
          <w:p w14:paraId="69EC4FEC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NC-FITC</w:t>
            </w:r>
          </w:p>
        </w:tc>
        <w:tc>
          <w:tcPr>
            <w:tcW w:w="3379" w:type="dxa"/>
            <w:gridSpan w:val="2"/>
            <w:vAlign w:val="center"/>
          </w:tcPr>
          <w:p w14:paraId="29C310B7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NCPKYC</w:t>
            </w:r>
          </w:p>
        </w:tc>
        <w:tc>
          <w:tcPr>
            <w:tcW w:w="2523" w:type="dxa"/>
            <w:vAlign w:val="center"/>
          </w:tcPr>
          <w:p w14:paraId="3B64F93F" w14:textId="77777777" w:rsidR="009768DF" w:rsidRDefault="009768DF" w:rsidP="00AA18D4">
            <w:pPr>
              <w:jc w:val="center"/>
              <w:rPr>
                <w:rFonts w:ascii="Times New Roman" w:eastAsia="等线" w:hAnsi="Times New Roman" w:cs="Times New Roman"/>
              </w:rPr>
            </w:pPr>
            <w:r>
              <w:rPr>
                <w:rFonts w:ascii="Times New Roman" w:eastAsia="等线" w:hAnsi="Times New Roman" w:cs="Times New Roman"/>
              </w:rPr>
              <w:t>FITC</w:t>
            </w:r>
          </w:p>
        </w:tc>
      </w:tr>
    </w:tbl>
    <w:p w14:paraId="38231FAE" w14:textId="77777777" w:rsidR="009768DF" w:rsidRDefault="009768DF" w:rsidP="009768DF">
      <w:pPr>
        <w:spacing w:line="360" w:lineRule="auto"/>
        <w:jc w:val="both"/>
        <w:rPr>
          <w:rFonts w:ascii="Times New Roman" w:eastAsia="宋体" w:hAnsi="Times New Roman" w:cs="Times New Roman"/>
          <w:sz w:val="24"/>
        </w:rPr>
      </w:pPr>
    </w:p>
    <w:p w14:paraId="5703A055" w14:textId="3D82287D" w:rsidR="009768DF" w:rsidRDefault="009768DF" w:rsidP="009768DF">
      <w:pPr>
        <w:widowControl/>
        <w:spacing w:after="0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067A002B" w14:textId="77777777" w:rsidR="009768DF" w:rsidRPr="009768DF" w:rsidRDefault="009768DF">
      <w:pPr>
        <w:rPr>
          <w:rFonts w:hint="eastAsia"/>
        </w:rPr>
      </w:pPr>
    </w:p>
    <w:sectPr w:rsidR="009768DF" w:rsidRPr="009768DF" w:rsidSect="00F84B04">
      <w:pgSz w:w="11907" w:h="16840"/>
      <w:pgMar w:top="1588" w:right="1786" w:bottom="2155" w:left="1786" w:header="1021" w:footer="1588" w:gutter="0"/>
      <w:cols w:space="425"/>
      <w:docGrid w:type="lines" w:linePitch="312" w:charSpace="19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34956" w14:textId="77777777" w:rsidR="00D1670B" w:rsidRDefault="00D1670B" w:rsidP="009768D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B5DF23A" w14:textId="77777777" w:rsidR="00D1670B" w:rsidRDefault="00D1670B" w:rsidP="009768D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3FE6D" w14:textId="77777777" w:rsidR="00D1670B" w:rsidRDefault="00D1670B" w:rsidP="009768D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CEF1C82" w14:textId="77777777" w:rsidR="00D1670B" w:rsidRDefault="00D1670B" w:rsidP="009768D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219"/>
  <w:drawingGridVerticalSpacing w:val="156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69"/>
    <w:rsid w:val="000F5CD5"/>
    <w:rsid w:val="00194F0C"/>
    <w:rsid w:val="00275C8C"/>
    <w:rsid w:val="00406C10"/>
    <w:rsid w:val="00447B2F"/>
    <w:rsid w:val="008710CB"/>
    <w:rsid w:val="008D1BC2"/>
    <w:rsid w:val="009768DF"/>
    <w:rsid w:val="00AA2D4B"/>
    <w:rsid w:val="00B03978"/>
    <w:rsid w:val="00D1670B"/>
    <w:rsid w:val="00E86169"/>
    <w:rsid w:val="00F2014A"/>
    <w:rsid w:val="00F8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309CA"/>
  <w15:chartTrackingRefBased/>
  <w15:docId w15:val="{A5B79DBB-044B-4F3E-9225-D9A33A80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8D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616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1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616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616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616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16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616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616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616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616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61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61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616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616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8616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616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616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616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616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61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616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616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61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616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616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616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61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616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616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768D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768D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768D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768DF"/>
    <w:rPr>
      <w:sz w:val="18"/>
      <w:szCs w:val="18"/>
    </w:rPr>
  </w:style>
  <w:style w:type="table" w:customStyle="1" w:styleId="11">
    <w:name w:val="网格型1"/>
    <w:basedOn w:val="a1"/>
    <w:uiPriority w:val="39"/>
    <w:qFormat/>
    <w:rsid w:val="009768DF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qFormat/>
    <w:rsid w:val="009768DF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931</Words>
  <Characters>5647</Characters>
  <Application>Microsoft Office Word</Application>
  <DocSecurity>0</DocSecurity>
  <Lines>627</Lines>
  <Paragraphs>597</Paragraphs>
  <ScaleCrop>false</ScaleCrop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斌 刘</dc:creator>
  <cp:keywords/>
  <dc:description/>
  <cp:lastModifiedBy>斌 刘</cp:lastModifiedBy>
  <cp:revision>6</cp:revision>
  <dcterms:created xsi:type="dcterms:W3CDTF">2025-10-12T13:10:00Z</dcterms:created>
  <dcterms:modified xsi:type="dcterms:W3CDTF">2025-10-12T16:51:00Z</dcterms:modified>
</cp:coreProperties>
</file>