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Supplementary Materials</w:t>
      </w:r>
    </w:p>
    <w:p>
      <w:r>
        <w:t>This document summarizes the supplementary files accompanying the manuscript “The Integration of Artificial Intelligence in Orthodontic Diagnosis and Treatment Planning: A PRISMA-Guided Systematic Review.”</w:t>
      </w:r>
    </w:p>
    <w:p>
      <w:pPr>
        <w:pStyle w:val="Heading2"/>
      </w:pPr>
      <w:r>
        <w:t>Supplementary File S1. PRISMA 2020 Checklist</w:t>
      </w:r>
    </w:p>
    <w:p>
      <w:r>
        <w:t>The PRISMA 2020 checklist has been completed to ensure comprehensive and transparent reporting of this systematic review. The checklist is provided in tabular format according to BMC Oral Health requirements.</w:t>
      </w:r>
    </w:p>
    <w:p>
      <w:pPr>
        <w:pStyle w:val="Heading2"/>
      </w:pPr>
      <w:r>
        <w:t>Supplementary File S2. QUADAS-2 Risk-of-Bias Assessment</w:t>
      </w:r>
    </w:p>
    <w:p>
      <w:r>
        <w:t>This table summarizes the QUADAS-2 assessments for included diagnostic accuracy studies. Domains assessed include patient selection, index test, reference standard, and flow/timing. Each domain is rated as low, high, or unclear risk of bias.</w:t>
      </w:r>
    </w:p>
    <w:sectPr w:rsidR="00FC693F" w:rsidRPr="0006063C" w:rsidSect="00034616">
      <w:pgSz w:w="12240" w:h="15840"/>
      <w:pgMar w:top="1440" w:right="1800" w:bottom="1440" w:left="1800" w:header="720" w:footer="720" w:gutter="0"/>
      <w:cols w:space="720"/>
      <w:docGrid w:linePitch="360"/>
    </w:sectPr>
    <w:tbl>
      <w:tblPr>
        <w:tblStyle w:val="LightGrid-Accent1"/>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r>
              <w:t>Study (Author, Year)</w:t>
            </w:r>
          </w:p>
        </w:tc>
        <w:tc>
          <w:tcPr>
            <w:tcW w:type="dxa" w:w="864"/>
          </w:tcPr>
          <w:p>
            <w:r>
              <w:t>Patient Selection - Risk of Bias</w:t>
            </w:r>
          </w:p>
        </w:tc>
        <w:tc>
          <w:tcPr>
            <w:tcW w:type="dxa" w:w="864"/>
          </w:tcPr>
          <w:p>
            <w:r>
              <w:t>Patient Selection - Applicability</w:t>
            </w:r>
          </w:p>
        </w:tc>
        <w:tc>
          <w:tcPr>
            <w:tcW w:type="dxa" w:w="864"/>
          </w:tcPr>
          <w:p>
            <w:r>
              <w:t>Index Test - Risk of Bias</w:t>
            </w:r>
          </w:p>
        </w:tc>
        <w:tc>
          <w:tcPr>
            <w:tcW w:type="dxa" w:w="864"/>
          </w:tcPr>
          <w:p>
            <w:r>
              <w:t>Index Test - Applicability</w:t>
            </w:r>
          </w:p>
        </w:tc>
        <w:tc>
          <w:tcPr>
            <w:tcW w:type="dxa" w:w="864"/>
          </w:tcPr>
          <w:p>
            <w:r>
              <w:t>Reference Standard - Risk of Bias</w:t>
            </w:r>
          </w:p>
        </w:tc>
        <w:tc>
          <w:tcPr>
            <w:tcW w:type="dxa" w:w="864"/>
          </w:tcPr>
          <w:p>
            <w:r>
              <w:t>Reference Standard - Applicability</w:t>
            </w:r>
          </w:p>
        </w:tc>
        <w:tc>
          <w:tcPr>
            <w:tcW w:type="dxa" w:w="864"/>
          </w:tcPr>
          <w:p>
            <w:r>
              <w:t>Flow &amp; Timing - Risk of Bias</w:t>
            </w:r>
          </w:p>
        </w:tc>
        <w:tc>
          <w:tcPr>
            <w:tcW w:type="dxa" w:w="864"/>
          </w:tcPr>
          <w:p>
            <w:r>
              <w:t>Overall Risk of Bias</w:t>
            </w:r>
          </w:p>
        </w:tc>
        <w:tc>
          <w:tcPr>
            <w:tcW w:type="dxa" w:w="864"/>
          </w:tcPr>
          <w:p>
            <w:r>
              <w:t>Notes / Rationale</w:t>
            </w:r>
          </w:p>
        </w:tc>
      </w:tr>
      <w:tr>
        <w:tc>
          <w:tcPr>
            <w:tcW w:type="dxa" w:w="864"/>
          </w:tcPr>
          <w:p>
            <w:r>
              <w:t>1</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4</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5</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6</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7</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8</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9</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10</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11</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12</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13</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14</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15</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16</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17</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18</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19</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20</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21</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22</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23</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24</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25</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26</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27</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28</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29</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30</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31</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32</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33</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34</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35</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36</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37</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38</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39</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40</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41</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42</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43</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44</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r>
        <w:tc>
          <w:tcPr>
            <w:tcW w:type="dxa" w:w="864"/>
          </w:tcPr>
          <w:p>
            <w:r>
              <w:t>45</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Low</w:t>
            </w:r>
          </w:p>
        </w:tc>
        <w:tc>
          <w:tcPr>
            <w:tcW w:type="dxa" w:w="864"/>
          </w:tcPr>
          <w:p>
            <w:r>
              <w:t>Unclear</w:t>
            </w:r>
          </w:p>
        </w:tc>
        <w:tc>
          <w:tcPr>
            <w:tcW w:type="dxa" w:w="864"/>
          </w:tcPr>
          <w:p>
            <w:r>
              <w:t>Unclear</w:t>
            </w:r>
          </w:p>
        </w:tc>
        <w:tc>
          <w:tcPr>
            <w:tcW w:type="dxa" w:w="864"/>
          </w:tcPr>
          <w:p>
            <w:r>
              <w:t>Pre-populated; adjust based on study details.</w:t>
            </w:r>
          </w:p>
        </w:tc>
      </w:tr>
    </w:tbl>
    <w:p>
      <w:pPr>
        <w:pStyle w:val="Heading1"/>
      </w:pPr>
      <w:r/>
    </w:p>
    <w:p>
      <w:r/>
    </w:p>
    <w:p>
      <w:pPr>
        <w:pStyle w:val="Heading2"/>
      </w:pPr>
      <w:r>
        <w:t>Supplementary File S3. PROBAST Assessment</w:t>
      </w:r>
    </w:p>
    <w:p>
      <w:r>
        <w:t>This table provides the PROBAST evaluation for prediction model studies included in the review. Domains assessed include participants, predictors, outcomes, and analysis. Each domain is rated as low, high, or unclear risk of bias.</w:t>
      </w:r>
    </w:p>
    <w:p>
      <w:pPr>
        <w:pStyle w:val="Heading2"/>
      </w:pPr>
      <w:r>
        <w:t>Supplementary File S4. Extracted Study Characteristics</w:t>
      </w:r>
    </w:p>
    <w:p>
      <w:r>
        <w:t>This file includes the dataset of extracted study characteristics (authors, year, country, imaging modality, AI methods, sample size, performance metrics, and validation details). It is provided in tabular format for transparency and reproducibility.</w:t>
      </w:r>
    </w:p>
    <w:p>
      <w:r>
        <w:br w:type="page"/>
      </w:r>
    </w:p>
    <w:p>
      <w:pPr>
        <w:pStyle w:val="Heading1"/>
      </w:pPr>
      <w:r>
        <w:t>Supplementary File S3. PROBAST Assessment</w:t>
      </w:r>
    </w:p>
    <w:sectPr w:rsidR="00FC693F" w:rsidRPr="0006063C" w:rsidSect="00034616">
      <w:pgSz w:w="12240" w:h="15840"/>
      <w:pgMar w:top="1440" w:right="1800" w:bottom="1440" w:left="1800" w:header="720" w:footer="720" w:gutter="0"/>
      <w:cols w:space="720"/>
      <w:docGrid w:linePitch="360"/>
    </w:sectPr>
    <w:p>
      <w:pPr>
        <w:pStyle w:val="Heading1"/>
      </w:pPr>
      <w:r>
        <w:t>Supplementary File S3. PROBAST Assessment (Pre-populated)</w:t>
      </w:r>
    </w:p>
    <w:tbl>
      <w:tblPr>
        <w:tblStyle w:val="LightGrid-Accent1"/>
        <w:tblW w:type="auto" w:w="0"/>
        <w:tblLook w:firstColumn="1" w:firstRow="1" w:lastColumn="0" w:lastRow="0" w:noHBand="0" w:noVBand="1" w:val="04A0"/>
      </w:tblPr>
      <w:tblGrid>
        <w:gridCol w:w="720"/>
        <w:gridCol w:w="720"/>
        <w:gridCol w:w="720"/>
        <w:gridCol w:w="720"/>
        <w:gridCol w:w="720"/>
        <w:gridCol w:w="720"/>
        <w:gridCol w:w="720"/>
        <w:gridCol w:w="720"/>
        <w:gridCol w:w="720"/>
        <w:gridCol w:w="720"/>
        <w:gridCol w:w="720"/>
        <w:gridCol w:w="720"/>
      </w:tblGrid>
      <w:tr>
        <w:tc>
          <w:tcPr>
            <w:tcW w:type="dxa" w:w="720"/>
          </w:tcPr>
          <w:p>
            <w:r>
              <w:t>Study (Author, Year)</w:t>
            </w:r>
          </w:p>
        </w:tc>
        <w:tc>
          <w:tcPr>
            <w:tcW w:type="dxa" w:w="720"/>
          </w:tcPr>
          <w:p>
            <w:r>
              <w:t>Primary Task</w:t>
            </w:r>
          </w:p>
        </w:tc>
        <w:tc>
          <w:tcPr>
            <w:tcW w:type="dxa" w:w="720"/>
          </w:tcPr>
          <w:p>
            <w:r>
              <w:t>D1 Participants: Risk of Bias</w:t>
            </w:r>
          </w:p>
        </w:tc>
        <w:tc>
          <w:tcPr>
            <w:tcW w:type="dxa" w:w="720"/>
          </w:tcPr>
          <w:p>
            <w:r>
              <w:t>D2 Predictors: Risk of Bias</w:t>
            </w:r>
          </w:p>
        </w:tc>
        <w:tc>
          <w:tcPr>
            <w:tcW w:type="dxa" w:w="720"/>
          </w:tcPr>
          <w:p>
            <w:r>
              <w:t>D3 Outcome: Risk of Bias</w:t>
            </w:r>
          </w:p>
        </w:tc>
        <w:tc>
          <w:tcPr>
            <w:tcW w:type="dxa" w:w="720"/>
          </w:tcPr>
          <w:p>
            <w:r>
              <w:t>D4 Analysis: Risk of Bias</w:t>
            </w:r>
          </w:p>
        </w:tc>
        <w:tc>
          <w:tcPr>
            <w:tcW w:type="dxa" w:w="720"/>
          </w:tcPr>
          <w:p>
            <w:r>
              <w:t>Overall Risk of Bias</w:t>
            </w:r>
          </w:p>
        </w:tc>
        <w:tc>
          <w:tcPr>
            <w:tcW w:type="dxa" w:w="720"/>
          </w:tcPr>
          <w:p>
            <w:r>
              <w:t>Applicability D1 (Participants)</w:t>
            </w:r>
          </w:p>
        </w:tc>
        <w:tc>
          <w:tcPr>
            <w:tcW w:type="dxa" w:w="720"/>
          </w:tcPr>
          <w:p>
            <w:r>
              <w:t>Applicability D2 (Predictors)</w:t>
            </w:r>
          </w:p>
        </w:tc>
        <w:tc>
          <w:tcPr>
            <w:tcW w:type="dxa" w:w="720"/>
          </w:tcPr>
          <w:p>
            <w:r>
              <w:t>Applicability D3 (Outcome)</w:t>
            </w:r>
          </w:p>
        </w:tc>
        <w:tc>
          <w:tcPr>
            <w:tcW w:type="dxa" w:w="720"/>
          </w:tcPr>
          <w:p>
            <w:r>
              <w:t>Overall Applicability Concerns</w:t>
            </w:r>
          </w:p>
        </w:tc>
        <w:tc>
          <w:tcPr>
            <w:tcW w:type="dxa" w:w="720"/>
          </w:tcPr>
          <w:p>
            <w:r>
              <w:t>Notes / Rationale</w:t>
            </w:r>
          </w:p>
        </w:tc>
      </w:tr>
      <w:tr>
        <w:tc>
          <w:tcPr>
            <w:tcW w:type="dxa" w:w="720"/>
          </w:tcPr>
          <w:p>
            <w:r>
              <w:t>Lee JH (2019)</w:t>
            </w:r>
          </w:p>
        </w:tc>
        <w:tc>
          <w:tcPr>
            <w:tcW w:type="dxa" w:w="720"/>
          </w:tcPr>
          <w:p>
            <w:r>
              <w:t>Landmark detection</w:t>
            </w:r>
          </w:p>
        </w:tc>
        <w:tc>
          <w:tcPr>
            <w:tcW w:type="dxa" w:w="720"/>
          </w:tcPr>
          <w:p>
            <w:r>
              <w:t>Low</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1200.</w:t>
            </w:r>
          </w:p>
        </w:tc>
      </w:tr>
      <w:tr>
        <w:tc>
          <w:tcPr>
            <w:tcW w:type="dxa" w:w="720"/>
          </w:tcPr>
          <w:p>
            <w:r>
              <w:t>Xue F (2020)</w:t>
            </w:r>
          </w:p>
        </w:tc>
        <w:tc>
          <w:tcPr>
            <w:tcW w:type="dxa" w:w="720"/>
          </w:tcPr>
          <w:p>
            <w:r>
              <w:t>Landmark detection (review of accuracy)</w:t>
            </w:r>
          </w:p>
        </w:tc>
        <w:tc>
          <w:tcPr>
            <w:tcW w:type="dxa" w:w="720"/>
          </w:tcPr>
          <w:p>
            <w:r>
              <w:t>Unclear</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Schwendicke F (2021)</w:t>
            </w:r>
          </w:p>
        </w:tc>
        <w:tc>
          <w:tcPr>
            <w:tcW w:type="dxa" w:w="720"/>
          </w:tcPr>
          <w:p>
            <w:r>
              <w:t>Landmark detection (meta-analysis)</w:t>
            </w:r>
          </w:p>
        </w:tc>
        <w:tc>
          <w:tcPr>
            <w:tcW w:type="dxa" w:w="720"/>
          </w:tcPr>
          <w:p>
            <w:r>
              <w:t>Unclear</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Cui Z (2022)</w:t>
            </w:r>
          </w:p>
        </w:tc>
        <w:tc>
          <w:tcPr>
            <w:tcW w:type="dxa" w:w="720"/>
          </w:tcPr>
          <w:p>
            <w:r>
              <w:t>Tooth &amp; alveolar bone segmentation</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4938.; External validation.</w:t>
            </w:r>
          </w:p>
        </w:tc>
      </w:tr>
      <w:tr>
        <w:tc>
          <w:tcPr>
            <w:tcW w:type="dxa" w:w="720"/>
          </w:tcPr>
          <w:p>
            <w:r>
              <w:t>Park JH (2021)</w:t>
            </w:r>
          </w:p>
        </w:tc>
        <w:tc>
          <w:tcPr>
            <w:tcW w:type="dxa" w:w="720"/>
          </w:tcPr>
          <w:p>
            <w:r>
              <w:t>Tooth/bone segmentation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Arik SÖ (2017)</w:t>
            </w:r>
          </w:p>
        </w:tc>
        <w:tc>
          <w:tcPr>
            <w:tcW w:type="dxa" w:w="720"/>
          </w:tcPr>
          <w:p>
            <w:r>
              <w:t>Multi-structure segmentation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Noeldeke B (2024)</w:t>
            </w:r>
          </w:p>
        </w:tc>
        <w:tc>
          <w:tcPr>
            <w:tcW w:type="dxa" w:w="720"/>
          </w:tcPr>
          <w:p>
            <w:r>
              <w:t>Crossbite detection</w:t>
            </w:r>
          </w:p>
        </w:tc>
        <w:tc>
          <w:tcPr>
            <w:tcW w:type="dxa" w:w="720"/>
          </w:tcPr>
          <w:p>
            <w:r>
              <w:t>Low</w:t>
            </w:r>
          </w:p>
        </w:tc>
        <w:tc>
          <w:tcPr>
            <w:tcW w:type="dxa" w:w="720"/>
          </w:tcPr>
          <w:p>
            <w:r>
              <w:t>Unclear</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676.</w:t>
            </w:r>
          </w:p>
        </w:tc>
      </w:tr>
      <w:tr>
        <w:tc>
          <w:tcPr>
            <w:tcW w:type="dxa" w:w="720"/>
          </w:tcPr>
          <w:p>
            <w:r>
              <w:t>Ryu J (2023)</w:t>
            </w:r>
          </w:p>
        </w:tc>
        <w:tc>
          <w:tcPr>
            <w:tcW w:type="dxa" w:w="720"/>
          </w:tcPr>
          <w:p>
            <w:r>
              <w:t>Crowding grading &amp; extraction decision</w:t>
            </w:r>
          </w:p>
        </w:tc>
        <w:tc>
          <w:tcPr>
            <w:tcW w:type="dxa" w:w="720"/>
          </w:tcPr>
          <w:p>
            <w:r>
              <w:t>Low</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3136.</w:t>
            </w:r>
          </w:p>
        </w:tc>
      </w:tr>
      <w:tr>
        <w:tc>
          <w:tcPr>
            <w:tcW w:type="dxa" w:w="720"/>
          </w:tcPr>
          <w:p>
            <w:r>
              <w:t>Marya A (2024)</w:t>
            </w:r>
          </w:p>
        </w:tc>
        <w:tc>
          <w:tcPr>
            <w:tcW w:type="dxa" w:w="720"/>
          </w:tcPr>
          <w:p>
            <w:r>
              <w:t>Skeletal class prediction</w:t>
            </w:r>
          </w:p>
        </w:tc>
        <w:tc>
          <w:tcPr>
            <w:tcW w:type="dxa" w:w="720"/>
          </w:tcPr>
          <w:p>
            <w:r>
              <w:t>Low</w:t>
            </w:r>
          </w:p>
        </w:tc>
        <w:tc>
          <w:tcPr>
            <w:tcW w:type="dxa" w:w="720"/>
          </w:tcPr>
          <w:p>
            <w:r>
              <w:t>Unclear</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300.</w:t>
            </w:r>
          </w:p>
        </w:tc>
      </w:tr>
      <w:tr>
        <w:tc>
          <w:tcPr>
            <w:tcW w:type="dxa" w:w="720"/>
          </w:tcPr>
          <w:p>
            <w:r>
              <w:t>Huang J (2024)</w:t>
            </w:r>
          </w:p>
        </w:tc>
        <w:tc>
          <w:tcPr>
            <w:tcW w:type="dxa" w:w="720"/>
          </w:tcPr>
          <w:p>
            <w:r>
              <w:t>Extraction decision</w:t>
            </w:r>
          </w:p>
        </w:tc>
        <w:tc>
          <w:tcPr>
            <w:tcW w:type="dxa" w:w="720"/>
          </w:tcPr>
          <w:p>
            <w:r>
              <w:t>Unclear</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Etemad LE (2024)</w:t>
            </w:r>
          </w:p>
        </w:tc>
        <w:tc>
          <w:tcPr>
            <w:tcW w:type="dxa" w:w="720"/>
          </w:tcPr>
          <w:p>
            <w:r>
              <w:t>Extraction vs non-extraction</w:t>
            </w:r>
          </w:p>
        </w:tc>
        <w:tc>
          <w:tcPr>
            <w:tcW w:type="dxa" w:w="720"/>
          </w:tcPr>
          <w:p>
            <w:r>
              <w:t>Low</w:t>
            </w:r>
          </w:p>
        </w:tc>
        <w:tc>
          <w:tcPr>
            <w:tcW w:type="dxa" w:w="720"/>
          </w:tcPr>
          <w:p>
            <w:r>
              <w:t>Low</w:t>
            </w:r>
          </w:p>
        </w:tc>
        <w:tc>
          <w:tcPr>
            <w:tcW w:type="dxa" w:w="720"/>
          </w:tcPr>
          <w:p>
            <w:r>
              <w:t>Unclear</w:t>
            </w:r>
          </w:p>
        </w:tc>
        <w:tc>
          <w:tcPr>
            <w:tcW w:type="dxa" w:w="720"/>
          </w:tcPr>
          <w:p>
            <w:r>
              <w:t>Low</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1135.; External validation.</w:t>
            </w:r>
          </w:p>
        </w:tc>
      </w:tr>
      <w:tr>
        <w:tc>
          <w:tcPr>
            <w:tcW w:type="dxa" w:w="720"/>
          </w:tcPr>
          <w:p>
            <w:r>
              <w:t>Volovic J (2023)</w:t>
            </w:r>
          </w:p>
        </w:tc>
        <w:tc>
          <w:tcPr>
            <w:tcW w:type="dxa" w:w="720"/>
          </w:tcPr>
          <w:p>
            <w:r>
              <w:t>Treatment duration prediction</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478.</w:t>
            </w:r>
          </w:p>
        </w:tc>
      </w:tr>
      <w:tr>
        <w:tc>
          <w:tcPr>
            <w:tcW w:type="dxa" w:w="720"/>
          </w:tcPr>
          <w:p>
            <w:r>
              <w:t>Elnagar MH (2022)</w:t>
            </w:r>
          </w:p>
        </w:tc>
        <w:tc>
          <w:tcPr>
            <w:tcW w:type="dxa" w:w="720"/>
          </w:tcPr>
          <w:p>
            <w:r>
              <w:t>Treatment length prediction</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518.</w:t>
            </w:r>
          </w:p>
        </w:tc>
      </w:tr>
      <w:tr>
        <w:tc>
          <w:tcPr>
            <w:tcW w:type="dxa" w:w="720"/>
          </w:tcPr>
          <w:p>
            <w:r>
              <w:t>Seo H (2021)</w:t>
            </w:r>
          </w:p>
        </w:tc>
        <w:tc>
          <w:tcPr>
            <w:tcW w:type="dxa" w:w="720"/>
          </w:tcPr>
          <w:p>
            <w:r>
              <w:t>CVM staging</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Kim EG (2021)</w:t>
            </w:r>
          </w:p>
        </w:tc>
        <w:tc>
          <w:tcPr>
            <w:tcW w:type="dxa" w:w="720"/>
          </w:tcPr>
          <w:p>
            <w:r>
              <w:t>CVM estimation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Atici S (2022)</w:t>
            </w:r>
          </w:p>
        </w:tc>
        <w:tc>
          <w:tcPr>
            <w:tcW w:type="dxa" w:w="720"/>
          </w:tcPr>
          <w:p>
            <w:r>
              <w:t>CVM staging (sex‑specific)</w:t>
            </w:r>
          </w:p>
        </w:tc>
        <w:tc>
          <w:tcPr>
            <w:tcW w:type="dxa" w:w="720"/>
          </w:tcPr>
          <w:p>
            <w:r>
              <w:t>Low</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1018.</w:t>
            </w:r>
          </w:p>
        </w:tc>
      </w:tr>
      <w:tr>
        <w:tc>
          <w:tcPr>
            <w:tcW w:type="dxa" w:w="720"/>
          </w:tcPr>
          <w:p>
            <w:r>
              <w:t>Kang SH (2021)</w:t>
            </w:r>
          </w:p>
        </w:tc>
        <w:tc>
          <w:tcPr>
            <w:tcW w:type="dxa" w:w="720"/>
          </w:tcPr>
          <w:p>
            <w:r>
              <w:t>Skeletal malocclusion classification</w:t>
            </w:r>
          </w:p>
        </w:tc>
        <w:tc>
          <w:tcPr>
            <w:tcW w:type="dxa" w:w="720"/>
          </w:tcPr>
          <w:p>
            <w:r>
              <w:t>Unclear</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Lee K (2020)</w:t>
            </w:r>
          </w:p>
        </w:tc>
        <w:tc>
          <w:tcPr>
            <w:tcW w:type="dxa" w:w="720"/>
          </w:tcPr>
          <w:p>
            <w:r>
              <w:t>Skeletal malocclusion classification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Pham DD (2021)</w:t>
            </w:r>
          </w:p>
        </w:tc>
        <w:tc>
          <w:tcPr>
            <w:tcW w:type="dxa" w:w="720"/>
          </w:tcPr>
          <w:p>
            <w:r>
              <w:t>Malocclusion diagnosis</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Kim Y (2020)</w:t>
            </w:r>
          </w:p>
        </w:tc>
        <w:tc>
          <w:tcPr>
            <w:tcW w:type="dxa" w:w="720"/>
          </w:tcPr>
          <w:p>
            <w:r>
              <w:t>AI‑assisted treatment planning</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Choi HI (2021)</w:t>
            </w:r>
          </w:p>
        </w:tc>
        <w:tc>
          <w:tcPr>
            <w:tcW w:type="dxa" w:w="720"/>
          </w:tcPr>
          <w:p>
            <w:r>
              <w:t>Extraction decision</w:t>
            </w:r>
          </w:p>
        </w:tc>
        <w:tc>
          <w:tcPr>
            <w:tcW w:type="dxa" w:w="720"/>
          </w:tcPr>
          <w:p>
            <w:r>
              <w:t>Unclear</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Shin W (2021)</w:t>
            </w:r>
          </w:p>
        </w:tc>
        <w:tc>
          <w:tcPr>
            <w:tcW w:type="dxa" w:w="720"/>
          </w:tcPr>
          <w:p>
            <w:r>
              <w:t>Orthognathic surgery necessity (Class III)</w:t>
            </w:r>
          </w:p>
        </w:tc>
        <w:tc>
          <w:tcPr>
            <w:tcW w:type="dxa" w:w="720"/>
          </w:tcPr>
          <w:p>
            <w:r>
              <w:t>Low</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840.; External validation.</w:t>
            </w:r>
          </w:p>
        </w:tc>
      </w:tr>
      <w:tr>
        <w:tc>
          <w:tcPr>
            <w:tcW w:type="dxa" w:w="720"/>
          </w:tcPr>
          <w:p>
            <w:r>
              <w:t>Park JH (2019)</w:t>
            </w:r>
          </w:p>
        </w:tc>
        <w:tc>
          <w:tcPr>
            <w:tcW w:type="dxa" w:w="720"/>
          </w:tcPr>
          <w:p>
            <w:r>
              <w:t>Landmark detection</w:t>
            </w:r>
          </w:p>
        </w:tc>
        <w:tc>
          <w:tcPr>
            <w:tcW w:type="dxa" w:w="720"/>
          </w:tcPr>
          <w:p>
            <w:r>
              <w:t>Low</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1028.</w:t>
            </w:r>
          </w:p>
        </w:tc>
      </w:tr>
      <w:tr>
        <w:tc>
          <w:tcPr>
            <w:tcW w:type="dxa" w:w="720"/>
          </w:tcPr>
          <w:p>
            <w:r>
              <w:t>Sahlsten J (2024)</w:t>
            </w:r>
          </w:p>
        </w:tc>
        <w:tc>
          <w:tcPr>
            <w:tcW w:type="dxa" w:w="720"/>
          </w:tcPr>
          <w:p>
            <w:r>
              <w:t>3D cephalometric landmarking</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309.; External validation.</w:t>
            </w:r>
          </w:p>
        </w:tc>
      </w:tr>
      <w:tr>
        <w:tc>
          <w:tcPr>
            <w:tcW w:type="dxa" w:w="720"/>
          </w:tcPr>
          <w:p>
            <w:r>
              <w:t>Lang Y (2022)</w:t>
            </w:r>
          </w:p>
        </w:tc>
        <w:tc>
          <w:tcPr>
            <w:tcW w:type="dxa" w:w="720"/>
          </w:tcPr>
          <w:p>
            <w:r>
              <w:t>3D landmark localization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Dot G (2024)</w:t>
            </w:r>
          </w:p>
        </w:tc>
        <w:tc>
          <w:tcPr>
            <w:tcW w:type="dxa" w:w="720"/>
          </w:tcPr>
          <w:p>
            <w:r>
              <w:t>Multi‑structure segmentation</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700.; External validation.</w:t>
            </w:r>
          </w:p>
        </w:tc>
      </w:tr>
      <w:tr>
        <w:tc>
          <w:tcPr>
            <w:tcW w:type="dxa" w:w="720"/>
          </w:tcPr>
          <w:p>
            <w:r>
              <w:t>Liu Y (2024)</w:t>
            </w:r>
          </w:p>
        </w:tc>
        <w:tc>
          <w:tcPr>
            <w:tcW w:type="dxa" w:w="720"/>
          </w:tcPr>
          <w:p>
            <w:r>
              <w:t>Oral surgery structures segmentation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Chung M (2020)</w:t>
            </w:r>
          </w:p>
        </w:tc>
        <w:tc>
          <w:tcPr>
            <w:tcW w:type="dxa" w:w="720"/>
          </w:tcPr>
          <w:p>
            <w:r>
              <w:t>Pose‑aware instance segmentation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Lee J (2021)</w:t>
            </w:r>
          </w:p>
        </w:tc>
        <w:tc>
          <w:tcPr>
            <w:tcW w:type="dxa" w:w="720"/>
          </w:tcPr>
          <w:p>
            <w:r>
              <w:t>Facial asymmetry diagnosis</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Tanikawa C (2021)</w:t>
            </w:r>
          </w:p>
        </w:tc>
        <w:tc>
          <w:tcPr>
            <w:tcW w:type="dxa" w:w="720"/>
          </w:tcPr>
          <w:p>
            <w:r>
              <w:t>AI in orthodontics (trend review)</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Abdi AH (2021)</w:t>
            </w:r>
          </w:p>
        </w:tc>
        <w:tc>
          <w:tcPr>
            <w:tcW w:type="dxa" w:w="720"/>
          </w:tcPr>
          <w:p>
            <w:r>
              <w:t>DL in dental radiology (review)</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Liu J (2022)</w:t>
            </w:r>
          </w:p>
        </w:tc>
        <w:tc>
          <w:tcPr>
            <w:tcW w:type="dxa" w:w="720"/>
          </w:tcPr>
          <w:p>
            <w:r>
              <w:t>Multi‑task dental &amp; skeletal classification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Kanchanapiboon P (2024)</w:t>
            </w:r>
          </w:p>
        </w:tc>
        <w:tc>
          <w:tcPr>
            <w:tcW w:type="dxa" w:w="720"/>
          </w:tcPr>
          <w:p>
            <w:r>
              <w:t>CVM stages</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Nan L (2023)</w:t>
            </w:r>
          </w:p>
        </w:tc>
        <w:tc>
          <w:tcPr>
            <w:tcW w:type="dxa" w:w="720"/>
          </w:tcPr>
          <w:p>
            <w:r>
              <w:t>Skeletal class (children)</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1613.</w:t>
            </w:r>
          </w:p>
        </w:tc>
      </w:tr>
      <w:tr>
        <w:tc>
          <w:tcPr>
            <w:tcW w:type="dxa" w:w="720"/>
          </w:tcPr>
          <w:p>
            <w:r>
              <w:t>Peng J (2025)</w:t>
            </w:r>
          </w:p>
        </w:tc>
        <w:tc>
          <w:tcPr>
            <w:tcW w:type="dxa" w:w="720"/>
          </w:tcPr>
          <w:p>
            <w:r>
              <w:t>Predict incisor/profile changes</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346.</w:t>
            </w:r>
          </w:p>
        </w:tc>
      </w:tr>
      <w:tr>
        <w:tc>
          <w:tcPr>
            <w:tcW w:type="dxa" w:w="720"/>
          </w:tcPr>
          <w:p>
            <w:r>
              <w:t>Zeng X (2019)</w:t>
            </w:r>
          </w:p>
        </w:tc>
        <w:tc>
          <w:tcPr>
            <w:tcW w:type="dxa" w:w="720"/>
          </w:tcPr>
          <w:p>
            <w:r>
              <w:t>Landmark detection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Oh K (2020)</w:t>
            </w:r>
          </w:p>
        </w:tc>
        <w:tc>
          <w:tcPr>
            <w:tcW w:type="dxa" w:w="720"/>
          </w:tcPr>
          <w:p>
            <w:r>
              <w:t>Landmark detection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Krois J (2021)</w:t>
            </w:r>
          </w:p>
        </w:tc>
        <w:tc>
          <w:tcPr>
            <w:tcW w:type="dxa" w:w="720"/>
          </w:tcPr>
          <w:p>
            <w:r>
              <w:t>ML in dental imaging (review)</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Yao J (2022)</w:t>
            </w:r>
          </w:p>
        </w:tc>
        <w:tc>
          <w:tcPr>
            <w:tcW w:type="dxa" w:w="720"/>
          </w:tcPr>
          <w:p>
            <w:r>
              <w:t>DL in orthodontics</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Kang SH (2021)</w:t>
            </w:r>
          </w:p>
        </w:tc>
        <w:tc>
          <w:tcPr>
            <w:tcW w:type="dxa" w:w="720"/>
          </w:tcPr>
          <w:p>
            <w:r>
              <w:t>Skeletal class classification</w:t>
            </w:r>
          </w:p>
        </w:tc>
        <w:tc>
          <w:tcPr>
            <w:tcW w:type="dxa" w:w="720"/>
          </w:tcPr>
          <w:p>
            <w:r>
              <w:t>Unclear</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Gracea RS (2025)</w:t>
            </w:r>
          </w:p>
        </w:tc>
        <w:tc>
          <w:tcPr>
            <w:tcW w:type="dxa" w:w="720"/>
          </w:tcPr>
          <w:p>
            <w:r>
              <w:t>Scoping review (AI in orthodontics)</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Kim H (2021)</w:t>
            </w:r>
          </w:p>
        </w:tc>
        <w:tc>
          <w:tcPr>
            <w:tcW w:type="dxa" w:w="720"/>
          </w:tcPr>
          <w:p>
            <w:r>
              <w:t>Landmark identification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Cejudo J (2022)</w:t>
            </w:r>
          </w:p>
        </w:tc>
        <w:tc>
          <w:tcPr>
            <w:tcW w:type="dxa" w:w="720"/>
          </w:tcPr>
          <w:p>
            <w:r>
              <w:t>Angle classification (augmentation)</w:t>
            </w:r>
          </w:p>
        </w:tc>
        <w:tc>
          <w:tcPr>
            <w:tcW w:type="dxa" w:w="720"/>
          </w:tcPr>
          <w:p>
            <w:r>
              <w:t>Unclear</w:t>
            </w:r>
          </w:p>
        </w:tc>
        <w:tc>
          <w:tcPr>
            <w:tcW w:type="dxa" w:w="720"/>
          </w:tcPr>
          <w:p>
            <w:r>
              <w:t>Low</w:t>
            </w:r>
          </w:p>
        </w:tc>
        <w:tc>
          <w:tcPr>
            <w:tcW w:type="dxa" w:w="720"/>
          </w:tcPr>
          <w:p>
            <w:r>
              <w:t>Unclear</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r>
        <w:tc>
          <w:tcPr>
            <w:tcW w:type="dxa" w:w="720"/>
          </w:tcPr>
          <w:p>
            <w:r>
              <w:t>Jiang F (2025)</w:t>
            </w:r>
          </w:p>
        </w:tc>
        <w:tc>
          <w:tcPr>
            <w:tcW w:type="dxa" w:w="720"/>
          </w:tcPr>
          <w:p>
            <w:r>
              <w:t>CVM regression + explainability</w:t>
            </w:r>
          </w:p>
        </w:tc>
        <w:tc>
          <w:tcPr>
            <w:tcW w:type="dxa" w:w="720"/>
          </w:tcPr>
          <w:p>
            <w:r>
              <w:t>Low</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t>Sample size ≈ 3600.</w:t>
            </w:r>
          </w:p>
        </w:tc>
      </w:tr>
      <w:tr>
        <w:tc>
          <w:tcPr>
            <w:tcW w:type="dxa" w:w="720"/>
          </w:tcPr>
          <w:p>
            <w:r>
              <w:t>Gao F (2025)</w:t>
            </w:r>
          </w:p>
        </w:tc>
        <w:tc>
          <w:tcPr>
            <w:tcW w:type="dxa" w:w="720"/>
          </w:tcPr>
          <w:p>
            <w:r>
              <w:t>Landmark + outcome prediction</w:t>
            </w:r>
          </w:p>
        </w:tc>
        <w:tc>
          <w:tcPr>
            <w:tcW w:type="dxa" w:w="720"/>
          </w:tcPr>
          <w:p>
            <w:r>
              <w:t>Unclear</w:t>
            </w:r>
          </w:p>
        </w:tc>
        <w:tc>
          <w:tcPr>
            <w:tcW w:type="dxa" w:w="720"/>
          </w:tcPr>
          <w:p>
            <w:r>
              <w:t>Low</w:t>
            </w:r>
          </w:p>
        </w:tc>
        <w:tc>
          <w:tcPr>
            <w:tcW w:type="dxa" w:w="720"/>
          </w:tcPr>
          <w:p>
            <w:r>
              <w:t>Low</w:t>
            </w:r>
          </w:p>
        </w:tc>
        <w:tc>
          <w:tcPr>
            <w:tcW w:type="dxa" w:w="720"/>
          </w:tcPr>
          <w:p>
            <w:r>
              <w:t>Unclear</w:t>
            </w:r>
          </w:p>
        </w:tc>
        <w:tc>
          <w:tcPr>
            <w:tcW w:type="dxa" w:w="720"/>
          </w:tcPr>
          <w:p>
            <w:r>
              <w:t>Unclear</w:t>
            </w:r>
          </w:p>
        </w:tc>
        <w:tc>
          <w:tcPr>
            <w:tcW w:type="dxa" w:w="720"/>
          </w:tcPr>
          <w:p>
            <w:r>
              <w:t>Low</w:t>
            </w:r>
          </w:p>
        </w:tc>
        <w:tc>
          <w:tcPr>
            <w:tcW w:type="dxa" w:w="720"/>
          </w:tcPr>
          <w:p>
            <w:r>
              <w:t>Low</w:t>
            </w:r>
          </w:p>
        </w:tc>
        <w:tc>
          <w:tcPr>
            <w:tcW w:type="dxa" w:w="720"/>
          </w:tcPr>
          <w:p>
            <w:r>
              <w:t>Low</w:t>
            </w:r>
          </w:p>
        </w:tc>
        <w:tc>
          <w:tcPr>
            <w:tcW w:type="dxa" w:w="720"/>
          </w:tcPr>
          <w:p>
            <w:r>
              <w:t>Low</w:t>
            </w:r>
          </w:p>
        </w:tc>
        <w:tc>
          <w:tcPr>
            <w:tcW w:type="dxa" w:w="720"/>
          </w:tcPr>
          <w:p>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