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3C16" w14:textId="753CDED9" w:rsidR="005B4830" w:rsidRDefault="005B4830" w:rsidP="005B483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[Supplementary Information]</w:t>
      </w:r>
    </w:p>
    <w:p w14:paraId="7E3141A7" w14:textId="77777777" w:rsidR="003545BA" w:rsidRDefault="003545BA" w:rsidP="005B483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4CCDC0" w14:textId="3D120B3F" w:rsidR="005B4830" w:rsidRPr="00CA2DB9" w:rsidRDefault="005B4830" w:rsidP="005B483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A2DB9">
        <w:rPr>
          <w:rFonts w:ascii="Times New Roman" w:hAnsi="Times New Roman" w:cs="Times New Roman"/>
          <w:b/>
          <w:bCs/>
          <w:sz w:val="36"/>
          <w:szCs w:val="36"/>
        </w:rPr>
        <w:t>Beyond Edge Injection: Area Effects in Graphene-Metal Contact Resistance</w:t>
      </w:r>
    </w:p>
    <w:p w14:paraId="3CD8D007" w14:textId="58E64EBF" w:rsidR="00043B8D" w:rsidRPr="00481C47" w:rsidRDefault="005B4830" w:rsidP="00043B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Junsu Park</w:t>
      </w:r>
      <w:r w:rsidRPr="00481C47">
        <w:rPr>
          <w:rStyle w:val="a4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1</w:t>
      </w:r>
      <w:r w:rsidR="00572E79">
        <w:rPr>
          <w:rStyle w:val="a4"/>
          <w:rFonts w:ascii="Times New Roman" w:hAnsi="Times New Roman" w:cs="Times New Roman" w:hint="eastAsia"/>
          <w:b w:val="0"/>
          <w:bCs w:val="0"/>
          <w:sz w:val="24"/>
          <w:szCs w:val="24"/>
        </w:rPr>
        <w:t>, J</w:t>
      </w:r>
      <w:r w:rsidR="00043B8D">
        <w:rPr>
          <w:rStyle w:val="a4"/>
          <w:rFonts w:ascii="Times New Roman" w:hAnsi="Times New Roman" w:cs="Times New Roman" w:hint="eastAsia"/>
          <w:b w:val="0"/>
          <w:bCs w:val="0"/>
          <w:sz w:val="24"/>
          <w:szCs w:val="24"/>
        </w:rPr>
        <w:t>ong Seok Lee</w:t>
      </w:r>
      <w:r w:rsidR="00043B8D" w:rsidRPr="00481C47">
        <w:rPr>
          <w:rStyle w:val="a4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1</w:t>
      </w:r>
    </w:p>
    <w:p w14:paraId="7B42966D" w14:textId="77777777" w:rsidR="005B4830" w:rsidRDefault="005B4830" w:rsidP="005B48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5BA">
        <w:rPr>
          <w:rStyle w:val="a4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815BA">
        <w:rPr>
          <w:rFonts w:ascii="Times New Roman" w:hAnsi="Times New Roman" w:cs="Times New Roman"/>
          <w:sz w:val="24"/>
          <w:szCs w:val="24"/>
        </w:rPr>
        <w:t>Department of Physics and Photon Science, Gwangju Institute of Science and Technology (GIST), Gwangju 61005, Korea</w:t>
      </w:r>
    </w:p>
    <w:p w14:paraId="4491BD3F" w14:textId="77777777" w:rsidR="005B4830" w:rsidRPr="00C815BA" w:rsidRDefault="005B4830" w:rsidP="005B48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C4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Sungbae Lee</w:t>
      </w:r>
      <w:r w:rsidRPr="00481C47">
        <w:rPr>
          <w:rStyle w:val="a4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2*</w:t>
      </w:r>
      <w:r w:rsidRPr="00C815BA">
        <w:rPr>
          <w:rFonts w:ascii="Times New Roman" w:hAnsi="Times New Roman" w:cs="Times New Roman"/>
          <w:sz w:val="24"/>
          <w:szCs w:val="24"/>
        </w:rPr>
        <w:br/>
      </w:r>
      <w:r w:rsidRPr="00C815BA">
        <w:rPr>
          <w:rStyle w:val="a4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815BA">
        <w:rPr>
          <w:rFonts w:ascii="Times New Roman" w:hAnsi="Times New Roman" w:cs="Times New Roman"/>
          <w:sz w:val="24"/>
          <w:szCs w:val="24"/>
        </w:rPr>
        <w:t>KENTECH College, Korea Institute of Energy Technology (KENTECH), Naju 58330, Korea</w:t>
      </w:r>
    </w:p>
    <w:p w14:paraId="2615F839" w14:textId="77777777" w:rsidR="005B4830" w:rsidRPr="00C815BA" w:rsidRDefault="005B4830" w:rsidP="005B48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E0707C" w14:textId="77777777" w:rsidR="005B4830" w:rsidRDefault="005B4830" w:rsidP="005B4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5B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815BA">
        <w:rPr>
          <w:rFonts w:ascii="Times New Roman" w:hAnsi="Times New Roman" w:cs="Times New Roman"/>
          <w:sz w:val="24"/>
          <w:szCs w:val="24"/>
        </w:rPr>
        <w:t xml:space="preserve">Corresponding author: </w:t>
      </w:r>
      <w:hyperlink r:id="rId6" w:history="1">
        <w:r w:rsidRPr="000B7559">
          <w:rPr>
            <w:rStyle w:val="a3"/>
            <w:rFonts w:ascii="Times New Roman" w:hAnsi="Times New Roman" w:cs="Times New Roman"/>
            <w:sz w:val="24"/>
            <w:szCs w:val="24"/>
          </w:rPr>
          <w:t>jaylinlee@kentech.ac.kr</w:t>
        </w:r>
      </w:hyperlink>
    </w:p>
    <w:p w14:paraId="124CDECD" w14:textId="3B3E31EE" w:rsidR="00A11E79" w:rsidRDefault="00A11E79"/>
    <w:p w14:paraId="5C0E3E1E" w14:textId="2971E9C1" w:rsidR="005B4830" w:rsidRDefault="005B4830"/>
    <w:p w14:paraId="4F191D90" w14:textId="77777777" w:rsidR="00043B8D" w:rsidRDefault="00043B8D"/>
    <w:p w14:paraId="5A79B6C5" w14:textId="77777777" w:rsidR="00043B8D" w:rsidRDefault="00043B8D"/>
    <w:p w14:paraId="7366267E" w14:textId="77777777" w:rsidR="00043B8D" w:rsidRDefault="00043B8D"/>
    <w:p w14:paraId="0ECE0E66" w14:textId="77777777" w:rsidR="00043B8D" w:rsidRDefault="00043B8D"/>
    <w:p w14:paraId="4D6861DD" w14:textId="77777777" w:rsidR="00043B8D" w:rsidRDefault="00043B8D"/>
    <w:p w14:paraId="02EF40C2" w14:textId="77777777" w:rsidR="00043B8D" w:rsidRDefault="00043B8D"/>
    <w:p w14:paraId="5CE05160" w14:textId="77777777" w:rsidR="00043B8D" w:rsidRDefault="00043B8D"/>
    <w:p w14:paraId="75BF24B4" w14:textId="77777777" w:rsidR="00043B8D" w:rsidRDefault="00043B8D"/>
    <w:p w14:paraId="501EC1D1" w14:textId="77777777" w:rsidR="00043B8D" w:rsidRDefault="00043B8D"/>
    <w:p w14:paraId="7DB84EB5" w14:textId="77777777" w:rsidR="00043B8D" w:rsidRDefault="00043B8D"/>
    <w:p w14:paraId="6440057B" w14:textId="77777777" w:rsidR="00043B8D" w:rsidRDefault="00043B8D"/>
    <w:p w14:paraId="4F9E95CA" w14:textId="77777777" w:rsidR="00043B8D" w:rsidRDefault="00043B8D"/>
    <w:p w14:paraId="25A9E608" w14:textId="3498F8B0" w:rsidR="005B4830" w:rsidRDefault="002D1E65">
      <w:r w:rsidRPr="002D1E65">
        <w:rPr>
          <w:noProof/>
        </w:rPr>
        <w:drawing>
          <wp:inline distT="0" distB="0" distL="0" distR="0" wp14:anchorId="6B893E98" wp14:editId="2B6C987C">
            <wp:extent cx="5731510" cy="2283460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606C1" w14:textId="5AA93B5E" w:rsidR="005B4830" w:rsidRPr="005B4830" w:rsidRDefault="005B4830" w:rsidP="005B4830">
      <w:pPr>
        <w:spacing w:line="360" w:lineRule="auto"/>
        <w:rPr>
          <w:rFonts w:ascii="Times New Roman" w:hAnsi="Times New Roman" w:cs="Times New Roman"/>
        </w:rPr>
      </w:pPr>
      <w:r w:rsidRPr="005B4830">
        <w:rPr>
          <w:rFonts w:ascii="Times New Roman" w:hAnsi="Times New Roman" w:cs="Times New Roman"/>
          <w:b/>
          <w:bCs/>
        </w:rPr>
        <w:t>Figure S1.</w:t>
      </w:r>
      <w:r w:rsidRPr="005B4830">
        <w:rPr>
          <w:rFonts w:ascii="Times New Roman" w:hAnsi="Times New Roman" w:cs="Times New Roman"/>
        </w:rPr>
        <w:t xml:space="preserve"> (a): Metal-on-bottom fabrication flow for the graphene devices: Ti/Au electrodes patterned on Si++/</w:t>
      </w:r>
      <w:proofErr w:type="spellStart"/>
      <w:r w:rsidRPr="005B4830">
        <w:rPr>
          <w:rFonts w:ascii="Times New Roman" w:hAnsi="Times New Roman" w:cs="Times New Roman"/>
        </w:rPr>
        <w:t>SiO</w:t>
      </w:r>
      <w:proofErr w:type="spellEnd"/>
      <w:r w:rsidRPr="005B4830">
        <w:rPr>
          <w:rFonts w:ascii="Times New Roman" w:hAnsi="Times New Roman" w:cs="Times New Roman"/>
        </w:rPr>
        <w:t>₂ (300 nm), transfer and patterning of CVD single-layer graphene, and the final measurement layout. (b): optical micrograph of a completed device showing the SLG channel bridging the Au electrodes with the scale bar 40</w:t>
      </w:r>
      <w:r>
        <w:rPr>
          <w:rFonts w:ascii="Arial" w:hAnsi="Arial" w:cs="Arial"/>
        </w:rPr>
        <w:t>μ</w:t>
      </w:r>
      <w:r>
        <w:rPr>
          <w:rFonts w:ascii="Times New Roman" w:hAnsi="Times New Roman" w:cs="Times New Roman"/>
        </w:rPr>
        <w:t>m</w:t>
      </w:r>
      <w:r w:rsidRPr="005B4830">
        <w:rPr>
          <w:rFonts w:ascii="Times New Roman" w:hAnsi="Times New Roman" w:cs="Times New Roman"/>
        </w:rPr>
        <w:t>.</w:t>
      </w:r>
    </w:p>
    <w:p w14:paraId="19CE185F" w14:textId="77777777" w:rsidR="005B4830" w:rsidRDefault="005B4830"/>
    <w:p w14:paraId="12215753" w14:textId="314DDD39" w:rsidR="005B4830" w:rsidRDefault="005B4830"/>
    <w:p w14:paraId="24FCE3F0" w14:textId="77777777" w:rsidR="00043B8D" w:rsidRDefault="00043B8D"/>
    <w:p w14:paraId="54263B09" w14:textId="77777777" w:rsidR="00043B8D" w:rsidRDefault="00043B8D"/>
    <w:p w14:paraId="5CFFAB17" w14:textId="77777777" w:rsidR="00043B8D" w:rsidRDefault="00043B8D"/>
    <w:p w14:paraId="38A2B38D" w14:textId="77777777" w:rsidR="00043B8D" w:rsidRDefault="00043B8D"/>
    <w:p w14:paraId="20A97E5D" w14:textId="77777777" w:rsidR="00043B8D" w:rsidRDefault="00043B8D"/>
    <w:p w14:paraId="32940F8E" w14:textId="77777777" w:rsidR="00043B8D" w:rsidRDefault="00043B8D"/>
    <w:p w14:paraId="3AC7ED48" w14:textId="77777777" w:rsidR="00043B8D" w:rsidRDefault="00043B8D"/>
    <w:p w14:paraId="0A51C447" w14:textId="77777777" w:rsidR="00043B8D" w:rsidRDefault="00043B8D"/>
    <w:p w14:paraId="1B79FDBA" w14:textId="77777777" w:rsidR="00043B8D" w:rsidRDefault="00043B8D"/>
    <w:p w14:paraId="659E997A" w14:textId="77777777" w:rsidR="00043B8D" w:rsidRDefault="00043B8D"/>
    <w:p w14:paraId="1D4821CB" w14:textId="77777777" w:rsidR="00043B8D" w:rsidRDefault="00043B8D"/>
    <w:p w14:paraId="3CAC1024" w14:textId="77777777" w:rsidR="00043B8D" w:rsidRDefault="00043B8D"/>
    <w:p w14:paraId="3DB1444A" w14:textId="77777777" w:rsidR="00043B8D" w:rsidRDefault="00043B8D"/>
    <w:p w14:paraId="0B6FE3CC" w14:textId="77777777" w:rsidR="00043B8D" w:rsidRDefault="00043B8D"/>
    <w:p w14:paraId="132C9426" w14:textId="2105F8B0" w:rsidR="005B4830" w:rsidRDefault="005B4830">
      <w:r w:rsidRPr="005B4830">
        <w:rPr>
          <w:noProof/>
        </w:rPr>
        <w:drawing>
          <wp:inline distT="0" distB="0" distL="0" distR="0" wp14:anchorId="58D3972E" wp14:editId="6D52EAC8">
            <wp:extent cx="5731510" cy="2094230"/>
            <wp:effectExtent l="0" t="0" r="254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3F7E" w14:textId="00228699" w:rsidR="005B4830" w:rsidRDefault="005B4830" w:rsidP="005B4830">
      <w:pPr>
        <w:spacing w:line="360" w:lineRule="auto"/>
        <w:rPr>
          <w:rFonts w:ascii="Times New Roman" w:hAnsi="Times New Roman" w:cs="Times New Roman"/>
        </w:rPr>
      </w:pPr>
      <w:r w:rsidRPr="005B4830">
        <w:rPr>
          <w:rFonts w:ascii="Times New Roman" w:hAnsi="Times New Roman" w:cs="Times New Roman"/>
          <w:b/>
          <w:bCs/>
        </w:rPr>
        <w:t>Figure S2.</w:t>
      </w:r>
      <w:r w:rsidRPr="005B4830">
        <w:rPr>
          <w:rFonts w:ascii="Times New Roman" w:hAnsi="Times New Roman" w:cs="Times New Roman"/>
        </w:rPr>
        <w:t xml:space="preserve"> Conceptual illustration of two-terminal and four-terminal measurement configurations. The two-terminal setup includes both channel and contact resistances in the measured value, while the four-terminal configuration isolates only the intrinsic channel resistance by eliminating contact effects</w:t>
      </w:r>
    </w:p>
    <w:p w14:paraId="47923BE0" w14:textId="0385B764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58F11382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06D61D4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1381C81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21040F1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6FC83B08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40A4687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7A5A303D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E0EAFF4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601F50AB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787C095C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E178064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2E6FEC3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CC50873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1E2670A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557214F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6069DF87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03B24C1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1EDEF7D" w14:textId="4CF13D00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  <w:r w:rsidRPr="002D1E65">
        <w:rPr>
          <w:rFonts w:ascii="Times New Roman" w:hAnsi="Times New Roman" w:cs="Times New Roman"/>
          <w:noProof/>
        </w:rPr>
        <w:drawing>
          <wp:inline distT="0" distB="0" distL="0" distR="0" wp14:anchorId="5DBE0264" wp14:editId="5AD0041C">
            <wp:extent cx="5731510" cy="4117340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6D43" w14:textId="2211D6B7" w:rsidR="002D1E65" w:rsidRPr="002D1E65" w:rsidRDefault="002D1E65" w:rsidP="005B4830">
      <w:pPr>
        <w:spacing w:line="360" w:lineRule="auto"/>
        <w:rPr>
          <w:rFonts w:ascii="Times New Roman" w:hAnsi="Times New Roman" w:cs="Times New Roman"/>
        </w:rPr>
      </w:pPr>
      <w:r w:rsidRPr="002D1E65">
        <w:rPr>
          <w:rStyle w:val="a4"/>
          <w:rFonts w:ascii="Times New Roman" w:hAnsi="Times New Roman" w:cs="Times New Roman"/>
        </w:rPr>
        <w:t>Figure S3.</w:t>
      </w:r>
      <w:r w:rsidRPr="002D1E65">
        <w:rPr>
          <w:rFonts w:ascii="Times New Roman" w:hAnsi="Times New Roman" w:cs="Times New Roman"/>
        </w:rPr>
        <w:t xml:space="preserve"> Two-probe current–voltage (</w:t>
      </w:r>
      <w:r w:rsidRPr="00D11613">
        <w:rPr>
          <w:rStyle w:val="katex-mathml"/>
          <w:rFonts w:ascii="Times New Roman" w:hAnsi="Times New Roman" w:cs="Times New Roman"/>
          <w:i/>
          <w:iCs/>
        </w:rPr>
        <w:t>I</w:t>
      </w:r>
      <w:r w:rsidRPr="002D1E65">
        <w:rPr>
          <w:rFonts w:ascii="Times New Roman" w:hAnsi="Times New Roman" w:cs="Times New Roman"/>
        </w:rPr>
        <w:t>–</w:t>
      </w:r>
      <w:r w:rsidRPr="00D11613">
        <w:rPr>
          <w:rStyle w:val="mord"/>
          <w:rFonts w:ascii="Times New Roman" w:hAnsi="Times New Roman" w:cs="Times New Roman"/>
          <w:i/>
          <w:iCs/>
        </w:rPr>
        <w:t>V</w:t>
      </w:r>
      <w:r w:rsidRPr="002D1E65">
        <w:rPr>
          <w:rFonts w:ascii="Times New Roman" w:hAnsi="Times New Roman" w:cs="Times New Roman"/>
        </w:rPr>
        <w:t>) characteristics of TLCD and TECD devices with various channel lengths, confirming linear Ohmic behavior and enabling extraction of total resistance for TLM analysis.</w:t>
      </w:r>
    </w:p>
    <w:p w14:paraId="18AD228C" w14:textId="77777777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06647AB8" w14:textId="77777777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7D355EA0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9E5DFCD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0C1CE23B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1A08D92B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D089073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05A184F8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08E284C2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EEF2B8B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8EDDFB1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6D446495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2D02E8BA" w14:textId="1A0FB1FA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  <w:r w:rsidRPr="002D1E65">
        <w:rPr>
          <w:rFonts w:ascii="Times New Roman" w:hAnsi="Times New Roman" w:cs="Times New Roman"/>
          <w:noProof/>
        </w:rPr>
        <w:drawing>
          <wp:inline distT="0" distB="0" distL="0" distR="0" wp14:anchorId="672B7A71" wp14:editId="1DB39D3F">
            <wp:extent cx="5731510" cy="4211320"/>
            <wp:effectExtent l="0" t="0" r="254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4609" w14:textId="3E3CB08B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  <w:r w:rsidRPr="002D1E65">
        <w:rPr>
          <w:rFonts w:ascii="Times New Roman" w:hAnsi="Times New Roman" w:cs="Times New Roman"/>
          <w:b/>
          <w:bCs/>
        </w:rPr>
        <w:t>Figure S4</w:t>
      </w:r>
      <w:r w:rsidRPr="002D1E65">
        <w:rPr>
          <w:rFonts w:ascii="Times New Roman" w:hAnsi="Times New Roman" w:cs="Times New Roman"/>
        </w:rPr>
        <w:t xml:space="preserve">. Four-probe </w:t>
      </w:r>
      <w:r w:rsidR="00D11613">
        <w:rPr>
          <w:rFonts w:ascii="Times New Roman" w:hAnsi="Times New Roman" w:cs="Times New Roman" w:hint="eastAsia"/>
          <w:i/>
          <w:iCs/>
        </w:rPr>
        <w:t>V</w:t>
      </w:r>
      <w:r w:rsidRPr="002D1E65">
        <w:rPr>
          <w:rFonts w:ascii="Times New Roman" w:hAnsi="Times New Roman" w:cs="Times New Roman"/>
        </w:rPr>
        <w:t>–</w:t>
      </w:r>
      <w:r w:rsidR="00D11613">
        <w:rPr>
          <w:rFonts w:ascii="Cambria Math" w:hAnsi="Cambria Math" w:cs="Cambria Math" w:hint="eastAsia"/>
          <w:i/>
          <w:iCs/>
        </w:rPr>
        <w:t>I</w:t>
      </w:r>
      <w:r w:rsidRPr="002D1E65">
        <w:rPr>
          <w:rFonts w:ascii="Times New Roman" w:hAnsi="Times New Roman" w:cs="Times New Roman"/>
        </w:rPr>
        <w:t xml:space="preserve"> characteristics of TLCD and TECD devices with various channel lengths. The four-terminal configuration measures the intrinsic channel response, allowing accurate extraction of contact resistance through the exclusion of contact effects.</w:t>
      </w:r>
    </w:p>
    <w:p w14:paraId="511CE227" w14:textId="77777777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17417568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0C37A6C4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18E2B89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6DA776BD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DE577D4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047D9C81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B093E2F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7817D8D6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35D156E9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07A060ED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59270AC0" w14:textId="60E54E84" w:rsidR="002D1E65" w:rsidRDefault="003C5436" w:rsidP="005B4830">
      <w:pPr>
        <w:spacing w:line="360" w:lineRule="auto"/>
        <w:rPr>
          <w:rFonts w:ascii="Times New Roman" w:hAnsi="Times New Roman" w:cs="Times New Roman"/>
        </w:rPr>
      </w:pPr>
      <w:r w:rsidRPr="003C5436">
        <w:rPr>
          <w:rFonts w:ascii="Times New Roman" w:hAnsi="Times New Roman" w:cs="Times New Roman"/>
          <w:noProof/>
        </w:rPr>
        <w:drawing>
          <wp:inline distT="0" distB="0" distL="0" distR="0" wp14:anchorId="58020115" wp14:editId="616A9A2F">
            <wp:extent cx="5731510" cy="2087880"/>
            <wp:effectExtent l="0" t="0" r="2540" b="762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B02C" w14:textId="7B39824C" w:rsidR="002D1E65" w:rsidRDefault="003C5436" w:rsidP="005B4830">
      <w:pPr>
        <w:spacing w:line="360" w:lineRule="auto"/>
        <w:rPr>
          <w:rFonts w:ascii="Times New Roman" w:hAnsi="Times New Roman" w:cs="Times New Roman"/>
        </w:rPr>
      </w:pPr>
      <w:r w:rsidRPr="003C5436">
        <w:rPr>
          <w:rFonts w:ascii="Times New Roman" w:hAnsi="Times New Roman" w:cs="Times New Roman"/>
          <w:b/>
          <w:bCs/>
        </w:rPr>
        <w:t>Table S1</w:t>
      </w:r>
      <w:r w:rsidRPr="003C5436">
        <w:rPr>
          <w:rFonts w:ascii="Times New Roman" w:hAnsi="Times New Roman" w:cs="Times New Roman"/>
        </w:rPr>
        <w:t>. Summary of two-probe and four-probe resistance values for TLCD devices with different channel lengths. The contact resistance was obtained from the difference between two-probe and four-probe measurements</w:t>
      </w:r>
      <w:r>
        <w:rPr>
          <w:rFonts w:ascii="Times New Roman" w:hAnsi="Times New Roman" w:cs="Times New Roman"/>
        </w:rPr>
        <w:t>.</w:t>
      </w:r>
    </w:p>
    <w:p w14:paraId="2D87EA89" w14:textId="6BC8C72D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26182589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3F023E19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497573BA" w14:textId="77777777" w:rsidR="00043B8D" w:rsidRDefault="00043B8D" w:rsidP="005B4830">
      <w:pPr>
        <w:spacing w:line="360" w:lineRule="auto"/>
        <w:rPr>
          <w:rFonts w:ascii="Times New Roman" w:hAnsi="Times New Roman" w:cs="Times New Roman"/>
        </w:rPr>
      </w:pPr>
    </w:p>
    <w:p w14:paraId="108DEF67" w14:textId="4A2FA476" w:rsidR="002D1E65" w:rsidRDefault="003C5436" w:rsidP="005B4830">
      <w:pPr>
        <w:spacing w:line="360" w:lineRule="auto"/>
        <w:rPr>
          <w:rFonts w:ascii="Times New Roman" w:hAnsi="Times New Roman" w:cs="Times New Roman"/>
        </w:rPr>
      </w:pPr>
      <w:r w:rsidRPr="003C5436">
        <w:rPr>
          <w:rFonts w:ascii="Times New Roman" w:hAnsi="Times New Roman" w:cs="Times New Roman"/>
          <w:noProof/>
        </w:rPr>
        <w:drawing>
          <wp:inline distT="0" distB="0" distL="0" distR="0" wp14:anchorId="20C51A03" wp14:editId="2A4F482F">
            <wp:extent cx="5731510" cy="2038985"/>
            <wp:effectExtent l="0" t="0" r="254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1897B" w14:textId="394D986B" w:rsidR="002D1E65" w:rsidRPr="003C5436" w:rsidRDefault="003C5436" w:rsidP="005B4830">
      <w:pPr>
        <w:spacing w:line="360" w:lineRule="auto"/>
        <w:rPr>
          <w:rFonts w:ascii="Times New Roman" w:hAnsi="Times New Roman" w:cs="Times New Roman"/>
        </w:rPr>
      </w:pPr>
      <w:r w:rsidRPr="003C5436">
        <w:rPr>
          <w:rStyle w:val="a4"/>
          <w:rFonts w:ascii="Times New Roman" w:hAnsi="Times New Roman" w:cs="Times New Roman"/>
        </w:rPr>
        <w:t>Table S2.</w:t>
      </w:r>
      <w:r w:rsidRPr="003C5436">
        <w:rPr>
          <w:rFonts w:ascii="Times New Roman" w:hAnsi="Times New Roman" w:cs="Times New Roman"/>
        </w:rPr>
        <w:t xml:space="preserve"> Two-probe and four-probe resistance values for TECD devices with various channel lengths. The extracted contact resistance shows significantly lower values</w:t>
      </w:r>
      <w:r>
        <w:rPr>
          <w:rFonts w:ascii="Times New Roman" w:hAnsi="Times New Roman" w:cs="Times New Roman"/>
        </w:rPr>
        <w:t>.</w:t>
      </w:r>
    </w:p>
    <w:p w14:paraId="7794DA6F" w14:textId="248CD0EF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493816FF" w14:textId="2CFC4CD7" w:rsidR="002D1E65" w:rsidRDefault="003C5436" w:rsidP="005B4830">
      <w:pPr>
        <w:spacing w:line="360" w:lineRule="auto"/>
        <w:rPr>
          <w:rFonts w:ascii="Times New Roman" w:hAnsi="Times New Roman" w:cs="Times New Roman"/>
        </w:rPr>
      </w:pPr>
      <w:r w:rsidRPr="003C543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69030B7" wp14:editId="661CB117">
            <wp:extent cx="5731510" cy="2372360"/>
            <wp:effectExtent l="0" t="0" r="2540" b="889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33A65" w14:textId="1B734BBC" w:rsidR="002D1E65" w:rsidRDefault="003C5436" w:rsidP="00E24BCD">
      <w:pPr>
        <w:spacing w:line="600" w:lineRule="auto"/>
        <w:rPr>
          <w:rFonts w:ascii="Times New Roman" w:hAnsi="Times New Roman" w:cs="Times New Roman"/>
        </w:rPr>
      </w:pPr>
      <w:r w:rsidRPr="00043B8D">
        <w:rPr>
          <w:rFonts w:ascii="Times New Roman" w:hAnsi="Times New Roman" w:cs="Times New Roman"/>
          <w:b/>
          <w:bCs/>
        </w:rPr>
        <w:t>Figure S5</w:t>
      </w:r>
      <w:r w:rsidRPr="003C5436">
        <w:rPr>
          <w:rFonts w:ascii="Times New Roman" w:hAnsi="Times New Roman" w:cs="Times New Roman"/>
        </w:rPr>
        <w:t>. Simulated relationship</w:t>
      </w:r>
      <w:r w:rsidR="00E24BCD">
        <w:rPr>
          <w:rFonts w:ascii="Times New Roman" w:hAnsi="Times New Roman" w:cs="Times New Roman"/>
        </w:rPr>
        <w:t>;</w:t>
      </w:r>
      <w:r w:rsidR="00D11613">
        <w:rPr>
          <w:rFonts w:ascii="Times New Roman" w:hAnsi="Times New Roman" w:cs="Times New Roman" w:hint="eastAsia"/>
        </w:rPr>
        <w:t xml:space="preserve"> </w:t>
      </w:r>
      <w:r w:rsidR="00D11613" w:rsidRPr="00D11613">
        <w:rPr>
          <w:rFonts w:ascii="Times New Roman" w:hAnsi="Times New Roman" w:cs="Times New Roman"/>
          <w:position w:val="-32"/>
        </w:rPr>
        <w:object w:dxaOrig="2280" w:dyaOrig="760" w14:anchorId="051BC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4pt;height:37.85pt" o:ole="">
            <v:imagedata r:id="rId14" o:title=""/>
          </v:shape>
          <o:OLEObject Type="Embed" ProgID="Equation.DSMT4" ShapeID="_x0000_i1027" DrawAspect="Content" ObjectID="_1824559746" r:id="rId15"/>
        </w:object>
      </w:r>
      <w:r w:rsidR="00D11613">
        <w:rPr>
          <w:rFonts w:ascii="Times New Roman" w:hAnsi="Times New Roman" w:cs="Times New Roman" w:hint="eastAsia"/>
        </w:rPr>
        <w:t xml:space="preserve"> and </w:t>
      </w:r>
      <w:r w:rsidR="00D11613" w:rsidRPr="00D11613">
        <w:rPr>
          <w:rFonts w:ascii="Times New Roman" w:hAnsi="Times New Roman" w:cs="Times New Roman"/>
          <w:position w:val="-30"/>
        </w:rPr>
        <w:object w:dxaOrig="1320" w:dyaOrig="680" w14:anchorId="59668E03">
          <v:shape id="_x0000_i1030" type="#_x0000_t75" style="width:66pt;height:34.15pt" o:ole="">
            <v:imagedata r:id="rId16" o:title=""/>
          </v:shape>
          <o:OLEObject Type="Embed" ProgID="Equation.DSMT4" ShapeID="_x0000_i1030" DrawAspect="Content" ObjectID="_1824559747" r:id="rId17"/>
        </w:object>
      </w:r>
      <w:r w:rsidR="00E24BCD">
        <w:rPr>
          <w:rFonts w:ascii="Times New Roman" w:hAnsi="Times New Roman" w:cs="Times New Roman"/>
        </w:rPr>
        <w:t xml:space="preserve"> </w:t>
      </w:r>
      <w:r w:rsidRPr="003C5436">
        <w:rPr>
          <w:rFonts w:ascii="Times New Roman" w:hAnsi="Times New Roman" w:cs="Times New Roman"/>
        </w:rPr>
        <w:t xml:space="preserve">between contact resistance and contact area showing a rapid decrease followed by saturation as the contact area increases. The point in (b) represents the saturated contact area </w:t>
      </w:r>
      <w:r w:rsidRPr="003545BA">
        <w:rPr>
          <w:rFonts w:ascii="Times New Roman" w:hAnsi="Times New Roman" w:cs="Times New Roman"/>
          <w:i/>
          <w:iCs/>
        </w:rPr>
        <w:t>A</w:t>
      </w:r>
      <w:r w:rsidRPr="00043B8D">
        <w:rPr>
          <w:rFonts w:ascii="Times New Roman" w:hAnsi="Times New Roman" w:cs="Times New Roman"/>
          <w:vertAlign w:val="subscript"/>
        </w:rPr>
        <w:t>sat</w:t>
      </w:r>
      <w:r w:rsidRPr="003C5436">
        <w:rPr>
          <w:rFonts w:ascii="Times New Roman" w:hAnsi="Times New Roman" w:cs="Times New Roman"/>
        </w:rPr>
        <w:t>, where the calculated ratio</w:t>
      </w:r>
      <w:r w:rsidR="003545BA">
        <w:rPr>
          <w:rFonts w:ascii="Times New Roman" w:hAnsi="Times New Roman" w:cs="Times New Roman" w:hint="eastAsia"/>
        </w:rPr>
        <w:t>,</w:t>
      </w:r>
      <w:r w:rsidR="00D11613">
        <w:rPr>
          <w:rFonts w:ascii="Times New Roman" w:hAnsi="Times New Roman" w:cs="Times New Roman" w:hint="eastAsia"/>
        </w:rPr>
        <w:t xml:space="preserve"> </w:t>
      </w:r>
      <w:r w:rsidR="00D11613" w:rsidRPr="00D11613">
        <w:rPr>
          <w:rFonts w:ascii="Times New Roman" w:hAnsi="Times New Roman" w:cs="Times New Roman"/>
          <w:position w:val="-32"/>
        </w:rPr>
        <w:object w:dxaOrig="2400" w:dyaOrig="740" w14:anchorId="26339812">
          <v:shape id="_x0000_i1041" type="#_x0000_t75" style="width:120pt;height:36.9pt" o:ole="">
            <v:imagedata r:id="rId18" o:title=""/>
          </v:shape>
          <o:OLEObject Type="Embed" ProgID="Equation.DSMT4" ShapeID="_x0000_i1041" DrawAspect="Content" ObjectID="_1824559748" r:id="rId19"/>
        </w:object>
      </w:r>
      <w:r w:rsidR="00D11613">
        <w:rPr>
          <w:rFonts w:ascii="Times New Roman" w:hAnsi="Times New Roman" w:cs="Times New Roman" w:hint="eastAsia"/>
        </w:rPr>
        <w:t xml:space="preserve"> </w:t>
      </w:r>
      <w:r w:rsidRPr="003C5436">
        <w:rPr>
          <w:rFonts w:ascii="Times New Roman" w:hAnsi="Times New Roman" w:cs="Times New Roman"/>
        </w:rPr>
        <w:t>reaches</w:t>
      </w:r>
      <w:r w:rsidR="00043B8D">
        <w:rPr>
          <w:rFonts w:ascii="Times New Roman" w:hAnsi="Times New Roman" w:cs="Times New Roman" w:hint="eastAsia"/>
        </w:rPr>
        <w:t xml:space="preserve"> </w:t>
      </w:r>
      <w:r w:rsidRPr="003C5436">
        <w:rPr>
          <w:rFonts w:ascii="Times New Roman" w:hAnsi="Times New Roman" w:cs="Times New Roman"/>
        </w:rPr>
        <w:t>the experimentally observed value, indicating that further increase in contact area no longer significantly reduces the contact resistance.</w:t>
      </w:r>
    </w:p>
    <w:p w14:paraId="4E0625D8" w14:textId="0201D552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178518E7" w14:textId="343FC0C5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25F39D31" w14:textId="55851F75" w:rsidR="002D1E65" w:rsidRDefault="002D1E65" w:rsidP="005B4830">
      <w:pPr>
        <w:spacing w:line="360" w:lineRule="auto"/>
        <w:rPr>
          <w:rFonts w:ascii="Times New Roman" w:hAnsi="Times New Roman" w:cs="Times New Roman"/>
        </w:rPr>
      </w:pPr>
    </w:p>
    <w:p w14:paraId="74055004" w14:textId="0A5E3A8C" w:rsidR="002D1E65" w:rsidRPr="005B4830" w:rsidRDefault="002D1E65" w:rsidP="005B4830">
      <w:pPr>
        <w:spacing w:line="360" w:lineRule="auto"/>
        <w:rPr>
          <w:rFonts w:ascii="Times New Roman" w:hAnsi="Times New Roman" w:cs="Times New Roman"/>
        </w:rPr>
      </w:pPr>
    </w:p>
    <w:sectPr w:rsidR="002D1E65" w:rsidRPr="005B48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5B55" w14:textId="77777777" w:rsidR="005D69F7" w:rsidRDefault="005D69F7" w:rsidP="00481C47">
      <w:pPr>
        <w:spacing w:after="0" w:line="240" w:lineRule="auto"/>
      </w:pPr>
      <w:r>
        <w:separator/>
      </w:r>
    </w:p>
  </w:endnote>
  <w:endnote w:type="continuationSeparator" w:id="0">
    <w:p w14:paraId="3D0D40C4" w14:textId="77777777" w:rsidR="005D69F7" w:rsidRDefault="005D69F7" w:rsidP="0048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4F8B" w14:textId="77777777" w:rsidR="005D69F7" w:rsidRDefault="005D69F7" w:rsidP="00481C47">
      <w:pPr>
        <w:spacing w:after="0" w:line="240" w:lineRule="auto"/>
      </w:pPr>
      <w:r>
        <w:separator/>
      </w:r>
    </w:p>
  </w:footnote>
  <w:footnote w:type="continuationSeparator" w:id="0">
    <w:p w14:paraId="4DE504B5" w14:textId="77777777" w:rsidR="005D69F7" w:rsidRDefault="005D69F7" w:rsidP="00481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0"/>
    <w:rsid w:val="00000838"/>
    <w:rsid w:val="0003274E"/>
    <w:rsid w:val="00043B8D"/>
    <w:rsid w:val="002D1E65"/>
    <w:rsid w:val="002D3799"/>
    <w:rsid w:val="003545BA"/>
    <w:rsid w:val="003C5436"/>
    <w:rsid w:val="00481C47"/>
    <w:rsid w:val="004E25DC"/>
    <w:rsid w:val="00572E79"/>
    <w:rsid w:val="005B4830"/>
    <w:rsid w:val="005D69F7"/>
    <w:rsid w:val="005E417F"/>
    <w:rsid w:val="006607DE"/>
    <w:rsid w:val="00A11E79"/>
    <w:rsid w:val="00D11613"/>
    <w:rsid w:val="00E24BCD"/>
    <w:rsid w:val="00EB7DE3"/>
    <w:rsid w:val="00E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71603"/>
  <w15:chartTrackingRefBased/>
  <w15:docId w15:val="{988822BA-CC20-4C57-9948-05A050F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83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83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5B4830"/>
    <w:rPr>
      <w:b/>
      <w:bCs/>
    </w:rPr>
  </w:style>
  <w:style w:type="character" w:customStyle="1" w:styleId="katex-mathml">
    <w:name w:val="katex-mathml"/>
    <w:basedOn w:val="a0"/>
    <w:rsid w:val="002D1E65"/>
  </w:style>
  <w:style w:type="character" w:customStyle="1" w:styleId="mord">
    <w:name w:val="mord"/>
    <w:basedOn w:val="a0"/>
    <w:rsid w:val="002D1E65"/>
  </w:style>
  <w:style w:type="paragraph" w:styleId="a5">
    <w:name w:val="header"/>
    <w:basedOn w:val="a"/>
    <w:link w:val="Char"/>
    <w:uiPriority w:val="99"/>
    <w:unhideWhenUsed/>
    <w:rsid w:val="00481C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81C47"/>
  </w:style>
  <w:style w:type="paragraph" w:styleId="a6">
    <w:name w:val="footer"/>
    <w:basedOn w:val="a"/>
    <w:link w:val="Char0"/>
    <w:uiPriority w:val="99"/>
    <w:unhideWhenUsed/>
    <w:rsid w:val="00481C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8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ylinlee@kentech.ac.kr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parkjunsu</dc:creator>
  <cp:keywords/>
  <dc:description/>
  <cp:lastModifiedBy>Sungbae J Lee</cp:lastModifiedBy>
  <cp:revision>7</cp:revision>
  <dcterms:created xsi:type="dcterms:W3CDTF">2025-11-06T13:34:00Z</dcterms:created>
  <dcterms:modified xsi:type="dcterms:W3CDTF">2025-11-13T08:23:00Z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