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AC5DC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>Table Legends of Supplementary Tables</w:t>
      </w:r>
      <w:r w:rsidRPr="00A950F2">
        <w:rPr>
          <w:b/>
          <w:bCs/>
          <w:lang w:val="en-US"/>
        </w:rPr>
        <w:br/>
        <w:t xml:space="preserve">Table S1. </w:t>
      </w:r>
      <w:r w:rsidRPr="00A950F2">
        <w:rPr>
          <w:lang w:val="en-US"/>
        </w:rPr>
        <w:t>Overall colorectal and anal carcinoma-related deaths and AAMR per 100,000 in adults aged ≥25 years in the United States, 1999 to 2023.</w:t>
      </w:r>
    </w:p>
    <w:p w14:paraId="51A55B91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 xml:space="preserve">Table S2. </w:t>
      </w:r>
      <w:r w:rsidRPr="00A950F2">
        <w:rPr>
          <w:lang w:val="en-US"/>
        </w:rPr>
        <w:t>AAPC of colorectal and anal carcinoma-related AAMR per 100,000 in adults aged ≥25 Years in the United States, 1999 to 2023.</w:t>
      </w:r>
    </w:p>
    <w:p w14:paraId="4FB6B0ED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 xml:space="preserve">Table S3. </w:t>
      </w:r>
      <w:r w:rsidRPr="00A950F2">
        <w:rPr>
          <w:lang w:val="en-US"/>
        </w:rPr>
        <w:t>APC of colorectal and anal carcinoma-related AAMR per 100,000 in adults aged ≥25 Years in the United States, 1999 to 2023.</w:t>
      </w:r>
    </w:p>
    <w:p w14:paraId="2EAE597A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 xml:space="preserve">Table S4. </w:t>
      </w:r>
      <w:r w:rsidRPr="00A950F2">
        <w:rPr>
          <w:lang w:val="en-US"/>
        </w:rPr>
        <w:t>Colorectal and anal carcinoma-related deaths and AAMR per 100,000 stratified by sex in adults aged ≥25 years in the United States, 1999 to 2023.</w:t>
      </w:r>
    </w:p>
    <w:p w14:paraId="71AB6DF1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>Table S5.</w:t>
      </w:r>
      <w:r w:rsidRPr="00A950F2">
        <w:rPr>
          <w:lang w:val="en-US"/>
        </w:rPr>
        <w:t xml:space="preserve"> Colorectal and anal carcinoma-related deaths and CDR per 100,000 stratified by age in adults aged ≥25 years in the United States, 1999 to 2023.</w:t>
      </w:r>
    </w:p>
    <w:p w14:paraId="58A5A179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>Table S6.</w:t>
      </w:r>
      <w:r w:rsidRPr="00A950F2">
        <w:rPr>
          <w:lang w:val="en-US"/>
        </w:rPr>
        <w:t xml:space="preserve"> Colorectal and anal carcinoma-related deaths and AAMR per 100,000 in HL adults aged ≥25 years in the United States, 1999 to 2023.</w:t>
      </w:r>
    </w:p>
    <w:p w14:paraId="65308096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>Table S7.</w:t>
      </w:r>
      <w:r w:rsidRPr="00A950F2">
        <w:rPr>
          <w:lang w:val="en-US"/>
        </w:rPr>
        <w:t xml:space="preserve"> Colorectal and anal carcinoma-related deaths and AAMR per 100,000 in NHL black adults aged ≥25 years in the United States, 1999 to 2023.</w:t>
      </w:r>
    </w:p>
    <w:p w14:paraId="10C1EE56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>Table S8.</w:t>
      </w:r>
      <w:r w:rsidRPr="00A950F2">
        <w:rPr>
          <w:lang w:val="en-US"/>
        </w:rPr>
        <w:t xml:space="preserve"> Colorectal and anal carcinoma-related deaths and AAMR per 100,000 in HL others aged ≥25 years in the United States, 1999 to 2023.</w:t>
      </w:r>
    </w:p>
    <w:p w14:paraId="7AE105AC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>Table S9.</w:t>
      </w:r>
      <w:r w:rsidRPr="00A950F2">
        <w:rPr>
          <w:lang w:val="en-US"/>
        </w:rPr>
        <w:t xml:space="preserve"> Colorectal and anal carcinoma-related deaths and AAMR per 100,000 in NHL white adults aged ≥25 years in the United States, 1999 to 2023.</w:t>
      </w:r>
    </w:p>
    <w:p w14:paraId="25A38CAD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 xml:space="preserve">Table S10. </w:t>
      </w:r>
      <w:r w:rsidRPr="00A950F2">
        <w:rPr>
          <w:lang w:val="en-US"/>
        </w:rPr>
        <w:t>Colorectal and anal carcinoma-related deaths and AAMR per 100,000 stratified by census regions in adults aged ≥25 Years in the United States, 1999 to 2023.</w:t>
      </w:r>
    </w:p>
    <w:p w14:paraId="0E587FA0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 xml:space="preserve">Table S11. </w:t>
      </w:r>
      <w:r w:rsidRPr="00A950F2">
        <w:rPr>
          <w:lang w:val="en-US"/>
        </w:rPr>
        <w:t>Colorectal and anal carcinoma-related deaths and AAMR per 100,000 in non-metropolitan adults aged ≥25 Years in the United States, 1999 to 2023.</w:t>
      </w:r>
    </w:p>
    <w:p w14:paraId="7424C822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 xml:space="preserve">Table S12. </w:t>
      </w:r>
      <w:r w:rsidRPr="00A950F2">
        <w:rPr>
          <w:lang w:val="en-US"/>
        </w:rPr>
        <w:t>Colorectal and anal carcinoma-related deaths and AAMR per 100,000 in metropolitan adults aged ≥25 Years in the United States, 1999 to 2023.</w:t>
      </w:r>
    </w:p>
    <w:p w14:paraId="421EA43B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 xml:space="preserve">Table S13. </w:t>
      </w:r>
      <w:r w:rsidRPr="00A950F2">
        <w:rPr>
          <w:lang w:val="en-US"/>
        </w:rPr>
        <w:t>Colorectal and anal carcinoma-related deaths and AAMR per 100,000 stratified by states in adults aged ≥25 years in the United States, 1999 to 2023.</w:t>
      </w:r>
    </w:p>
    <w:p w14:paraId="2C8F4A38" w14:textId="77777777" w:rsidR="00A950F2" w:rsidRPr="00A950F2" w:rsidRDefault="00A950F2" w:rsidP="00A950F2">
      <w:pPr>
        <w:rPr>
          <w:b/>
          <w:bCs/>
          <w:lang w:val="en-US"/>
        </w:rPr>
      </w:pPr>
      <w:r w:rsidRPr="00A950F2">
        <w:rPr>
          <w:b/>
          <w:bCs/>
          <w:lang w:val="en-US"/>
        </w:rPr>
        <w:t>Table S14.</w:t>
      </w:r>
      <w:r w:rsidRPr="00A950F2">
        <w:rPr>
          <w:lang w:val="en-US"/>
        </w:rPr>
        <w:t xml:space="preserve"> Colorectal and anal carcinoma-related mortality percent change rate stratified by states in adults aged ≥25 years in the United States, 1999 to 2023.</w:t>
      </w:r>
    </w:p>
    <w:p w14:paraId="101F1792" w14:textId="77777777" w:rsidR="00A950F2" w:rsidRPr="00A950F2" w:rsidRDefault="00A950F2" w:rsidP="00A950F2">
      <w:pPr>
        <w:rPr>
          <w:lang w:val="en-US"/>
        </w:rPr>
      </w:pPr>
      <w:r w:rsidRPr="00A950F2">
        <w:rPr>
          <w:b/>
          <w:bCs/>
          <w:lang w:val="en-US"/>
        </w:rPr>
        <w:t xml:space="preserve">Table S15. </w:t>
      </w:r>
      <w:r w:rsidRPr="00A950F2">
        <w:rPr>
          <w:lang w:val="en-US"/>
        </w:rPr>
        <w:t>ARIMA prediction of colorectal and anal carcinoma-related mortality and AAMR stratified by sex.</w:t>
      </w:r>
      <w:r w:rsidRPr="00A950F2">
        <w:rPr>
          <w:b/>
          <w:bCs/>
          <w:lang w:val="en-US"/>
        </w:rPr>
        <w:t xml:space="preserve"> </w:t>
      </w:r>
    </w:p>
    <w:p w14:paraId="19782B9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0F2"/>
    <w:rsid w:val="00767E38"/>
    <w:rsid w:val="00866F7D"/>
    <w:rsid w:val="00A950F2"/>
    <w:rsid w:val="00DA41A1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54A74"/>
  <w15:chartTrackingRefBased/>
  <w15:docId w15:val="{7042ACBF-D83E-4F09-A157-C4C2C1954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50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0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50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50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50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50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50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50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50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50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50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50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50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50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50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50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50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50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50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50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50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50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50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50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50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50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50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50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50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2025-12-18T11:28:00Z</dcterms:created>
  <dcterms:modified xsi:type="dcterms:W3CDTF">2025-12-18T11:29:00Z</dcterms:modified>
</cp:coreProperties>
</file>