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0C959" w14:textId="77777777" w:rsidR="0058081E" w:rsidRPr="00FD672B" w:rsidRDefault="0058081E" w:rsidP="0058081E">
      <w:pPr>
        <w:pStyle w:val="Heading2"/>
        <w:spacing w:before="0" w:after="120"/>
        <w:rPr>
          <w:rFonts w:cs="Arial"/>
          <w:b/>
          <w:color w:val="000000" w:themeColor="text1"/>
        </w:rPr>
      </w:pPr>
      <w:r w:rsidRPr="00FD672B">
        <w:rPr>
          <w:rFonts w:cs="Arial"/>
          <w:b/>
          <w:color w:val="000000" w:themeColor="text1"/>
        </w:rPr>
        <w:t>Supplementary Material</w:t>
      </w:r>
    </w:p>
    <w:p w14:paraId="3AE91999" w14:textId="77777777" w:rsidR="0058081E" w:rsidRPr="00FD672B" w:rsidRDefault="0058081E" w:rsidP="0058081E">
      <w:pPr>
        <w:spacing w:after="120"/>
      </w:pPr>
    </w:p>
    <w:p w14:paraId="1B87DA40" w14:textId="77777777" w:rsidR="0058081E" w:rsidRPr="00FD672B" w:rsidRDefault="0058081E" w:rsidP="0058081E">
      <w:pPr>
        <w:pStyle w:val="Heading3"/>
        <w:spacing w:before="0" w:after="120"/>
      </w:pPr>
      <w:r w:rsidRPr="00FD672B">
        <w:rPr>
          <w:b/>
          <w:color w:val="000000" w:themeColor="text1"/>
        </w:rPr>
        <w:t>Supplementary Figure 1:</w:t>
      </w:r>
      <w:r w:rsidRPr="00FD672B">
        <w:rPr>
          <w:color w:val="000000" w:themeColor="text1"/>
        </w:rPr>
        <w:t xml:space="preserve"> PCA showing 2 severe outliers</w:t>
      </w:r>
    </w:p>
    <w:p w14:paraId="45CC90A8" w14:textId="77777777" w:rsidR="0058081E" w:rsidRPr="00FD672B" w:rsidRDefault="0058081E" w:rsidP="0058081E">
      <w:pPr>
        <w:pStyle w:val="Caption"/>
        <w:spacing w:after="120"/>
        <w:rPr>
          <w:i w:val="0"/>
        </w:rPr>
      </w:pPr>
      <w:r w:rsidRPr="00FD672B">
        <w:rPr>
          <w:noProof/>
        </w:rPr>
        <w:drawing>
          <wp:inline distT="0" distB="0" distL="0" distR="0" wp14:anchorId="5F7014E4" wp14:editId="65289DF6">
            <wp:extent cx="5813874" cy="3733800"/>
            <wp:effectExtent l="0" t="0" r="0" b="0"/>
            <wp:docPr id="3" name="Picture 2" descr="A graph with numbers and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aph with numbers and a lin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3574" cy="3746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65AD7" w14:textId="77777777" w:rsidR="0058081E" w:rsidRPr="00FD672B" w:rsidRDefault="0058081E" w:rsidP="0058081E">
      <w:pPr>
        <w:spacing w:after="120"/>
      </w:pPr>
    </w:p>
    <w:p w14:paraId="6167D3D4" w14:textId="77777777" w:rsidR="0058081E" w:rsidRPr="00FD672B" w:rsidRDefault="0058081E" w:rsidP="0058081E">
      <w:pPr>
        <w:spacing w:after="120"/>
      </w:pPr>
    </w:p>
    <w:tbl>
      <w:tblPr>
        <w:tblStyle w:val="TableGrid"/>
        <w:tblpPr w:leftFromText="180" w:rightFromText="180" w:vertAnchor="text" w:horzAnchor="margin" w:tblpY="320"/>
        <w:tblW w:w="0" w:type="auto"/>
        <w:tblLook w:val="04A0" w:firstRow="1" w:lastRow="0" w:firstColumn="1" w:lastColumn="0" w:noHBand="0" w:noVBand="1"/>
      </w:tblPr>
      <w:tblGrid>
        <w:gridCol w:w="2455"/>
        <w:gridCol w:w="6561"/>
      </w:tblGrid>
      <w:tr w:rsidR="0058081E" w:rsidRPr="00FD672B" w14:paraId="61F18A50" w14:textId="77777777" w:rsidTr="00EB69AB">
        <w:tc>
          <w:tcPr>
            <w:tcW w:w="2695" w:type="dxa"/>
            <w:vAlign w:val="bottom"/>
          </w:tcPr>
          <w:p w14:paraId="6736512B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  <w:b/>
              </w:rPr>
              <w:t>Supplemental Table Index</w:t>
            </w:r>
          </w:p>
        </w:tc>
        <w:tc>
          <w:tcPr>
            <w:tcW w:w="8095" w:type="dxa"/>
            <w:vAlign w:val="center"/>
          </w:tcPr>
          <w:p w14:paraId="29D4C0B4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  <w:b/>
                <w:color w:val="000000" w:themeColor="text1"/>
              </w:rPr>
              <w:t>Description</w:t>
            </w:r>
          </w:p>
        </w:tc>
      </w:tr>
      <w:tr w:rsidR="0058081E" w:rsidRPr="00FD672B" w14:paraId="1012EBA0" w14:textId="77777777" w:rsidTr="00EB69AB">
        <w:tc>
          <w:tcPr>
            <w:tcW w:w="2695" w:type="dxa"/>
            <w:vAlign w:val="bottom"/>
          </w:tcPr>
          <w:p w14:paraId="0A53FF80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</w:rPr>
              <w:t>Supplemental Table 1</w:t>
            </w:r>
          </w:p>
        </w:tc>
        <w:tc>
          <w:tcPr>
            <w:tcW w:w="8095" w:type="dxa"/>
            <w:vAlign w:val="center"/>
          </w:tcPr>
          <w:p w14:paraId="537D7C35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  <w:color w:val="000000" w:themeColor="text1"/>
              </w:rPr>
              <w:t>Differentially Regulated Inflammatory Markers in Overall Analysis, significant at 5% FDR.</w:t>
            </w:r>
          </w:p>
        </w:tc>
      </w:tr>
      <w:tr w:rsidR="0058081E" w:rsidRPr="00FD672B" w14:paraId="4F0C06A0" w14:textId="77777777" w:rsidTr="00EB69AB">
        <w:tc>
          <w:tcPr>
            <w:tcW w:w="2695" w:type="dxa"/>
            <w:vAlign w:val="bottom"/>
          </w:tcPr>
          <w:p w14:paraId="40E621F5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</w:rPr>
              <w:t>Supplemental Table 2</w:t>
            </w:r>
          </w:p>
        </w:tc>
        <w:tc>
          <w:tcPr>
            <w:tcW w:w="8095" w:type="dxa"/>
            <w:vAlign w:val="center"/>
          </w:tcPr>
          <w:p w14:paraId="57B17CC2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  <w:color w:val="000000" w:themeColor="text1"/>
              </w:rPr>
              <w:t>Differentially Regulated Inflammatory Markers in Early Infection model, significant at 5% FDR.</w:t>
            </w:r>
          </w:p>
        </w:tc>
      </w:tr>
      <w:tr w:rsidR="0058081E" w:rsidRPr="00FD672B" w14:paraId="281B33EA" w14:textId="77777777" w:rsidTr="00EB69AB">
        <w:tc>
          <w:tcPr>
            <w:tcW w:w="2695" w:type="dxa"/>
            <w:vAlign w:val="bottom"/>
          </w:tcPr>
          <w:p w14:paraId="1B671466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</w:rPr>
              <w:t>Supplemental Table 3</w:t>
            </w:r>
          </w:p>
        </w:tc>
        <w:tc>
          <w:tcPr>
            <w:tcW w:w="8095" w:type="dxa"/>
            <w:vAlign w:val="center"/>
          </w:tcPr>
          <w:p w14:paraId="5C865296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</w:rPr>
              <w:t>Differentially Regulated Inflammatory Markers in Late Infection model, significant at 5% FDR.</w:t>
            </w:r>
          </w:p>
        </w:tc>
      </w:tr>
      <w:tr w:rsidR="0058081E" w:rsidRPr="00FD672B" w14:paraId="005075A9" w14:textId="77777777" w:rsidTr="00EB69AB">
        <w:tc>
          <w:tcPr>
            <w:tcW w:w="2695" w:type="dxa"/>
            <w:vAlign w:val="bottom"/>
          </w:tcPr>
          <w:p w14:paraId="36A34F4E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</w:rPr>
              <w:t>Supplemental Table 4</w:t>
            </w:r>
          </w:p>
        </w:tc>
        <w:tc>
          <w:tcPr>
            <w:tcW w:w="8095" w:type="dxa"/>
            <w:vAlign w:val="bottom"/>
          </w:tcPr>
          <w:p w14:paraId="32263F20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rPr>
                <w:rFonts w:cs="Arial"/>
              </w:rPr>
              <w:t>92 Inflammatory Markers measured using Olink Inflammation Assay</w:t>
            </w:r>
          </w:p>
        </w:tc>
      </w:tr>
      <w:tr w:rsidR="0058081E" w:rsidRPr="00FD672B" w14:paraId="149F496B" w14:textId="77777777" w:rsidTr="00EB69AB">
        <w:tc>
          <w:tcPr>
            <w:tcW w:w="2695" w:type="dxa"/>
          </w:tcPr>
          <w:p w14:paraId="29BE8F5D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t>Supplemental Table 5</w:t>
            </w:r>
          </w:p>
        </w:tc>
        <w:tc>
          <w:tcPr>
            <w:tcW w:w="8095" w:type="dxa"/>
          </w:tcPr>
          <w:p w14:paraId="0E8EBAC1" w14:textId="77777777" w:rsidR="0058081E" w:rsidRPr="00FD672B" w:rsidRDefault="0058081E" w:rsidP="00EB69AB">
            <w:pPr>
              <w:spacing w:after="120"/>
              <w:rPr>
                <w:b/>
              </w:rPr>
            </w:pPr>
            <w:r w:rsidRPr="00FD672B">
              <w:t>Summary statistics of NPX levels of each inflammatory marker measured (n-92)</w:t>
            </w:r>
          </w:p>
        </w:tc>
      </w:tr>
    </w:tbl>
    <w:p w14:paraId="3DD05667" w14:textId="77777777" w:rsidR="0058081E" w:rsidRPr="00FD672B" w:rsidRDefault="0058081E" w:rsidP="0058081E">
      <w:pPr>
        <w:spacing w:after="120"/>
        <w:rPr>
          <w:b/>
        </w:rPr>
      </w:pPr>
      <w:r w:rsidRPr="00FD672B">
        <w:rPr>
          <w:b/>
        </w:rPr>
        <w:t>Refer to excel sheet for tables</w:t>
      </w:r>
    </w:p>
    <w:p w14:paraId="7C8F80A9" w14:textId="77777777" w:rsidR="0058081E" w:rsidRPr="00FD672B" w:rsidRDefault="0058081E" w:rsidP="0058081E">
      <w:pPr>
        <w:spacing w:after="120"/>
        <w:rPr>
          <w:b/>
        </w:rPr>
      </w:pPr>
    </w:p>
    <w:p w14:paraId="2847CC08" w14:textId="77777777" w:rsidR="0058081E" w:rsidRPr="00FD672B" w:rsidRDefault="0058081E" w:rsidP="0058081E">
      <w:pPr>
        <w:spacing w:after="120"/>
        <w:rPr>
          <w:b/>
        </w:rPr>
      </w:pPr>
    </w:p>
    <w:p w14:paraId="656B1377" w14:textId="77777777" w:rsidR="0058081E" w:rsidRPr="00FD672B" w:rsidRDefault="0058081E" w:rsidP="0058081E">
      <w:pPr>
        <w:spacing w:after="120"/>
        <w:rPr>
          <w:rFonts w:ascii="Times New Roman" w:hAnsi="Times New Roman"/>
          <w:b/>
          <w:bCs/>
        </w:rPr>
      </w:pPr>
    </w:p>
    <w:p w14:paraId="57D69DC9" w14:textId="77777777" w:rsidR="0058081E" w:rsidRPr="00FD672B" w:rsidRDefault="0058081E" w:rsidP="0058081E">
      <w:pPr>
        <w:spacing w:after="120"/>
        <w:rPr>
          <w:rFonts w:ascii="Times New Roman" w:hAnsi="Times New Roman"/>
          <w:b/>
          <w:bCs/>
        </w:rPr>
      </w:pPr>
    </w:p>
    <w:p w14:paraId="48202456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81E"/>
    <w:rsid w:val="000C4033"/>
    <w:rsid w:val="004B42CB"/>
    <w:rsid w:val="0058081E"/>
    <w:rsid w:val="00B85331"/>
    <w:rsid w:val="00C361A7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15FFC"/>
  <w15:chartTrackingRefBased/>
  <w15:docId w15:val="{F4981534-E5D7-48DF-9066-83333FC09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81E"/>
    <w:pPr>
      <w:spacing w:after="0" w:line="240" w:lineRule="auto"/>
    </w:pPr>
    <w:rPr>
      <w:rFonts w:ascii="Arial" w:eastAsia="Times New Roman" w:hAnsi="Arial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081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081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081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81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81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81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81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81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81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8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808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808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8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8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8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8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8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8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8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08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81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08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81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08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81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08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8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8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81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8081E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8081E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590</Characters>
  <Application>Microsoft Office Word</Application>
  <DocSecurity>0</DocSecurity>
  <Lines>13</Lines>
  <Paragraphs>6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2025-12-18T14:48:00Z</dcterms:created>
  <dcterms:modified xsi:type="dcterms:W3CDTF">2025-12-18T14:48:00Z</dcterms:modified>
</cp:coreProperties>
</file>