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BC29C" w14:textId="7A48CE32" w:rsidR="00D238C3" w:rsidRPr="001E5C9D" w:rsidRDefault="001E5C9D" w:rsidP="00D238C3">
      <w:pPr>
        <w:rPr>
          <w:rFonts w:ascii="Times New Roman" w:hAnsi="Times New Roman" w:cs="Times New Roman"/>
          <w:sz w:val="22"/>
          <w:szCs w:val="24"/>
          <w14:ligatures w14:val="none"/>
        </w:rPr>
      </w:pPr>
      <w:r w:rsidRPr="001E5C9D">
        <w:rPr>
          <w:rFonts w:ascii="Times New Roman" w:hAnsi="Times New Roman" w:cs="Times New Roman"/>
          <w:b/>
          <w:bCs/>
          <w:sz w:val="22"/>
          <w:szCs w:val="24"/>
        </w:rPr>
        <w:t>Supplementary Figures</w:t>
      </w:r>
    </w:p>
    <w:p w14:paraId="75149F41" w14:textId="77777777" w:rsidR="001E5C9D" w:rsidRPr="00596BD7" w:rsidRDefault="001E5C9D" w:rsidP="001E5C9D">
      <w:pPr>
        <w:rPr>
          <w:rFonts w:ascii="Times New Roman" w:hAnsi="Times New Roman" w:cs="Times New Roman"/>
          <w:b/>
          <w:bCs/>
          <w:sz w:val="22"/>
          <w:szCs w:val="24"/>
          <w:lang w:val="sv-SE"/>
        </w:rPr>
      </w:pPr>
    </w:p>
    <w:p w14:paraId="332E7FC5" w14:textId="77777777" w:rsidR="001E5C9D" w:rsidRPr="00F10D7E" w:rsidRDefault="001E5C9D" w:rsidP="001E5C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F9B64D" wp14:editId="13D39106">
            <wp:extent cx="9883837" cy="3261184"/>
            <wp:effectExtent l="0" t="0" r="3175" b="0"/>
            <wp:docPr id="32927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453" cy="32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657C" w14:textId="77777777" w:rsidR="001E5C9D" w:rsidRDefault="001E5C9D" w:rsidP="001E5C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F10D7E">
        <w:rPr>
          <w:rFonts w:ascii="Times New Roman" w:hAnsi="Times New Roman" w:cs="Times New Roman"/>
          <w:b/>
          <w:bCs/>
        </w:rPr>
        <w:t>Figure 1</w:t>
      </w:r>
      <w:r>
        <w:rPr>
          <w:rFonts w:ascii="Times New Roman" w:hAnsi="Times New Roman" w:cs="Times New Roman"/>
          <w:b/>
          <w:bCs/>
        </w:rPr>
        <w:t>.</w:t>
      </w:r>
      <w:r w:rsidRPr="00F10D7E">
        <w:rPr>
          <w:rFonts w:ascii="Times New Roman" w:hAnsi="Times New Roman" w:cs="Times New Roman"/>
          <w:b/>
          <w:bCs/>
        </w:rPr>
        <w:t xml:space="preserve"> </w:t>
      </w:r>
      <w:r w:rsidRPr="00C67C95">
        <w:rPr>
          <w:rFonts w:ascii="Times New Roman" w:hAnsi="Times New Roman" w:cs="Times New Roman"/>
          <w:b/>
          <w:bCs/>
        </w:rPr>
        <w:t>Enrichment of the genome-wide significant SNPs in chromatin states</w:t>
      </w:r>
      <w:r>
        <w:rPr>
          <w:rFonts w:ascii="Times New Roman" w:hAnsi="Times New Roman" w:cs="Times New Roman" w:hint="eastAsia"/>
          <w:b/>
          <w:bCs/>
        </w:rPr>
        <w:t>.</w:t>
      </w:r>
      <w:r w:rsidRPr="003B6673">
        <w:t xml:space="preserve"> </w:t>
      </w:r>
      <w:r w:rsidRPr="00DA4724">
        <w:rPr>
          <w:rFonts w:ascii="Times New Roman" w:hAnsi="Times New Roman" w:cs="Times New Roman"/>
        </w:rPr>
        <w:t xml:space="preserve">Dot plot displayed enrichments results for all the significant SNPs within the identified risk locus </w:t>
      </w:r>
      <w:r w:rsidRPr="00DA47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across 15 distinct chromatin states in </w:t>
      </w:r>
      <w:r w:rsidRPr="00DA4724">
        <w:rPr>
          <w:rFonts w:ascii="Times New Roman" w:hAnsi="Times New Roman" w:cs="Times New Roman"/>
        </w:rPr>
        <w:t>blood and lung tissues/cells data</w:t>
      </w:r>
      <w:r w:rsidRPr="00DA47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using hypergeometric distribution test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.</w:t>
      </w:r>
      <w:r w:rsidRPr="00DA47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</w:t>
      </w:r>
      <w:r w:rsidRPr="009A2386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Blue, 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negative association (</w:t>
      </w:r>
      <w:r w:rsidRPr="00E954AA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odds ratio 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[OR]&lt;1)</w:t>
      </w:r>
      <w:r w:rsidRPr="009A2386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; red, 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positive association (OR&gt;1); white,</w:t>
      </w:r>
      <w:r w:rsidRPr="00E954AA">
        <w:t xml:space="preserve"> </w:t>
      </w:r>
      <w:r w:rsidRPr="00E954AA">
        <w:rPr>
          <w:rFonts w:ascii="Times New Roman" w:hAnsi="Times New Roman" w:cs="Times New Roman"/>
          <w:color w:val="000000" w:themeColor="text1"/>
          <w:sz w:val="22"/>
          <w:szCs w:val="24"/>
        </w:rPr>
        <w:t>null association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(OR=NA).</w:t>
      </w:r>
      <w:r w:rsidRPr="009A2386" w:rsidDel="009C49CF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</w:t>
      </w:r>
      <w:r w:rsidRPr="009A2386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Larger 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circles</w:t>
      </w:r>
      <w:r w:rsidRPr="009A2386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correspond to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smaller </w:t>
      </w:r>
      <w:r w:rsidRPr="00E954AA">
        <w:rPr>
          <w:rFonts w:ascii="Times New Roman" w:hAnsi="Times New Roman" w:cs="Times New Roman"/>
          <w:color w:val="000000" w:themeColor="text1"/>
          <w:sz w:val="22"/>
          <w:szCs w:val="24"/>
        </w:rPr>
        <w:t>adjusted P-value</w:t>
      </w:r>
      <w:r w:rsidRPr="009A2386">
        <w:rPr>
          <w:rFonts w:ascii="Times New Roman" w:hAnsi="Times New Roman" w:cs="Times New Roman"/>
          <w:color w:val="000000" w:themeColor="text1"/>
          <w:sz w:val="22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C</w:t>
      </w:r>
      <w:r w:rsidRPr="00DA47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hromatin states showing enrichment with a false discovery rate adjusted P-value &lt;0.05 were marked with asterisks. </w:t>
      </w:r>
      <w:r w:rsidRPr="00DA4724">
        <w:rPr>
          <w:rFonts w:ascii="Times New Roman" w:hAnsi="Times New Roman" w:cs="Times New Roman"/>
        </w:rPr>
        <w:t>These states include</w:t>
      </w:r>
      <w:r>
        <w:rPr>
          <w:rFonts w:ascii="Times New Roman" w:hAnsi="Times New Roman" w:cs="Times New Roman"/>
        </w:rPr>
        <w:t xml:space="preserve"> w</w:t>
      </w:r>
      <w:r w:rsidRPr="00C575BE">
        <w:rPr>
          <w:rFonts w:ascii="Times New Roman" w:hAnsi="Times New Roman" w:cs="Times New Roman"/>
        </w:rPr>
        <w:t xml:space="preserve">eak </w:t>
      </w:r>
      <w:r>
        <w:rPr>
          <w:rFonts w:ascii="Times New Roman" w:hAnsi="Times New Roman" w:cs="Times New Roman"/>
        </w:rPr>
        <w:t>r</w:t>
      </w:r>
      <w:r w:rsidRPr="00C575BE">
        <w:rPr>
          <w:rFonts w:ascii="Times New Roman" w:hAnsi="Times New Roman" w:cs="Times New Roman"/>
        </w:rPr>
        <w:t>epressed PolyComb</w:t>
      </w:r>
      <w:r>
        <w:rPr>
          <w:rFonts w:ascii="Times New Roman" w:hAnsi="Times New Roman" w:cs="Times New Roman"/>
        </w:rPr>
        <w:t xml:space="preserve"> (</w:t>
      </w:r>
      <w:r w:rsidRPr="00C575BE">
        <w:rPr>
          <w:rFonts w:ascii="Times New Roman" w:hAnsi="Times New Roman" w:cs="Times New Roman"/>
          <w:color w:val="000000" w:themeColor="text1"/>
          <w:sz w:val="22"/>
          <w:szCs w:val="24"/>
        </w:rPr>
        <w:t>ReprPCWk</w: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t>)</w:t>
      </w:r>
      <w:r>
        <w:rPr>
          <w:rFonts w:ascii="Times New Roman" w:hAnsi="Times New Roman" w:cs="Times New Roman"/>
        </w:rPr>
        <w:t xml:space="preserve">, </w:t>
      </w:r>
      <w:r w:rsidRPr="00DA4724">
        <w:rPr>
          <w:rFonts w:ascii="Times New Roman" w:hAnsi="Times New Roman" w:cs="Times New Roman"/>
        </w:rPr>
        <w:t>heterochromatin (Het),</w:t>
      </w:r>
      <w:r>
        <w:rPr>
          <w:rFonts w:ascii="Times New Roman" w:hAnsi="Times New Roman" w:cs="Times New Roman"/>
        </w:rPr>
        <w:t xml:space="preserve"> </w:t>
      </w:r>
      <w:r w:rsidRPr="00DA4724">
        <w:rPr>
          <w:rFonts w:ascii="Times New Roman" w:hAnsi="Times New Roman" w:cs="Times New Roman"/>
        </w:rPr>
        <w:t>enhancers (Enh), weak transcription (TxWk),</w:t>
      </w:r>
      <w:r>
        <w:rPr>
          <w:rFonts w:ascii="Times New Roman" w:hAnsi="Times New Roman" w:cs="Times New Roman"/>
        </w:rPr>
        <w:t xml:space="preserve"> </w:t>
      </w:r>
      <w:r w:rsidRPr="00DA4724">
        <w:rPr>
          <w:rFonts w:ascii="Times New Roman" w:hAnsi="Times New Roman" w:cs="Times New Roman"/>
        </w:rPr>
        <w:t>strong transcription (Tx), flanking active transcription start site (TssAFlnk), active transcription start site (TssA)</w:t>
      </w:r>
      <w:r>
        <w:rPr>
          <w:rFonts w:ascii="Times New Roman" w:hAnsi="Times New Roman" w:cs="Times New Roman"/>
        </w:rPr>
        <w:t xml:space="preserve"> </w:t>
      </w:r>
      <w:r w:rsidRPr="00C575BE">
        <w:rPr>
          <w:rFonts w:ascii="Times New Roman" w:hAnsi="Times New Roman" w:cs="Times New Roman"/>
          <w:color w:val="000000" w:themeColor="text1"/>
          <w:sz w:val="22"/>
          <w:szCs w:val="24"/>
        </w:rPr>
        <w:t>(not shown in this figure as none of the enrichment results were valid for this chromatin state).</w:t>
      </w:r>
    </w:p>
    <w:p w14:paraId="038A1360" w14:textId="77777777" w:rsidR="001E5C9D" w:rsidRDefault="001E5C9D" w:rsidP="001E5C9D">
      <w:pPr>
        <w:rPr>
          <w:rFonts w:ascii="Times New Roman" w:hAnsi="Times New Roman" w:cs="Times New Roman"/>
          <w:color w:val="000000" w:themeColor="text1"/>
          <w:sz w:val="22"/>
          <w:szCs w:val="24"/>
        </w:rPr>
      </w:pPr>
    </w:p>
    <w:p w14:paraId="63160EBB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</w:p>
    <w:p w14:paraId="6040195D" w14:textId="77777777" w:rsidR="001E5C9D" w:rsidRDefault="001E5C9D" w:rsidP="001E5C9D">
      <w:pPr>
        <w:rPr>
          <w:rFonts w:ascii="Times New Roman" w:hAnsi="Times New Roman" w:cs="Times New Roman"/>
        </w:rPr>
        <w:sectPr w:rsidR="001E5C9D" w:rsidSect="00B14AC4">
          <w:footerReference w:type="default" r:id="rId9"/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619E12D" w14:textId="77777777" w:rsidR="001E5C9D" w:rsidRDefault="001E5C9D" w:rsidP="001E5C9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66F6022" wp14:editId="69C7C0BB">
            <wp:extent cx="6645910" cy="2515235"/>
            <wp:effectExtent l="0" t="0" r="2540" b="0"/>
            <wp:docPr id="2090882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824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2D66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F10D7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2.</w:t>
      </w:r>
      <w:r w:rsidRPr="00F10D7E">
        <w:rPr>
          <w:rFonts w:ascii="Times New Roman" w:hAnsi="Times New Roman" w:cs="Times New Roman"/>
          <w:b/>
          <w:bCs/>
        </w:rPr>
        <w:t xml:space="preserve"> </w:t>
      </w:r>
      <w:r w:rsidRPr="0086012C">
        <w:rPr>
          <w:rFonts w:ascii="Times New Roman" w:hAnsi="Times New Roman" w:cs="Times New Roman"/>
          <w:b/>
          <w:bCs/>
          <w:i/>
          <w:iCs/>
        </w:rPr>
        <w:t>CPQ</w:t>
      </w:r>
      <w:r w:rsidRPr="0086012C">
        <w:rPr>
          <w:rFonts w:ascii="Times New Roman" w:hAnsi="Times New Roman" w:cs="Times New Roman"/>
          <w:b/>
          <w:bCs/>
        </w:rPr>
        <w:t xml:space="preserve"> expression for lung tissue</w:t>
      </w:r>
      <w:r>
        <w:rPr>
          <w:rFonts w:ascii="Times New Roman" w:hAnsi="Times New Roman" w:cs="Times New Roman"/>
          <w:b/>
          <w:bCs/>
        </w:rPr>
        <w:t xml:space="preserve">s </w:t>
      </w:r>
      <w:r w:rsidRPr="0086012C">
        <w:rPr>
          <w:rFonts w:ascii="Times New Roman" w:hAnsi="Times New Roman" w:cs="Times New Roman"/>
          <w:b/>
          <w:bCs/>
        </w:rPr>
        <w:t>in severe COVID-19 patients compared to</w:t>
      </w:r>
      <w:r>
        <w:rPr>
          <w:rFonts w:ascii="Times New Roman" w:hAnsi="Times New Roman" w:cs="Times New Roman"/>
          <w:b/>
          <w:bCs/>
        </w:rPr>
        <w:t xml:space="preserve"> </w:t>
      </w:r>
      <w:r w:rsidRPr="0086012C">
        <w:rPr>
          <w:rFonts w:ascii="Times New Roman" w:hAnsi="Times New Roman" w:cs="Times New Roman"/>
          <w:b/>
          <w:bCs/>
        </w:rPr>
        <w:t>healthy controls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393815">
        <w:rPr>
          <w:rFonts w:ascii="Times New Roman" w:hAnsi="Times New Roman" w:cs="Times New Roman"/>
        </w:rPr>
        <w:t xml:space="preserve">Dot plot displaying the expression levels of the </w:t>
      </w:r>
      <w:r w:rsidRPr="004F643B">
        <w:rPr>
          <w:rFonts w:ascii="Times New Roman" w:hAnsi="Times New Roman" w:cs="Times New Roman"/>
          <w:i/>
          <w:iCs/>
        </w:rPr>
        <w:t>CPQ</w:t>
      </w:r>
      <w:r w:rsidRPr="00393815">
        <w:rPr>
          <w:rFonts w:ascii="Times New Roman" w:hAnsi="Times New Roman" w:cs="Times New Roman"/>
        </w:rPr>
        <w:t xml:space="preserve"> gene across 21 different cell types within the lung scRNA-seq data. </w:t>
      </w:r>
      <w:r>
        <w:rPr>
          <w:rFonts w:ascii="Times New Roman" w:hAnsi="Times New Roman" w:cs="Times New Roman"/>
        </w:rPr>
        <w:t>C</w:t>
      </w:r>
      <w:r w:rsidRPr="00393815">
        <w:rPr>
          <w:rFonts w:ascii="Times New Roman" w:hAnsi="Times New Roman" w:cs="Times New Roman"/>
        </w:rPr>
        <w:t xml:space="preserve">ell types exhibiting </w:t>
      </w:r>
      <w:r>
        <w:rPr>
          <w:rFonts w:ascii="Times New Roman" w:hAnsi="Times New Roman" w:cs="Times New Roman"/>
        </w:rPr>
        <w:t>lower</w:t>
      </w:r>
      <w:r w:rsidRPr="00393815">
        <w:rPr>
          <w:rFonts w:ascii="Times New Roman" w:hAnsi="Times New Roman" w:cs="Times New Roman"/>
        </w:rPr>
        <w:t xml:space="preserve"> </w:t>
      </w:r>
      <w:r w:rsidRPr="004F643B">
        <w:rPr>
          <w:rFonts w:ascii="Times New Roman" w:hAnsi="Times New Roman" w:cs="Times New Roman"/>
          <w:i/>
          <w:iCs/>
        </w:rPr>
        <w:t xml:space="preserve">CPQ </w:t>
      </w:r>
      <w:r w:rsidRPr="00393815">
        <w:rPr>
          <w:rFonts w:ascii="Times New Roman" w:hAnsi="Times New Roman" w:cs="Times New Roman"/>
        </w:rPr>
        <w:t xml:space="preserve">expression levels in severe COVID-19 patients compared to healthy controls are highlighted in </w:t>
      </w:r>
      <w:r>
        <w:rPr>
          <w:rFonts w:ascii="Times New Roman" w:hAnsi="Times New Roman" w:cs="Times New Roman"/>
        </w:rPr>
        <w:t>blue, while higher</w:t>
      </w:r>
      <w:r w:rsidRPr="004F643B">
        <w:rPr>
          <w:rFonts w:ascii="Times New Roman" w:hAnsi="Times New Roman" w:cs="Times New Roman"/>
          <w:i/>
          <w:iCs/>
        </w:rPr>
        <w:t xml:space="preserve"> CPQ</w:t>
      </w:r>
      <w:r w:rsidRPr="00393815">
        <w:rPr>
          <w:rFonts w:ascii="Times New Roman" w:hAnsi="Times New Roman" w:cs="Times New Roman"/>
        </w:rPr>
        <w:t xml:space="preserve"> expression levels</w:t>
      </w:r>
      <w:r>
        <w:rPr>
          <w:rFonts w:ascii="Times New Roman" w:hAnsi="Times New Roman" w:cs="Times New Roman"/>
        </w:rPr>
        <w:t xml:space="preserve"> </w:t>
      </w:r>
      <w:r w:rsidRPr="00393815"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</w:rPr>
        <w:t xml:space="preserve"> in red.</w:t>
      </w:r>
    </w:p>
    <w:p w14:paraId="283A88C8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</w:p>
    <w:p w14:paraId="689E3BB1" w14:textId="77777777" w:rsidR="001E5C9D" w:rsidRPr="00393815" w:rsidRDefault="001E5C9D" w:rsidP="001E5C9D">
      <w:pPr>
        <w:rPr>
          <w:rFonts w:ascii="Times New Roman" w:hAnsi="Times New Roman" w:cs="Times New Roman"/>
          <w:b/>
          <w:bCs/>
        </w:rPr>
        <w:sectPr w:rsidR="001E5C9D" w:rsidRPr="00393815" w:rsidSect="0051273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964E9BE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F39B19B" wp14:editId="535F61D2">
            <wp:extent cx="5079577" cy="2856716"/>
            <wp:effectExtent l="0" t="0" r="6985" b="1270"/>
            <wp:docPr id="403380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8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DBD7" w14:textId="77777777" w:rsidR="001E5C9D" w:rsidRDefault="001E5C9D" w:rsidP="001E5C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F10D7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3.</w:t>
      </w:r>
      <w:r w:rsidRPr="00F10D7E">
        <w:rPr>
          <w:rFonts w:ascii="Times New Roman" w:hAnsi="Times New Roman" w:cs="Times New Roman"/>
          <w:b/>
          <w:bCs/>
        </w:rPr>
        <w:t xml:space="preserve"> </w:t>
      </w:r>
      <w:r w:rsidRPr="0086012C">
        <w:rPr>
          <w:rFonts w:ascii="Times New Roman" w:hAnsi="Times New Roman" w:cs="Times New Roman"/>
          <w:b/>
          <w:bCs/>
          <w:i/>
          <w:iCs/>
        </w:rPr>
        <w:t>CPQ</w:t>
      </w:r>
      <w:r w:rsidRPr="0086012C">
        <w:rPr>
          <w:rFonts w:ascii="Times New Roman" w:hAnsi="Times New Roman" w:cs="Times New Roman"/>
          <w:b/>
          <w:bCs/>
        </w:rPr>
        <w:t xml:space="preserve"> expression for </w:t>
      </w:r>
      <w:r w:rsidRPr="004F643B">
        <w:rPr>
          <w:rFonts w:ascii="Times New Roman" w:hAnsi="Times New Roman" w:cs="Times New Roman"/>
          <w:b/>
          <w:bCs/>
        </w:rPr>
        <w:t>peripheral blood mononuclear</w:t>
      </w:r>
      <w:r>
        <w:rPr>
          <w:rFonts w:ascii="Times New Roman" w:hAnsi="Times New Roman" w:cs="Times New Roman"/>
          <w:b/>
          <w:bCs/>
        </w:rPr>
        <w:t xml:space="preserve"> (PBMCs)</w:t>
      </w:r>
      <w:r w:rsidRPr="004F643B">
        <w:rPr>
          <w:rFonts w:ascii="Times New Roman" w:hAnsi="Times New Roman" w:cs="Times New Roman"/>
          <w:b/>
          <w:bCs/>
        </w:rPr>
        <w:t xml:space="preserve"> cells</w:t>
      </w:r>
      <w:r>
        <w:rPr>
          <w:rFonts w:ascii="Times New Roman" w:hAnsi="Times New Roman" w:cs="Times New Roman"/>
          <w:b/>
          <w:bCs/>
        </w:rPr>
        <w:t xml:space="preserve"> </w:t>
      </w:r>
      <w:r w:rsidRPr="0086012C">
        <w:rPr>
          <w:rFonts w:ascii="Times New Roman" w:hAnsi="Times New Roman" w:cs="Times New Roman"/>
          <w:b/>
          <w:bCs/>
        </w:rPr>
        <w:t>in severe COVID-19 patients compared to</w:t>
      </w:r>
      <w:r>
        <w:rPr>
          <w:rFonts w:ascii="Times New Roman" w:hAnsi="Times New Roman" w:cs="Times New Roman"/>
          <w:b/>
          <w:bCs/>
        </w:rPr>
        <w:t xml:space="preserve"> </w:t>
      </w:r>
      <w:r w:rsidRPr="0086012C">
        <w:rPr>
          <w:rFonts w:ascii="Times New Roman" w:hAnsi="Times New Roman" w:cs="Times New Roman"/>
          <w:b/>
          <w:bCs/>
        </w:rPr>
        <w:t>healthy controls</w:t>
      </w:r>
      <w:r>
        <w:rPr>
          <w:rFonts w:ascii="Times New Roman" w:hAnsi="Times New Roman" w:cs="Times New Roman" w:hint="eastAsia"/>
          <w:b/>
          <w:bCs/>
        </w:rPr>
        <w:t>.</w:t>
      </w:r>
      <w:r w:rsidRPr="004F643B">
        <w:t xml:space="preserve"> </w:t>
      </w:r>
      <w:r w:rsidRPr="004F643B">
        <w:rPr>
          <w:rFonts w:ascii="Times New Roman" w:hAnsi="Times New Roman" w:cs="Times New Roman"/>
        </w:rPr>
        <w:t xml:space="preserve">Dot plot displaying the expression levels of the </w:t>
      </w:r>
      <w:r w:rsidRPr="00860B15">
        <w:rPr>
          <w:rFonts w:ascii="Times New Roman" w:hAnsi="Times New Roman" w:cs="Times New Roman"/>
          <w:i/>
        </w:rPr>
        <w:t>CPQ</w:t>
      </w:r>
      <w:r w:rsidRPr="004F643B">
        <w:rPr>
          <w:rFonts w:ascii="Times New Roman" w:hAnsi="Times New Roman" w:cs="Times New Roman"/>
        </w:rPr>
        <w:t xml:space="preserve"> gene across 11 cell types within the PBMCs scRNA-seq data. Cell types exhibiting </w:t>
      </w:r>
      <w:r>
        <w:rPr>
          <w:rFonts w:ascii="Times New Roman" w:hAnsi="Times New Roman" w:cs="Times New Roman"/>
        </w:rPr>
        <w:t>higher</w:t>
      </w:r>
      <w:r w:rsidRPr="00860B15">
        <w:rPr>
          <w:rFonts w:ascii="Times New Roman" w:hAnsi="Times New Roman" w:cs="Times New Roman"/>
          <w:i/>
          <w:iCs/>
        </w:rPr>
        <w:t xml:space="preserve"> CPQ</w:t>
      </w:r>
      <w:r w:rsidRPr="004F643B">
        <w:rPr>
          <w:rFonts w:ascii="Times New Roman" w:hAnsi="Times New Roman" w:cs="Times New Roman"/>
        </w:rPr>
        <w:t xml:space="preserve"> expression levels in severe COVID-19 patients compared to healthy controls are highlighted in red.</w:t>
      </w:r>
    </w:p>
    <w:p w14:paraId="5E699B53" w14:textId="77777777" w:rsidR="001E5C9D" w:rsidRDefault="001E5C9D" w:rsidP="001E5C9D">
      <w:pPr>
        <w:rPr>
          <w:rFonts w:ascii="Times New Roman" w:hAnsi="Times New Roman" w:cs="Times New Roman"/>
          <w:b/>
          <w:bCs/>
        </w:rPr>
        <w:sectPr w:rsidR="001E5C9D" w:rsidSect="0051273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4789F4A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389F51" wp14:editId="50449ABA">
            <wp:extent cx="6633845" cy="2734945"/>
            <wp:effectExtent l="0" t="0" r="0" b="8255"/>
            <wp:docPr id="2021009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8F14" w14:textId="77777777" w:rsidR="001E5C9D" w:rsidRPr="00D438C4" w:rsidRDefault="001E5C9D" w:rsidP="001E5C9D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F10D7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4.</w:t>
      </w:r>
      <w:r w:rsidRPr="00F10D7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P</w:t>
      </w:r>
      <w:r w:rsidRPr="00F16D3F">
        <w:rPr>
          <w:rFonts w:ascii="Times New Roman" w:hAnsi="Times New Roman" w:cs="Times New Roman"/>
          <w:b/>
          <w:bCs/>
        </w:rPr>
        <w:t xml:space="preserve">seudotime trajectory </w:t>
      </w:r>
      <w:r>
        <w:rPr>
          <w:rFonts w:ascii="Times New Roman" w:hAnsi="Times New Roman" w:cs="Times New Roman"/>
          <w:b/>
          <w:bCs/>
        </w:rPr>
        <w:t>for</w:t>
      </w:r>
      <w:r w:rsidRPr="00F16D3F">
        <w:rPr>
          <w:rFonts w:ascii="Times New Roman" w:hAnsi="Times New Roman" w:cs="Times New Roman"/>
          <w:b/>
          <w:bCs/>
        </w:rPr>
        <w:t xml:space="preserve"> monocyte-derived macrophages </w:t>
      </w:r>
      <w:r>
        <w:rPr>
          <w:rFonts w:ascii="Times New Roman" w:hAnsi="Times New Roman" w:cs="Times New Roman"/>
          <w:b/>
          <w:bCs/>
        </w:rPr>
        <w:t>(</w:t>
      </w:r>
      <w:r w:rsidRPr="00F16D3F">
        <w:rPr>
          <w:rFonts w:ascii="Times New Roman" w:hAnsi="Times New Roman" w:cs="Times New Roman"/>
          <w:b/>
          <w:bCs/>
        </w:rPr>
        <w:t>MDM</w:t>
      </w:r>
      <w:r>
        <w:rPr>
          <w:rFonts w:ascii="Times New Roman" w:hAnsi="Times New Roman" w:cs="Times New Roman"/>
          <w:b/>
          <w:bCs/>
        </w:rPr>
        <w:t>)</w:t>
      </w:r>
      <w:r w:rsidRPr="00F16D3F">
        <w:rPr>
          <w:rFonts w:ascii="Times New Roman" w:hAnsi="Times New Roman" w:cs="Times New Roman"/>
          <w:b/>
          <w:bCs/>
        </w:rPr>
        <w:t xml:space="preserve"> and its precursor cells, monocytes and transitioning MDM</w:t>
      </w:r>
      <w:r>
        <w:rPr>
          <w:rFonts w:ascii="Times New Roman" w:hAnsi="Times New Roman" w:cs="Times New Roman" w:hint="eastAsia"/>
          <w:b/>
          <w:bCs/>
        </w:rPr>
        <w:t>.</w:t>
      </w:r>
      <w:r w:rsidRPr="004F643B">
        <w:t xml:space="preserve"> </w:t>
      </w:r>
      <w:r w:rsidRPr="00D438C4">
        <w:rPr>
          <w:rFonts w:ascii="Times New Roman" w:hAnsi="Times New Roman" w:cs="Times New Roman"/>
        </w:rPr>
        <w:t xml:space="preserve">Each cell was assigned a pseudotime value, where 0 indicated no progress in the transition from monocyte to MDM, and the maximum value </w:t>
      </w:r>
      <w:r>
        <w:rPr>
          <w:rFonts w:ascii="Times New Roman" w:hAnsi="Times New Roman" w:cs="Times New Roman"/>
        </w:rPr>
        <w:t xml:space="preserve">of 100 </w:t>
      </w:r>
      <w:r w:rsidRPr="00D438C4">
        <w:rPr>
          <w:rFonts w:ascii="Times New Roman" w:hAnsi="Times New Roman" w:cs="Times New Roman"/>
        </w:rPr>
        <w:t>represented 100% progress</w:t>
      </w:r>
      <w:r>
        <w:rPr>
          <w:rFonts w:ascii="Times New Roman" w:hAnsi="Times New Roman" w:cs="Times New Roman"/>
        </w:rPr>
        <w:t>. The red curve</w:t>
      </w:r>
      <w:r w:rsidRPr="00D438C4">
        <w:rPr>
          <w:rFonts w:ascii="Times New Roman" w:hAnsi="Times New Roman" w:cs="Times New Roman"/>
        </w:rPr>
        <w:t xml:space="preserve"> indicat</w:t>
      </w:r>
      <w:r>
        <w:rPr>
          <w:rFonts w:ascii="Times New Roman" w:hAnsi="Times New Roman" w:cs="Times New Roman"/>
        </w:rPr>
        <w:t>ed the</w:t>
      </w:r>
      <w:r w:rsidRPr="00D438C4">
        <w:rPr>
          <w:rFonts w:ascii="Times New Roman" w:hAnsi="Times New Roman" w:cs="Times New Roman"/>
        </w:rPr>
        <w:t xml:space="preserve"> trajectory </w:t>
      </w:r>
      <w:r>
        <w:rPr>
          <w:rFonts w:ascii="Times New Roman" w:hAnsi="Times New Roman" w:cs="Times New Roman"/>
        </w:rPr>
        <w:t xml:space="preserve">for </w:t>
      </w:r>
      <w:r w:rsidRPr="00D438C4">
        <w:rPr>
          <w:rFonts w:ascii="Times New Roman" w:hAnsi="Times New Roman" w:cs="Times New Roman"/>
        </w:rPr>
        <w:t>the relative progression in the transition process</w:t>
      </w:r>
      <w:r>
        <w:rPr>
          <w:rFonts w:ascii="Times New Roman" w:hAnsi="Times New Roman" w:cs="Times New Roman"/>
        </w:rPr>
        <w:t>.</w:t>
      </w:r>
    </w:p>
    <w:p w14:paraId="3C14F11F" w14:textId="77777777" w:rsidR="001E5C9D" w:rsidRDefault="001E5C9D" w:rsidP="001E5C9D">
      <w:pPr>
        <w:rPr>
          <w:rFonts w:ascii="Times New Roman" w:hAnsi="Times New Roman" w:cs="Times New Roman"/>
          <w:b/>
          <w:bCs/>
        </w:rPr>
        <w:sectPr w:rsidR="001E5C9D" w:rsidSect="0051273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A72F9AC" w14:textId="77777777" w:rsidR="001E5C9D" w:rsidRDefault="001E5C9D" w:rsidP="001E5C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0" distR="0" wp14:anchorId="72F0A32A" wp14:editId="14B07B0C">
            <wp:extent cx="6642100" cy="2011045"/>
            <wp:effectExtent l="0" t="0" r="0" b="0"/>
            <wp:docPr id="16831115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F2EE" w14:textId="77777777" w:rsidR="001E5C9D" w:rsidRPr="004A0539" w:rsidRDefault="001E5C9D" w:rsidP="001E5C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F10D7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5.</w:t>
      </w:r>
      <w:r w:rsidRPr="006F0D5A">
        <w:rPr>
          <w:rFonts w:ascii="Times New Roman" w:hAnsi="Times New Roman" w:cs="Times New Roman"/>
          <w:b/>
          <w:bCs/>
        </w:rPr>
        <w:t xml:space="preserve"> Protein-protein interaction network of</w:t>
      </w:r>
      <w:r>
        <w:rPr>
          <w:rFonts w:ascii="Times New Roman" w:hAnsi="Times New Roman" w:cs="Times New Roman"/>
          <w:b/>
          <w:bCs/>
        </w:rPr>
        <w:t xml:space="preserve"> the</w:t>
      </w:r>
      <w:r w:rsidRPr="006F0D5A">
        <w:rPr>
          <w:rFonts w:ascii="Times New Roman" w:hAnsi="Times New Roman" w:cs="Times New Roman"/>
          <w:b/>
          <w:bCs/>
        </w:rPr>
        <w:t xml:space="preserve"> ubiquitination-related genes</w:t>
      </w:r>
      <w:r>
        <w:rPr>
          <w:rFonts w:ascii="Times New Roman" w:hAnsi="Times New Roman" w:cs="Times New Roman"/>
          <w:b/>
          <w:bCs/>
        </w:rPr>
        <w:t xml:space="preserve"> </w:t>
      </w:r>
      <w:r w:rsidRPr="006F0D5A">
        <w:rPr>
          <w:rFonts w:ascii="Times New Roman" w:hAnsi="Times New Roman" w:cs="Times New Roman"/>
          <w:b/>
          <w:bCs/>
        </w:rPr>
        <w:t>using STRING</w:t>
      </w:r>
      <w:r>
        <w:rPr>
          <w:rFonts w:ascii="Times New Roman" w:hAnsi="Times New Roman" w:cs="Times New Roman"/>
          <w:b/>
          <w:bCs/>
        </w:rPr>
        <w:t>.</w:t>
      </w:r>
      <w:r w:rsidRPr="00F87AD8">
        <w:t xml:space="preserve"> </w:t>
      </w:r>
      <w:r w:rsidRPr="00F87AD8">
        <w:rPr>
          <w:rFonts w:ascii="Times New Roman" w:hAnsi="Times New Roman" w:cs="Times New Roman"/>
        </w:rPr>
        <w:t>Analysis</w:t>
      </w:r>
      <w:r>
        <w:rPr>
          <w:rFonts w:ascii="Times New Roman" w:hAnsi="Times New Roman" w:cs="Times New Roman"/>
        </w:rPr>
        <w:t xml:space="preserve"> was</w:t>
      </w:r>
      <w:r w:rsidRPr="00F87A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based on p</w:t>
      </w:r>
      <w:r w:rsidRPr="00F87AD8">
        <w:rPr>
          <w:rFonts w:ascii="Times New Roman" w:hAnsi="Times New Roman" w:cs="Times New Roman"/>
        </w:rPr>
        <w:t>rotein-protein interactions that were backed by high-throughput experiments and possessed association scores exceeding the median score (i.e., 0.04).</w:t>
      </w:r>
      <w:r w:rsidRPr="004A0539">
        <w:t xml:space="preserve"> </w:t>
      </w:r>
      <w:r w:rsidRPr="004A0539">
        <w:rPr>
          <w:rFonts w:ascii="Times New Roman" w:hAnsi="Times New Roman" w:cs="Times New Roman"/>
        </w:rPr>
        <w:t xml:space="preserve">Protein-protein interaction network analysis of these six ubiquitination-related genes revealed functional connections among </w:t>
      </w:r>
      <w:r w:rsidRPr="004A0539">
        <w:rPr>
          <w:rFonts w:ascii="Times New Roman" w:hAnsi="Times New Roman" w:cs="Times New Roman"/>
          <w:i/>
          <w:iCs/>
        </w:rPr>
        <w:t>USP48 (</w:t>
      </w:r>
      <w:r w:rsidRPr="004A0539">
        <w:rPr>
          <w:rFonts w:ascii="Times New Roman" w:hAnsi="Times New Roman" w:cs="Times New Roman"/>
        </w:rPr>
        <w:t>formerly known as</w:t>
      </w:r>
      <w:r w:rsidRPr="004A0539">
        <w:rPr>
          <w:rFonts w:ascii="Times New Roman" w:hAnsi="Times New Roman" w:cs="Times New Roman"/>
          <w:i/>
          <w:iCs/>
        </w:rPr>
        <w:t xml:space="preserve"> USP31), GSK3B, </w:t>
      </w:r>
      <w:r w:rsidRPr="004A0539">
        <w:rPr>
          <w:rFonts w:ascii="Times New Roman" w:hAnsi="Times New Roman" w:cs="Times New Roman"/>
        </w:rPr>
        <w:t>and</w:t>
      </w:r>
      <w:r w:rsidRPr="004A0539">
        <w:rPr>
          <w:rFonts w:ascii="Times New Roman" w:hAnsi="Times New Roman" w:cs="Times New Roman"/>
          <w:i/>
          <w:iCs/>
        </w:rPr>
        <w:t xml:space="preserve"> FBXW11</w:t>
      </w:r>
      <w:r>
        <w:rPr>
          <w:rFonts w:ascii="Times New Roman" w:hAnsi="Times New Roman" w:cs="Times New Roman"/>
        </w:rPr>
        <w:t xml:space="preserve"> (connected by lines)</w:t>
      </w:r>
      <w:r>
        <w:rPr>
          <w:rFonts w:ascii="Times New Roman" w:hAnsi="Times New Roman" w:cs="Times New Roman"/>
          <w:i/>
          <w:iCs/>
        </w:rPr>
        <w:t>.</w:t>
      </w:r>
    </w:p>
    <w:p w14:paraId="309B87FD" w14:textId="77777777" w:rsidR="001E5C9D" w:rsidRDefault="001E5C9D" w:rsidP="001E5C9D">
      <w:pPr>
        <w:rPr>
          <w:rFonts w:ascii="Times New Roman" w:hAnsi="Times New Roman" w:cs="Times New Roman"/>
        </w:rPr>
        <w:sectPr w:rsidR="001E5C9D" w:rsidSect="00D238C3">
          <w:pgSz w:w="11906" w:h="16838"/>
          <w:pgMar w:top="720" w:right="720" w:bottom="720" w:left="720" w:header="851" w:footer="283" w:gutter="0"/>
          <w:cols w:space="425"/>
          <w:docGrid w:type="lines" w:linePitch="312"/>
        </w:sectPr>
      </w:pPr>
    </w:p>
    <w:p w14:paraId="32748983" w14:textId="77777777" w:rsidR="00F1119D" w:rsidRPr="00F1119D" w:rsidRDefault="00F1119D" w:rsidP="00F1119D">
      <w:pPr>
        <w:spacing w:line="360" w:lineRule="auto"/>
        <w:rPr>
          <w:rFonts w:ascii="Times New Roman" w:eastAsia="宋体" w:hAnsi="Times New Roman" w:cs="Times New Roman"/>
          <w:sz w:val="24"/>
          <w14:ligatures w14:val="none"/>
        </w:rPr>
      </w:pPr>
      <w:r w:rsidRPr="00F1119D">
        <w:rPr>
          <w:rFonts w:ascii="Times New Roman" w:eastAsia="宋体" w:hAnsi="Times New Roman" w:cs="Times New Roman"/>
          <w:noProof/>
          <w:sz w:val="24"/>
          <w14:ligatures w14:val="none"/>
        </w:rPr>
        <w:lastRenderedPageBreak/>
        <w:drawing>
          <wp:inline distT="0" distB="0" distL="0" distR="0" wp14:anchorId="58FA6044" wp14:editId="184BEA78">
            <wp:extent cx="5274310" cy="3477895"/>
            <wp:effectExtent l="0" t="0" r="2540" b="8255"/>
            <wp:docPr id="20373968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96834" name="图片 20373968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3364" w14:textId="77777777" w:rsidR="00F1119D" w:rsidRPr="00F1119D" w:rsidRDefault="00F1119D" w:rsidP="00F1119D">
      <w:pPr>
        <w:spacing w:line="360" w:lineRule="auto"/>
        <w:rPr>
          <w:rFonts w:ascii="Times New Roman" w:eastAsia="宋体" w:hAnsi="Times New Roman" w:cs="Times New Roman"/>
          <w:sz w:val="24"/>
          <w14:ligatures w14:val="none"/>
        </w:rPr>
      </w:pPr>
    </w:p>
    <w:p w14:paraId="23DC6423" w14:textId="256E2561" w:rsidR="00F1119D" w:rsidRPr="00F1119D" w:rsidRDefault="00F1119D" w:rsidP="00F1119D">
      <w:pPr>
        <w:spacing w:line="360" w:lineRule="auto"/>
        <w:rPr>
          <w:rFonts w:ascii="Times New Roman" w:eastAsia="宋体" w:hAnsi="Times New Roman" w:cs="Times New Roman"/>
          <w:szCs w:val="21"/>
          <w14:ligatures w14:val="none"/>
        </w:rPr>
      </w:pPr>
      <w:r w:rsidRPr="00F1119D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Pr="00F1119D">
        <w:rPr>
          <w:rFonts w:ascii="Times New Roman" w:hAnsi="Times New Roman" w:cs="Times New Roman" w:hint="eastAsia"/>
          <w:b/>
          <w:bCs/>
          <w:szCs w:val="21"/>
        </w:rPr>
        <w:t>6</w:t>
      </w:r>
      <w:r w:rsidRPr="00F1119D"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</w:t>
      </w:r>
      <w:r w:rsidRPr="00F1119D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Construction of THP-1 cells and mouse inflammation models</w:t>
      </w:r>
      <w:r w:rsidRPr="00F1119D"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</w:t>
      </w:r>
      <w:r w:rsidRPr="00F1119D">
        <w:rPr>
          <w:rFonts w:ascii="Times New Roman" w:eastAsia="宋体" w:hAnsi="Times New Roman" w:cs="Times New Roman"/>
          <w:b/>
          <w:bCs/>
          <w:szCs w:val="21"/>
          <w14:ligatures w14:val="none"/>
        </w:rPr>
        <w:t>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 xml:space="preserve"> Construction and validation (by western blotting) of a THP-1 cell line stably overexpressing carboxypeptidase Q (CPQ). Technical replicates used 1 × 10⁶ cells each.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 w:rsidRPr="00F1119D">
        <w:rPr>
          <w:rFonts w:ascii="Times New Roman" w:eastAsia="宋体" w:hAnsi="Times New Roman" w:cs="Times New Roman"/>
          <w:b/>
          <w:bCs/>
          <w:szCs w:val="21"/>
          <w14:ligatures w14:val="none"/>
        </w:rPr>
        <w:t>b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>TNF-</w:t>
      </w:r>
      <w:r w:rsidRPr="00F1119D">
        <w:rPr>
          <w:rFonts w:ascii="Times New Roman" w:eastAsia="宋体" w:hAnsi="Times New Roman" w:cs="Times New Roman"/>
          <w:i/>
          <w:iCs/>
          <w:szCs w:val="21"/>
          <w14:ligatures w14:val="none"/>
        </w:rPr>
        <w:t>α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 xml:space="preserve"> expression levels measured by ELISA in THP-1 wild-type (WT) cells treated with LPS (100 ng ml⁻¹) at different time points (n = 3).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 w:rsidRPr="00F1119D">
        <w:rPr>
          <w:rFonts w:ascii="Times New Roman" w:eastAsia="宋体" w:hAnsi="Times New Roman" w:cs="Times New Roman"/>
          <w:b/>
          <w:bCs/>
          <w:szCs w:val="21"/>
          <w14:ligatures w14:val="none"/>
        </w:rPr>
        <w:t>c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 xml:space="preserve"> IL-6 expression levels measured by ELISA in THP-1 wild-type (WT) and CPQ-overexpressing (CPQ OE) cells treated with different LPS concentrations for 24 h (n = 3).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 w:rsidRPr="00F1119D">
        <w:rPr>
          <w:rFonts w:ascii="Times New Roman" w:eastAsia="宋体" w:hAnsi="Times New Roman" w:cs="Times New Roman"/>
          <w:b/>
          <w:bCs/>
          <w:szCs w:val="21"/>
          <w14:ligatures w14:val="none"/>
        </w:rPr>
        <w:t>d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 xml:space="preserve"> Systemic inflammation was induced in mice via intraperitoneal injection of LPS (10 mg per kg) for 6 h (model group). TNF-α and IL-6 expression in lung tissue from wild-type (WT) and model mice w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>ere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 xml:space="preserve"> analyzed by western blot and normalized to </w:t>
      </w:r>
      <w:r w:rsidRPr="00F1119D">
        <w:rPr>
          <w:rFonts w:ascii="Times New Roman" w:eastAsia="宋体" w:hAnsi="Times New Roman" w:cs="Times New Roman"/>
          <w:i/>
          <w:iCs/>
          <w:szCs w:val="21"/>
          <w14:ligatures w14:val="none"/>
        </w:rPr>
        <w:t>β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>-actin.</w:t>
      </w:r>
      <w:r w:rsidRPr="00F1119D"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 w:rsidRPr="00F1119D">
        <w:rPr>
          <w:rFonts w:ascii="Times New Roman" w:eastAsia="宋体" w:hAnsi="Times New Roman" w:cs="Times New Roman"/>
          <w:szCs w:val="21"/>
          <w14:ligatures w14:val="none"/>
        </w:rPr>
        <w:t>Data are shown as the mean of three independent experiments ± s.e.m. P values were determined by unpaired two-tailed t-tests. NS, not significant.</w:t>
      </w:r>
    </w:p>
    <w:p w14:paraId="25B333FA" w14:textId="77777777" w:rsidR="00F1119D" w:rsidRDefault="00F1119D" w:rsidP="001E5C9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F1119D" w:rsidSect="00D238C3">
          <w:pgSz w:w="11906" w:h="16838"/>
          <w:pgMar w:top="720" w:right="720" w:bottom="720" w:left="720" w:header="851" w:footer="283" w:gutter="0"/>
          <w:cols w:space="425"/>
          <w:docGrid w:type="lines" w:linePitch="312"/>
        </w:sectPr>
      </w:pPr>
    </w:p>
    <w:p w14:paraId="75B84715" w14:textId="5D071FAE" w:rsidR="001E5C9D" w:rsidRPr="00947CF1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7CF1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947CF1">
        <w:rPr>
          <w:rFonts w:ascii="Times New Roman" w:hAnsi="Times New Roman" w:cs="Times New Roman"/>
          <w:b/>
          <w:bCs/>
          <w:sz w:val="24"/>
          <w:szCs w:val="24"/>
        </w:rPr>
        <w:t>upplementary Methods</w:t>
      </w:r>
    </w:p>
    <w:p w14:paraId="2A1E7149" w14:textId="77777777" w:rsidR="001E5C9D" w:rsidRPr="00E47AEC" w:rsidRDefault="001E5C9D" w:rsidP="001E5C9D">
      <w:pPr>
        <w:pStyle w:val="af4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2"/>
        </w:rPr>
      </w:pPr>
      <w:r w:rsidRPr="00E47AEC">
        <w:rPr>
          <w:rFonts w:ascii="Times New Roman" w:hAnsi="Times New Roman" w:cs="Times New Roman"/>
          <w:b/>
          <w:bCs/>
          <w:sz w:val="22"/>
        </w:rPr>
        <w:t>Questionnaire for COVID-19 infection status</w:t>
      </w:r>
    </w:p>
    <w:p w14:paraId="6CECBE55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We used a</w:t>
      </w:r>
      <w:r w:rsidRPr="00035DBD">
        <w:rPr>
          <w:rFonts w:ascii="Times New Roman" w:hAnsi="Times New Roman" w:cs="Times New Roman"/>
          <w:sz w:val="22"/>
        </w:rPr>
        <w:t xml:space="preserve"> standardized questionnaire</w:t>
      </w:r>
      <w:r>
        <w:rPr>
          <w:rFonts w:ascii="Times New Roman" w:hAnsi="Times New Roman" w:cs="Times New Roman"/>
          <w:sz w:val="22"/>
        </w:rPr>
        <w:t xml:space="preserve"> to </w:t>
      </w:r>
      <w:r w:rsidRPr="00035DBD">
        <w:rPr>
          <w:rFonts w:ascii="Times New Roman" w:hAnsi="Times New Roman" w:cs="Times New Roman"/>
          <w:sz w:val="22"/>
        </w:rPr>
        <w:t>collect data on COVID-19 infection status, medical treatment received, and symptoms experienced during and after the infection</w:t>
      </w:r>
      <w:r>
        <w:rPr>
          <w:rFonts w:ascii="Times New Roman" w:hAnsi="Times New Roman" w:cs="Times New Roman"/>
          <w:sz w:val="22"/>
        </w:rPr>
        <w:t>.</w:t>
      </w:r>
    </w:p>
    <w:p w14:paraId="514EA14A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43236B">
        <w:rPr>
          <w:rFonts w:ascii="Times New Roman" w:hAnsi="Times New Roman" w:cs="Times New Roman"/>
          <w:b/>
          <w:bCs/>
          <w:sz w:val="22"/>
        </w:rPr>
        <w:t xml:space="preserve">Supplementary Methods Table </w:t>
      </w:r>
      <w:r>
        <w:rPr>
          <w:rFonts w:ascii="Times New Roman" w:hAnsi="Times New Roman" w:cs="Times New Roman"/>
          <w:b/>
          <w:bCs/>
          <w:sz w:val="22"/>
        </w:rPr>
        <w:t xml:space="preserve">1. </w:t>
      </w:r>
      <w:r w:rsidRPr="00DB6EED">
        <w:rPr>
          <w:rFonts w:ascii="Times New Roman" w:hAnsi="Times New Roman" w:cs="Times New Roman"/>
          <w:b/>
          <w:bCs/>
          <w:sz w:val="22"/>
        </w:rPr>
        <w:t>The detailed information of questionnaires for COVID-19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2320"/>
        <w:gridCol w:w="3520"/>
        <w:gridCol w:w="4040"/>
      </w:tblGrid>
      <w:tr w:rsidR="001E5C9D" w:rsidRPr="00DB6EED" w14:paraId="69E39A6D" w14:textId="77777777" w:rsidTr="00A17BA8">
        <w:trPr>
          <w:trHeight w:val="315"/>
        </w:trPr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8E68A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Category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50ACA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Items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FD278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Option</w:t>
            </w:r>
          </w:p>
        </w:tc>
      </w:tr>
      <w:tr w:rsidR="001E5C9D" w:rsidRPr="00DB6EED" w14:paraId="6EA1D443" w14:textId="77777777" w:rsidTr="00A17BA8">
        <w:trPr>
          <w:trHeight w:val="6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A833B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COVID-19 infection status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D4F7C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How many times have you had COVID-19?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336B2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Numeric variable</w:t>
            </w:r>
          </w:p>
        </w:tc>
      </w:tr>
      <w:tr w:rsidR="001E5C9D" w:rsidRPr="00DB6EED" w14:paraId="6243B6B8" w14:textId="77777777" w:rsidTr="00A17BA8">
        <w:trPr>
          <w:trHeight w:val="6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58F12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28EEF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How to confirm COVID-19 infection this time?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6351B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0" w:name="RANGE!C4"/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(0) SARS-CoV-2 PCR test </w:t>
            </w:r>
            <w:bookmarkEnd w:id="0"/>
          </w:p>
        </w:tc>
      </w:tr>
      <w:tr w:rsidR="001E5C9D" w:rsidRPr="00DB6EED" w14:paraId="154F3A42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C5A2BC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00E3B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2D6A2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1" w:name="RANGE!C5"/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Antigen test</w:t>
            </w:r>
            <w:bookmarkEnd w:id="1"/>
          </w:p>
        </w:tc>
      </w:tr>
      <w:tr w:rsidR="001E5C9D" w:rsidRPr="00DB6EED" w14:paraId="4C5A11D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7ABDC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CE95C4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4555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No test</w:t>
            </w:r>
          </w:p>
        </w:tc>
      </w:tr>
      <w:tr w:rsidR="001E5C9D" w:rsidRPr="00DB6EED" w14:paraId="38E2EE15" w14:textId="77777777" w:rsidTr="00A17BA8">
        <w:trPr>
          <w:trHeight w:val="6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6A4F6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74D90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Have you been vaccinated against COVID-19?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B73E6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No</w:t>
            </w:r>
          </w:p>
        </w:tc>
      </w:tr>
      <w:tr w:rsidR="001E5C9D" w:rsidRPr="00DB6EED" w14:paraId="416961F8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D4799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49672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07202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YES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type of vaccine</w:t>
            </w:r>
          </w:p>
        </w:tc>
      </w:tr>
      <w:tr w:rsidR="001E5C9D" w:rsidRPr="00DB6EED" w14:paraId="5C6258EE" w14:textId="77777777" w:rsidTr="00A17BA8">
        <w:trPr>
          <w:trHeight w:val="9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02CD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Symptoms experienced during and after the infection.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25852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Did you have any symptoms of COVID-19 during your illness?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7220D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No</w:t>
            </w:r>
          </w:p>
        </w:tc>
      </w:tr>
      <w:tr w:rsidR="001E5C9D" w:rsidRPr="00DB6EED" w14:paraId="675880E6" w14:textId="77777777" w:rsidTr="00A17BA8">
        <w:trPr>
          <w:trHeight w:val="6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FA7C3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7C87C5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71947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YES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time of first onset of COVID-19 symptoms</w:t>
            </w:r>
          </w:p>
        </w:tc>
      </w:tr>
      <w:tr w:rsidR="001E5C9D" w:rsidRPr="00DB6EED" w14:paraId="6D94C600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55ED4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7C314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Duration of symptoms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7A658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447E9C0E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7CE5E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8C00EA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0C0DE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0DECE37C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359AF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8662A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8261B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36EEDD20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DFD2B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A3283E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4BBF1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101229C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A5F39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7D941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A7C3E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316E3C75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D9F3D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6B4CB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Fever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6A5C9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267BBD9C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12322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1B510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01007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6FE48FD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25BE1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FB8AC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087E5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35DFE05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6F5E6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85AF4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A0DA3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6BB7D93B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AD908C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8F4BE2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5F151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7B490865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15A52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6D47E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Cough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6BF2A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3472D79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D4041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AD30A2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2F87A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229F453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C6C81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F66E86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FADA8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6FB86D9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2E26D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94EF3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AA7E3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4194A66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5094B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65208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9E50F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28E3A838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C0069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C8EA6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Running nose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D44EE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7A92DC36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B93DF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8A18F9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ECDAC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21D86C7C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6F97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6DB2E2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7461C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6909174E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C68C5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01CCE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1E8CB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20EDA2D6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CFE87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65254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6161B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2ACB0522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8CB5EC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2BF1D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Sore throat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93CB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592930B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90BC3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91AC8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93838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3F26CDC8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E237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E336F1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BF838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20547EDB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B13A6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1AB64D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D0478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3A8DB44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9348A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566E15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C9DF7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1D9FBDD5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4A4FC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E3576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Polypnea/dyspnea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9D5A5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10A3A2A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42626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C50073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AF141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43B9C626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A3E61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BFD3A1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26B35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568FB95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F3819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BF32E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10B8D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0AE1A93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C52E8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9689D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33020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4572F23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25D20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F6A2E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Chill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D4E57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00273E35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C43EB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A5E40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2A485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679D847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8A149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461FC2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3D316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1AFD9060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F0156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7235DC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89152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61F484F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87BA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CBB7A3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50D47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466FEEB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9D00F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3B07C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Headache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A5530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37E26847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24D56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1B360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F5203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1D6E192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C7346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320746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4DB03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014925C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C6D73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3C073E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EEA55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008640CD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3B788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8C553E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AF34B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75A458C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70B6B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1F485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Muscle soreness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26916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37AD86F4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EDE37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3D2A86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9510AC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2E08C91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1F0AD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EFCFE5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074C5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6B66347D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17AAF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0661E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E6C02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2072278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F89E1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69E5E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86623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4AF1F5F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6245B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18A29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Taste decline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226E6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2E56BAB4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76572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F968A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2FA19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5ED056A7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45629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E4BEA3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721D0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273CEBC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993EF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10DAE7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AA95A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64D38AAE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2F357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24260D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D47D3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16FA58F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7C12CC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E9F0E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Smell decline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CCA59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3B5232A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34E3C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12815D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F9983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37E6891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6D157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DE55CC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8E307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0C7E83C6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26473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86FF98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08324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6886E9E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92079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3907D7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EE859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165F6E3D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C962F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E79D1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Weakness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81532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60D5728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14CBB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D6FB4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7197B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7202C8D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96E62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093D56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830926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60EB3DAE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E02910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42AF3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40618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5F0A9C6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AA25C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78673D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1D531E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70A679BA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2035F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C28D2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Diarrhea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AD33B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52832298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98CAE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AC12C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5810A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712251F3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D2F1D8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94B007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31DE1B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220C0442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AED48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1D4BF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F715C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4398FD6F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0C26F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3F2ED9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F5390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5A5F7A10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3F60F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77D52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Nausea/vomiting (days)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39D2F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0</w:t>
            </w:r>
          </w:p>
        </w:tc>
      </w:tr>
      <w:tr w:rsidR="001E5C9D" w:rsidRPr="00DB6EED" w14:paraId="1DED9C29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DAAF5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84D221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7E00B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1-2</w:t>
            </w:r>
          </w:p>
        </w:tc>
      </w:tr>
      <w:tr w:rsidR="001E5C9D" w:rsidRPr="00DB6EED" w14:paraId="449026A7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8C8F2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5CEF90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5F2EB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3-4</w:t>
            </w:r>
          </w:p>
        </w:tc>
      </w:tr>
      <w:tr w:rsidR="001E5C9D" w:rsidRPr="00DB6EED" w14:paraId="0CA19F21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27BE6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BFE77B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203BC4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5-8</w:t>
            </w:r>
          </w:p>
        </w:tc>
      </w:tr>
      <w:tr w:rsidR="001E5C9D" w:rsidRPr="00DB6EED" w14:paraId="7506CFD7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626F0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4B6385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35D3A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&gt;8</w:t>
            </w:r>
          </w:p>
        </w:tc>
      </w:tr>
      <w:tr w:rsidR="001E5C9D" w:rsidRPr="00DB6EED" w14:paraId="39C3C0C5" w14:textId="77777777" w:rsidTr="00A17BA8">
        <w:trPr>
          <w:trHeight w:val="6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60613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Medical treatment received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7D78D5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Medical treatment received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9149A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(0) No medical treatment</w:t>
            </w:r>
          </w:p>
        </w:tc>
      </w:tr>
      <w:tr w:rsidR="001E5C9D" w:rsidRPr="00DB6EED" w14:paraId="11322B45" w14:textId="77777777" w:rsidTr="00A17BA8">
        <w:trPr>
          <w:trHeight w:val="6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C72062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3208C5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875E1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(1) Oral medication at drug store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type of medication</w:t>
            </w:r>
          </w:p>
        </w:tc>
      </w:tr>
      <w:tr w:rsidR="001E5C9D" w:rsidRPr="00DB6EED" w14:paraId="11C2A117" w14:textId="77777777" w:rsidTr="00A17BA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B2BA67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A5CE11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DF5B6A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(2) Home oxygen therapy</w:t>
            </w:r>
          </w:p>
        </w:tc>
      </w:tr>
      <w:tr w:rsidR="001E5C9D" w:rsidRPr="00DB6EED" w14:paraId="5575851D" w14:textId="77777777" w:rsidTr="00A17BA8">
        <w:trPr>
          <w:trHeight w:val="15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AAAFF1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2CA06C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130A0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(3) Medical interventions at primary care centers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type of medical interventions (a. Oral medication; b.Injection; c. Transfusion; d. Oxygen therapy; e. Nebulization; f. Not known; g. Others)</w:t>
            </w:r>
          </w:p>
        </w:tc>
      </w:tr>
      <w:tr w:rsidR="001E5C9D" w:rsidRPr="00DB6EED" w14:paraId="09CCBC55" w14:textId="77777777" w:rsidTr="00A17BA8">
        <w:trPr>
          <w:trHeight w:val="18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80950F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32D07" w14:textId="77777777" w:rsidR="001E5C9D" w:rsidRPr="00DB6EED" w:rsidRDefault="001E5C9D" w:rsidP="00A17BA8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433173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(4) Inpatient medical care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type of medical interventions (a. Oral medication; b.Injection; c. Transfusion; d. Oxygen therapy; e. Nebulization; f. Non-invasive ventilation; g. Invasive ventilation; h. ECMO; i. Not known; k. Others)</w:t>
            </w:r>
          </w:p>
        </w:tc>
      </w:tr>
      <w:tr w:rsidR="001E5C9D" w:rsidRPr="00DB6EED" w14:paraId="66B17C63" w14:textId="77777777" w:rsidTr="00A17BA8">
        <w:trPr>
          <w:trHeight w:val="615"/>
        </w:trPr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0E61BB2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5655CE4D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34D83D39" w14:textId="77777777" w:rsidR="001E5C9D" w:rsidRPr="00DB6EED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(5) Other medical treatment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  <w:r w:rsidRPr="00DB6E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Specifying the type of medical intervention</w:t>
            </w:r>
          </w:p>
        </w:tc>
      </w:tr>
    </w:tbl>
    <w:p w14:paraId="41FDC326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</w:p>
    <w:p w14:paraId="3F3452D6" w14:textId="77777777" w:rsidR="001E5C9D" w:rsidRPr="00564AC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564ACD">
        <w:rPr>
          <w:rFonts w:ascii="Times New Roman" w:hAnsi="Times New Roman" w:cs="Times New Roman" w:hint="eastAsia"/>
          <w:b/>
          <w:bCs/>
          <w:sz w:val="22"/>
        </w:rPr>
        <w:t>2</w:t>
      </w:r>
      <w:r w:rsidRPr="00564ACD">
        <w:rPr>
          <w:rFonts w:ascii="Times New Roman" w:hAnsi="Times New Roman" w:cs="Times New Roman"/>
          <w:b/>
          <w:bCs/>
          <w:sz w:val="22"/>
        </w:rPr>
        <w:t>.</w:t>
      </w:r>
      <w:r w:rsidRPr="00564ACD">
        <w:rPr>
          <w:b/>
          <w:bCs/>
        </w:rPr>
        <w:t xml:space="preserve"> </w:t>
      </w:r>
      <w:r w:rsidRPr="00564ACD">
        <w:rPr>
          <w:rFonts w:ascii="Times New Roman" w:hAnsi="Times New Roman" w:cs="Times New Roman" w:hint="eastAsia"/>
          <w:b/>
          <w:bCs/>
          <w:sz w:val="22"/>
        </w:rPr>
        <w:t>I</w:t>
      </w:r>
      <w:r w:rsidRPr="00564ACD">
        <w:rPr>
          <w:rFonts w:ascii="Times New Roman" w:hAnsi="Times New Roman" w:cs="Times New Roman"/>
          <w:b/>
          <w:bCs/>
          <w:sz w:val="22"/>
        </w:rPr>
        <w:t xml:space="preserve">mputation </w:t>
      </w:r>
      <w:r w:rsidRPr="00564ACD">
        <w:rPr>
          <w:rFonts w:ascii="Times New Roman" w:hAnsi="Times New Roman" w:cs="Times New Roman" w:hint="eastAsia"/>
          <w:b/>
          <w:bCs/>
          <w:sz w:val="22"/>
        </w:rPr>
        <w:t>for</w:t>
      </w:r>
      <w:r w:rsidRPr="00564ACD">
        <w:rPr>
          <w:rFonts w:ascii="Times New Roman" w:hAnsi="Times New Roman" w:cs="Times New Roman"/>
          <w:b/>
          <w:bCs/>
          <w:sz w:val="22"/>
        </w:rPr>
        <w:t xml:space="preserve"> genotype data</w:t>
      </w:r>
    </w:p>
    <w:p w14:paraId="555AA0E6" w14:textId="77777777" w:rsidR="001E5C9D" w:rsidRPr="00E07413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564ACD">
        <w:rPr>
          <w:rFonts w:ascii="Times New Roman" w:hAnsi="Times New Roman" w:cs="Times New Roman"/>
          <w:sz w:val="22"/>
        </w:rPr>
        <w:t>We performed rigorous quality control and imputation using the Rapid Imputation and Computational Pipeline for Genome-Wide Association Studies (RICOPILI)</w: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PEVuZE5vdGU+PENpdGU+PEF1dGhvcj5MYW08L0F1dGhvcj48WWVhcj4yMDIwPC9ZZWFyPjxSZWNO
dW0+NDM0MzwvUmVjTnVtPjxEaXNwbGF5VGV4dD48c3R5bGUgZmFjZT0ic3VwZXJzY3JpcHQiPjE8
L3N0eWxlPjwvRGlzcGxheVRleHQ+PHJlY29yZD48cmVjLW51bWJlcj40MzQzPC9yZWMtbnVtYmVy
Pjxmb3JlaWduLWtleXM+PGtleSBhcHA9IkVOIiBkYi1pZD0iZXJwYXZ3ZGE5emRmcjFlNWZweTVm
ZGRzZjkwcGZhMDlyMGQ5IiB0aW1lc3RhbXA9IjE2NTE4NDYyODAiPjQzNDM8L2tleT48L2ZvcmVp
Z24ta2V5cz48cmVmLXR5cGUgbmFtZT0iSm91cm5hbCBBcnRpY2xlIj4xNzwvcmVmLXR5cGU+PGNv
bnRyaWJ1dG9ycz48YXV0aG9ycz48YXV0aG9yPkxhbSwgTS48L2F1dGhvcj48YXV0aG9yPkF3YXN0
aGksIFMuPC9hdXRob3I+PGF1dGhvcj5XYXRzb24sIEguIEouPC9hdXRob3I+PGF1dGhvcj5Hb2xk
c3RlaW4sIEouPC9hdXRob3I+PGF1dGhvcj5QYW5hZ2lvdGFyb3BvdWxvdSwgRy48L2F1dGhvcj48
YXV0aG9yPlRydWJldHNrb3ksIFYuPC9hdXRob3I+PGF1dGhvcj5LYXJsc3NvbiwgUi48L2F1dGhv
cj48YXV0aG9yPkZyZWksIE8uPC9hdXRob3I+PGF1dGhvcj5GYW4sIEMuIEMuPC9hdXRob3I+PGF1
dGhvcj5EZSBXaXR0ZSwgVy48L2F1dGhvcj48YXV0aG9yPk1vdGEsIE4uIFIuPC9hdXRob3I+PGF1
dGhvcj5NdWxsaW5zLCBOLjwvYXV0aG9yPjxhdXRob3I+QnJ1Z2dlciwgSy48L2F1dGhvcj48YXV0
aG9yPkxlZSwgUy4gSC48L2F1dGhvcj48YXV0aG9yPldyYXksIE4uIFIuPC9hdXRob3I+PGF1dGhv
cj5Ta2FyYWJpcywgTi48L2F1dGhvcj48YXV0aG9yPkh1YW5nLCBILjwvYXV0aG9yPjxhdXRob3I+
TmVhbGUsIEIuPC9hdXRob3I+PGF1dGhvcj5EYWx5LCBNLiBKLjwvYXV0aG9yPjxhdXRob3I+TWF0
dGhlaXNlbiwgTS48L2F1dGhvcj48YXV0aG9yPldhbHRlcnMsIFIuPC9hdXRob3I+PGF1dGhvcj5S
aXBrZSwgUy48L2F1dGhvcj48L2F1dGhvcnM+PC9jb250cmlidXRvcnM+PGF1dGgtYWRkcmVzcz5T
dGFubGV5IENlbnRlciBmb3IgUHN5Y2hpYXRyaWMgUmVzZWFyY2gsIEJyb2FkIEluc3RpdHV0ZSBv
ZiBIYXJ2YXJkIGFuZCBNSVQsIENhbWJyaWRnZSwgTUEgMDIxNDIsIFVTQS4mI3hEO0FuYWx5dGlj
IGFuZCBUcmFuc2xhdGlvbmFsIEdlbmV0aWNzIFVuaXQsIE1hc3NhY2h1c2V0dHMgR2VuZXJhbCBI
b3NwaXRhbCwgQ2FtYnJpZGdlLCBNQSAwMjExNCwgVVNBLiYjeEQ7RGl2aXNpb24gb2YgUHN5Y2hp
YXRyeSBSZXNlYXJjaCwgVGhlIFp1Y2tlciBIaWxsc2lkZSBIb3NwaXRhbCwgTm9ydGh3ZWxsIEhl
YWx0aCwgR2xlbiBPYWtzLCBOWSAxMTAwNCwgVVNBLiYjeEQ7UmVzZWFyY2ggRGl2aXNpb24sIElu
c3RpdHV0ZSBvZiBNZW50YWwgSGVhbHRoIFNpbmdhcG9yZSwgU2luZ2Fwb3JlIDUzOTc0NywgU2lu
Z2Fwb3JlLiYjeEQ7SHVtYW4gR2VuZXRpY3MsIEdlbm9tZSBJbnN0aXR1dGUgb2YgU2luZ2Fwb3Jl
LCBTaW5nYXBvcmUgMTM4NjcyLCBTaW5nYXBvcmUuJiN4RDtEZXBhcnRtZW50IG9mIFBzeWNoaWF0
cnkgYW5kIFBzeWNob3RoZXJhcHksIENoYXJpdGUgLSBVbml2ZXJzaXRhdHNtZWRpemluLCAxMDEx
NyBCZXJsaW4sIEdlcm1hbnkuJiN4RDtEZXBhcnRtZW50IG9mIFBzeWNoaWF0cnksIFVuaXZlcnNp
dHkgb2YgTm9ydGggQ2Fyb2xpbmEgYXQgQ2hhcGVsIEhpbGwsIENoYXBlbCBIaWxsLCBOQywgVVNB
LiYjeEQ7RGl2aXNpb24gb2YgUGFlZGlhdHJpY3MsIFNjaG9vbCBvZiBNZWRpY2luZSwgVGhlIFVu
aXZlcnNpdHkgb2YgV2VzdGVybiBBdXN0cmFsaWEsIFBlcnRoLCBXQSA2MDA5LCBBdXN0cmFsaWEu
JiN4RDtTY2hvb2wgb2YgUHN5Y2hvbG9neSwgQ3VydGluIFVuaXZlcnNpdHksIFBlcnRoLCBXQSA2
MTAyLCBBdXN0cmFsaWEuJiN4RDtEZXBhcnRtZW50IG9mIE1lZGljYWwgRXBpZGVtaW9sb2d5IGFu
ZCBCaW9zdGF0aXN0aWNzLCBLYXJvbGluc2thIEluc3RpdHV0ZXQsIDE3MSA3NyBTdG9ja2hvbG0s
IFN3ZWRlbi4mI3hEO05PUk1FTlQsIEtHIEplYnNlbiBDZW50cmUgZm9yIFBzeWNob3NpcyBSZXNl
YXJjaCwgSW5zdGl0dXRlIG9mIENsaW5pY2FsIE1lZGljaW5lLCBVbml2ZXJzaXR5IG9mIE9zbG8s
IFVsbGV2YWwgSG9zcGl0YWwsIE4tMDQyNCBPc2xvLCBOb3J3YXkuJiN4RDtEZXBhcnRtZW50IG9m
IEh1bWFuIEdlbmV0aWNzLCBEb25kZXJzIEluc3RpdHV0ZSBmb3IgQnJhaW4sIENvZ25pdGlvbiBh
bmQgQmVoYXZpb3VyLiYjeEQ7RGVwYXJ0bWVudCBvZiBQc3ljaGlhdHJ5LCBEb25kZXJzIEluc3Rp
dHV0ZSBmb3IgQnJhaW4sIENvZ25pdGlvbiBhbmQgQmVoYXZpb3VyLCBSYWRib3VkIFVuaXZlcnNp
dHkgTWVkaWNhbCBDZW50ZXIsIDY1MjUgR0EgTmlqbWVnZW4sIFRoZSBOZXRoZXJsYW5kcy4mI3hE
O1BhbWVsYSBTa2xhciBEaXZpc2lvbiBvZiBQc3ljaGlhdHJpYyBHZW5vbWljcywgRGVwYXJ0bWVu
dCBvZiBHZW5ldGljcyBhbmQgR2Vub21pYyBTY2llbmNlLCBJY2FobiBTY2hvb2wgb2YgTWVkaWNp
bmUgYXQgTW91bnQgU2luYWksIE5ldyBZb3JrLCBOWSAxMDAyOSwgVVNBLiYjeEQ7RGVwYXJ0bWVu
dCBvZiBJbmZvcm1hdGljcywgVW5pdmVyc2l0eSBvZiBCZXJnZW4sIDUwMjAgQmVyZ2VuLCBOb3J3
YXkuJiN4RDtBdXN0cmFsaWFuIENlbnRyZSBmb3IgUHJlY2lzaW9uIEhlYWx0aCwgVW5pdmVyc2l0
eSBvZiBTb3V0aCBBdXN0cmFsaWEgQ2FuY2VyIFJlc2VhcmNoIEluc3RpdHV0ZSwgVW5pdmVyc2l0
eSBvZiBTb3V0aCBBdXN0cmFsaWEsIEFkZWxhaWRlLCBTb3V0aCBBdXN0cmFsaWEgNTAwMCwgQXVz
dHJhbGlhLiYjeEQ7SW5zdGl0dXRlIGZvciBNb2xlY3VsYXIgQmlvc2NpZW5jZSwgVGhlIFVuaXZl
cnNpdHkgb2YgUXVlZW5zbGFuZCwgUUxEIDQwNzIsIEF1c3RyYWxpYS4mI3hEO1F1ZWVuc2xhbmQg
QnJhaW4gSW5zdGl0dXRlLCBUaGUgVW5pdmVyc2l0eSBvZiBRdWVlbnNsYW5kLCBCcmlzYmFuZSwg
UUxEIDQwNzIsIEF1c3RyYWxpYS4mI3hEO0RlcGFydG1lbnQgb2YgUHN5Y2hpYXRyeSwgUHN5Y2hv
c29tYXRpY3MgYW5kIFBzeWNob3RoZXJhcHksIENlbnRlciBvZiBNZW50YWwgSGVhbHRoLCBVbml2
ZXJzaXR5IEhvc3BpdGFsIFd1cnpidXJnLCBXdXJ6YnVyZywgR2VybWFueS4mI3hEO0RlcGFydG1l
bnQgb2YgQ2xpbmljYWwgTmV1cm9zY2llbmNlLCBDZW50cmUgZm9yIFBzeWNoaWF0cmljIFJlc2Vh
cmNoLCBLYXJvbGluc2thIEluc3RpdHV0ZXQsIFN0b2NraG9sbSwgU3dlZGVuLiYjeEQ7RGVwYXJ0
bWVudCBvZiBCaW9tZWRpY2luZSwgQWFyaHVzIFVuaXZlcnNpdHksIEFhcmh1cywgRGVubWFyay48
L2F1dGgtYWRkcmVzcz48dGl0bGVzPjx0aXRsZT5SSUNPUElMSTogUmFwaWQgSW1wdXRhdGlvbiBm
b3IgQ09uc29ydGlhcyBQSXBlTEluZTwvdGl0bGU+PHNlY29uZGFyeS10aXRsZT5CaW9pbmZvcm1h
dGljczwvc2Vjb25kYXJ5LXRpdGxlPjwvdGl0bGVzPjxwZXJpb2RpY2FsPjxmdWxsLXRpdGxlPkJp
b2luZm9ybWF0aWNzPC9mdWxsLXRpdGxlPjxhYmJyLTE+QmlvaW5mb3JtYXRpY3M8L2FiYnItMT48
L3BlcmlvZGljYWw+PHBhZ2VzPjkzMC05MzM8L3BhZ2VzPjx2b2x1bWU+MzY8L3ZvbHVtZT48bnVt
YmVyPjM8L251bWJlcj48ZWRpdGlvbj4yMDE5LzA4LzA5PC9lZGl0aW9uPjxrZXl3b3Jkcz48a2V5
d29yZD5BbGdvcml0aG1zPC9rZXl3b3JkPjxrZXl3b3JkPkdlbm9tZTwva2V5d29yZD48a2V5d29y
ZD4qR2Vub21lLVdpZGUgQXNzb2NpYXRpb24gU3R1ZHk8L2tleXdvcmQ+PGtleXdvcmQ+R2Vub21p
Y3M8L2tleXdvcmQ+PGtleXdvcmQ+KlNvZnR3YXJlPC9rZXl3b3JkPjwva2V5d29yZHM+PGRhdGVz
Pjx5ZWFyPjIwMjA8L3llYXI+PHB1Yi1kYXRlcz48ZGF0ZT5GZWIgMTwvZGF0ZT48L3B1Yi1kYXRl
cz48L2RhdGVzPjxpc2JuPjEzNjctNDgxMSAoRWxlY3Ryb25pYykmI3hEOzEzNjctNDgwMyAoTGlu
a2luZyk8L2lzYm4+PGFjY2Vzc2lvbi1udW0+MzEzOTM1NTQ8L2FjY2Vzc2lvbi1udW0+PHVybHM+
PHJlbGF0ZWQtdXJscz48dXJsPmh0dHBzOi8vd3d3Lm5jYmkubmxtLm5paC5nb3YvcHVibWVkLzMx
MzkzNTU0PC91cmw+PC9yZWxhdGVkLXVybHM+PC91cmxzPjxjdXN0b20yPlBNQzc4NjgwNDU8L2N1
c3RvbTI+PGVsZWN0cm9uaWMtcmVzb3VyY2UtbnVtPjEwLjEwOTMvYmlvaW5mb3JtYXRpY3MvYnR6
NjMzPC9lbGVjdHJvbmljLXJlc291cmNlLW51bT48L3JlY29yZD48L0NpdGU+PC9FbmROb3RlPn==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PEVuZE5vdGU+PENpdGU+PEF1dGhvcj5MYW08L0F1dGhvcj48WWVhcj4yMDIwPC9ZZWFyPjxSZWNO
dW0+NDM0MzwvUmVjTnVtPjxEaXNwbGF5VGV4dD48c3R5bGUgZmFjZT0ic3VwZXJzY3JpcHQiPjE8
L3N0eWxlPjwvRGlzcGxheVRleHQ+PHJlY29yZD48cmVjLW51bWJlcj40MzQzPC9yZWMtbnVtYmVy
Pjxmb3JlaWduLWtleXM+PGtleSBhcHA9IkVOIiBkYi1pZD0iZXJwYXZ3ZGE5emRmcjFlNWZweTVm
ZGRzZjkwcGZhMDlyMGQ5IiB0aW1lc3RhbXA9IjE2NTE4NDYyODAiPjQzNDM8L2tleT48L2ZvcmVp
Z24ta2V5cz48cmVmLXR5cGUgbmFtZT0iSm91cm5hbCBBcnRpY2xlIj4xNzwvcmVmLXR5cGU+PGNv
bnRyaWJ1dG9ycz48YXV0aG9ycz48YXV0aG9yPkxhbSwgTS48L2F1dGhvcj48YXV0aG9yPkF3YXN0
aGksIFMuPC9hdXRob3I+PGF1dGhvcj5XYXRzb24sIEguIEouPC9hdXRob3I+PGF1dGhvcj5Hb2xk
c3RlaW4sIEouPC9hdXRob3I+PGF1dGhvcj5QYW5hZ2lvdGFyb3BvdWxvdSwgRy48L2F1dGhvcj48
YXV0aG9yPlRydWJldHNrb3ksIFYuPC9hdXRob3I+PGF1dGhvcj5LYXJsc3NvbiwgUi48L2F1dGhv
cj48YXV0aG9yPkZyZWksIE8uPC9hdXRob3I+PGF1dGhvcj5GYW4sIEMuIEMuPC9hdXRob3I+PGF1
dGhvcj5EZSBXaXR0ZSwgVy48L2F1dGhvcj48YXV0aG9yPk1vdGEsIE4uIFIuPC9hdXRob3I+PGF1
dGhvcj5NdWxsaW5zLCBOLjwvYXV0aG9yPjxhdXRob3I+QnJ1Z2dlciwgSy48L2F1dGhvcj48YXV0
aG9yPkxlZSwgUy4gSC48L2F1dGhvcj48YXV0aG9yPldyYXksIE4uIFIuPC9hdXRob3I+PGF1dGhv
cj5Ta2FyYWJpcywgTi48L2F1dGhvcj48YXV0aG9yPkh1YW5nLCBILjwvYXV0aG9yPjxhdXRob3I+
TmVhbGUsIEIuPC9hdXRob3I+PGF1dGhvcj5EYWx5LCBNLiBKLjwvYXV0aG9yPjxhdXRob3I+TWF0
dGhlaXNlbiwgTS48L2F1dGhvcj48YXV0aG9yPldhbHRlcnMsIFIuPC9hdXRob3I+PGF1dGhvcj5S
aXBrZSwgUy48L2F1dGhvcj48L2F1dGhvcnM+PC9jb250cmlidXRvcnM+PGF1dGgtYWRkcmVzcz5T
dGFubGV5IENlbnRlciBmb3IgUHN5Y2hpYXRyaWMgUmVzZWFyY2gsIEJyb2FkIEluc3RpdHV0ZSBv
ZiBIYXJ2YXJkIGFuZCBNSVQsIENhbWJyaWRnZSwgTUEgMDIxNDIsIFVTQS4mI3hEO0FuYWx5dGlj
IGFuZCBUcmFuc2xhdGlvbmFsIEdlbmV0aWNzIFVuaXQsIE1hc3NhY2h1c2V0dHMgR2VuZXJhbCBI
b3NwaXRhbCwgQ2FtYnJpZGdlLCBNQSAwMjExNCwgVVNBLiYjeEQ7RGl2aXNpb24gb2YgUHN5Y2hp
YXRyeSBSZXNlYXJjaCwgVGhlIFp1Y2tlciBIaWxsc2lkZSBIb3NwaXRhbCwgTm9ydGh3ZWxsIEhl
YWx0aCwgR2xlbiBPYWtzLCBOWSAxMTAwNCwgVVNBLiYjeEQ7UmVzZWFyY2ggRGl2aXNpb24sIElu
c3RpdHV0ZSBvZiBNZW50YWwgSGVhbHRoIFNpbmdhcG9yZSwgU2luZ2Fwb3JlIDUzOTc0NywgU2lu
Z2Fwb3JlLiYjeEQ7SHVtYW4gR2VuZXRpY3MsIEdlbm9tZSBJbnN0aXR1dGUgb2YgU2luZ2Fwb3Jl
LCBTaW5nYXBvcmUgMTM4NjcyLCBTaW5nYXBvcmUuJiN4RDtEZXBhcnRtZW50IG9mIFBzeWNoaWF0
cnkgYW5kIFBzeWNob3RoZXJhcHksIENoYXJpdGUgLSBVbml2ZXJzaXRhdHNtZWRpemluLCAxMDEx
NyBCZXJsaW4sIEdlcm1hbnkuJiN4RDtEZXBhcnRtZW50IG9mIFBzeWNoaWF0cnksIFVuaXZlcnNp
dHkgb2YgTm9ydGggQ2Fyb2xpbmEgYXQgQ2hhcGVsIEhpbGwsIENoYXBlbCBIaWxsLCBOQywgVVNB
LiYjeEQ7RGl2aXNpb24gb2YgUGFlZGlhdHJpY3MsIFNjaG9vbCBvZiBNZWRpY2luZSwgVGhlIFVu
aXZlcnNpdHkgb2YgV2VzdGVybiBBdXN0cmFsaWEsIFBlcnRoLCBXQSA2MDA5LCBBdXN0cmFsaWEu
JiN4RDtTY2hvb2wgb2YgUHN5Y2hvbG9neSwgQ3VydGluIFVuaXZlcnNpdHksIFBlcnRoLCBXQSA2
MTAyLCBBdXN0cmFsaWEuJiN4RDtEZXBhcnRtZW50IG9mIE1lZGljYWwgRXBpZGVtaW9sb2d5IGFu
ZCBCaW9zdGF0aXN0aWNzLCBLYXJvbGluc2thIEluc3RpdHV0ZXQsIDE3MSA3NyBTdG9ja2hvbG0s
IFN3ZWRlbi4mI3hEO05PUk1FTlQsIEtHIEplYnNlbiBDZW50cmUgZm9yIFBzeWNob3NpcyBSZXNl
YXJjaCwgSW5zdGl0dXRlIG9mIENsaW5pY2FsIE1lZGljaW5lLCBVbml2ZXJzaXR5IG9mIE9zbG8s
IFVsbGV2YWwgSG9zcGl0YWwsIE4tMDQyNCBPc2xvLCBOb3J3YXkuJiN4RDtEZXBhcnRtZW50IG9m
IEh1bWFuIEdlbmV0aWNzLCBEb25kZXJzIEluc3RpdHV0ZSBmb3IgQnJhaW4sIENvZ25pdGlvbiBh
bmQgQmVoYXZpb3VyLiYjeEQ7RGVwYXJ0bWVudCBvZiBQc3ljaGlhdHJ5LCBEb25kZXJzIEluc3Rp
dHV0ZSBmb3IgQnJhaW4sIENvZ25pdGlvbiBhbmQgQmVoYXZpb3VyLCBSYWRib3VkIFVuaXZlcnNp
dHkgTWVkaWNhbCBDZW50ZXIsIDY1MjUgR0EgTmlqbWVnZW4sIFRoZSBOZXRoZXJsYW5kcy4mI3hE
O1BhbWVsYSBTa2xhciBEaXZpc2lvbiBvZiBQc3ljaGlhdHJpYyBHZW5vbWljcywgRGVwYXJ0bWVu
dCBvZiBHZW5ldGljcyBhbmQgR2Vub21pYyBTY2llbmNlLCBJY2FobiBTY2hvb2wgb2YgTWVkaWNp
bmUgYXQgTW91bnQgU2luYWksIE5ldyBZb3JrLCBOWSAxMDAyOSwgVVNBLiYjeEQ7RGVwYXJ0bWVu
dCBvZiBJbmZvcm1hdGljcywgVW5pdmVyc2l0eSBvZiBCZXJnZW4sIDUwMjAgQmVyZ2VuLCBOb3J3
YXkuJiN4RDtBdXN0cmFsaWFuIENlbnRyZSBmb3IgUHJlY2lzaW9uIEhlYWx0aCwgVW5pdmVyc2l0
eSBvZiBTb3V0aCBBdXN0cmFsaWEgQ2FuY2VyIFJlc2VhcmNoIEluc3RpdHV0ZSwgVW5pdmVyc2l0
eSBvZiBTb3V0aCBBdXN0cmFsaWEsIEFkZWxhaWRlLCBTb3V0aCBBdXN0cmFsaWEgNTAwMCwgQXVz
dHJhbGlhLiYjeEQ7SW5zdGl0dXRlIGZvciBNb2xlY3VsYXIgQmlvc2NpZW5jZSwgVGhlIFVuaXZl
cnNpdHkgb2YgUXVlZW5zbGFuZCwgUUxEIDQwNzIsIEF1c3RyYWxpYS4mI3hEO1F1ZWVuc2xhbmQg
QnJhaW4gSW5zdGl0dXRlLCBUaGUgVW5pdmVyc2l0eSBvZiBRdWVlbnNsYW5kLCBCcmlzYmFuZSwg
UUxEIDQwNzIsIEF1c3RyYWxpYS4mI3hEO0RlcGFydG1lbnQgb2YgUHN5Y2hpYXRyeSwgUHN5Y2hv
c29tYXRpY3MgYW5kIFBzeWNob3RoZXJhcHksIENlbnRlciBvZiBNZW50YWwgSGVhbHRoLCBVbml2
ZXJzaXR5IEhvc3BpdGFsIFd1cnpidXJnLCBXdXJ6YnVyZywgR2VybWFueS4mI3hEO0RlcGFydG1l
bnQgb2YgQ2xpbmljYWwgTmV1cm9zY2llbmNlLCBDZW50cmUgZm9yIFBzeWNoaWF0cmljIFJlc2Vh
cmNoLCBLYXJvbGluc2thIEluc3RpdHV0ZXQsIFN0b2NraG9sbSwgU3dlZGVuLiYjeEQ7RGVwYXJ0
bWVudCBvZiBCaW9tZWRpY2luZSwgQWFyaHVzIFVuaXZlcnNpdHksIEFhcmh1cywgRGVubWFyay48
L2F1dGgtYWRkcmVzcz48dGl0bGVzPjx0aXRsZT5SSUNPUElMSTogUmFwaWQgSW1wdXRhdGlvbiBm
b3IgQ09uc29ydGlhcyBQSXBlTEluZTwvdGl0bGU+PHNlY29uZGFyeS10aXRsZT5CaW9pbmZvcm1h
dGljczwvc2Vjb25kYXJ5LXRpdGxlPjwvdGl0bGVzPjxwZXJpb2RpY2FsPjxmdWxsLXRpdGxlPkJp
b2luZm9ybWF0aWNzPC9mdWxsLXRpdGxlPjxhYmJyLTE+QmlvaW5mb3JtYXRpY3M8L2FiYnItMT48
L3BlcmlvZGljYWw+PHBhZ2VzPjkzMC05MzM8L3BhZ2VzPjx2b2x1bWU+MzY8L3ZvbHVtZT48bnVt
YmVyPjM8L251bWJlcj48ZWRpdGlvbj4yMDE5LzA4LzA5PC9lZGl0aW9uPjxrZXl3b3Jkcz48a2V5
d29yZD5BbGdvcml0aG1zPC9rZXl3b3JkPjxrZXl3b3JkPkdlbm9tZTwva2V5d29yZD48a2V5d29y
ZD4qR2Vub21lLVdpZGUgQXNzb2NpYXRpb24gU3R1ZHk8L2tleXdvcmQ+PGtleXdvcmQ+R2Vub21p
Y3M8L2tleXdvcmQ+PGtleXdvcmQ+KlNvZnR3YXJlPC9rZXl3b3JkPjwva2V5d29yZHM+PGRhdGVz
Pjx5ZWFyPjIwMjA8L3llYXI+PHB1Yi1kYXRlcz48ZGF0ZT5GZWIgMTwvZGF0ZT48L3B1Yi1kYXRl
cz48L2RhdGVzPjxpc2JuPjEzNjctNDgxMSAoRWxlY3Ryb25pYykmI3hEOzEzNjctNDgwMyAoTGlu
a2luZyk8L2lzYm4+PGFjY2Vzc2lvbi1udW0+MzEzOTM1NTQ8L2FjY2Vzc2lvbi1udW0+PHVybHM+
PHJlbGF0ZWQtdXJscz48dXJsPmh0dHBzOi8vd3d3Lm5jYmkubmxtLm5paC5nb3YvcHVibWVkLzMx
MzkzNTU0PC91cmw+PC9yZWxhdGVkLXVybHM+PC91cmxzPjxjdXN0b20yPlBNQzc4NjgwNDU8L2N1
c3RvbTI+PGVsZWN0cm9uaWMtcmVzb3VyY2UtbnVtPjEwLjEwOTMvYmlvaW5mb3JtYXRpY3MvYnR6
NjMzPC9lbGVjdHJvbmljLXJlc291cmNlLW51bT48L3JlY29yZD48L0NpdGU+PC9FbmROb3RlPn==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separate"/>
      </w:r>
      <w:r w:rsidRPr="006323E0">
        <w:rPr>
          <w:rFonts w:ascii="Times New Roman" w:hAnsi="Times New Roman" w:cs="Times New Roman"/>
          <w:noProof/>
          <w:sz w:val="22"/>
          <w:vertAlign w:val="superscript"/>
        </w:rPr>
        <w:t>1</w:t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  <w:t>. Specifically, we first performed a quality control before imputation to a</w:t>
      </w:r>
      <w:r w:rsidRPr="00130F77">
        <w:rPr>
          <w:rFonts w:ascii="Times New Roman" w:hAnsi="Times New Roman" w:cs="Times New Roman"/>
          <w:sz w:val="22"/>
        </w:rPr>
        <w:t>void false positives from technical artifacts</w:t>
      </w:r>
      <w:r>
        <w:rPr>
          <w:rFonts w:ascii="Times New Roman" w:hAnsi="Times New Roman" w:cs="Times New Roman"/>
          <w:sz w:val="22"/>
        </w:rPr>
        <w:t xml:space="preserve"> and r</w:t>
      </w:r>
      <w:r w:rsidRPr="00130F77">
        <w:rPr>
          <w:rFonts w:ascii="Times New Roman" w:hAnsi="Times New Roman" w:cs="Times New Roman"/>
          <w:sz w:val="22"/>
        </w:rPr>
        <w:t>emove noise hiding real signals</w:t>
      </w:r>
      <w:r>
        <w:rPr>
          <w:rFonts w:ascii="Times New Roman" w:hAnsi="Times New Roman" w:cs="Times New Roman"/>
          <w:sz w:val="22"/>
        </w:rPr>
        <w:t xml:space="preserve">, then we calculated principal components to check the </w:t>
      </w:r>
      <w:r w:rsidRPr="00130F77">
        <w:rPr>
          <w:rFonts w:ascii="Times New Roman" w:hAnsi="Times New Roman" w:cs="Times New Roman"/>
          <w:sz w:val="22"/>
        </w:rPr>
        <w:t>population structure</w:t>
      </w:r>
      <w:r>
        <w:rPr>
          <w:rFonts w:ascii="Times New Roman" w:hAnsi="Times New Roman" w:cs="Times New Roman"/>
          <w:sz w:val="22"/>
        </w:rPr>
        <w:t xml:space="preserve">s and remove duplicated samples using a </w:t>
      </w:r>
      <w:r w:rsidRPr="00130F77">
        <w:rPr>
          <w:rFonts w:ascii="Times New Roman" w:hAnsi="Times New Roman" w:cs="Times New Roman"/>
          <w:sz w:val="22"/>
        </w:rPr>
        <w:t xml:space="preserve">subset of high-quality </w:t>
      </w:r>
      <w:r>
        <w:rPr>
          <w:rFonts w:ascii="Times New Roman" w:hAnsi="Times New Roman" w:cs="Times New Roman"/>
          <w:sz w:val="22"/>
        </w:rPr>
        <w:t>variants. Last, we performed the imputation based on east Asian population from 1000 Genomes Project Phrase 3. A d</w:t>
      </w:r>
      <w:r w:rsidRPr="00E07413">
        <w:rPr>
          <w:rFonts w:ascii="Times New Roman" w:hAnsi="Times New Roman" w:cs="Times New Roman"/>
          <w:sz w:val="22"/>
        </w:rPr>
        <w:t xml:space="preserve">etailed flowchart </w:t>
      </w:r>
      <w:r>
        <w:rPr>
          <w:rFonts w:ascii="Times New Roman" w:hAnsi="Times New Roman" w:cs="Times New Roman"/>
          <w:sz w:val="22"/>
        </w:rPr>
        <w:t>is shown in</w:t>
      </w:r>
      <w:r w:rsidRPr="00E07413">
        <w:rPr>
          <w:rFonts w:ascii="Times New Roman" w:hAnsi="Times New Roman" w:cs="Times New Roman"/>
          <w:sz w:val="22"/>
        </w:rPr>
        <w:t xml:space="preserve"> Supplementary Methods Figure 1</w:t>
      </w:r>
      <w:r>
        <w:rPr>
          <w:rFonts w:ascii="Times New Roman" w:hAnsi="Times New Roman" w:cs="Times New Roman"/>
          <w:sz w:val="22"/>
        </w:rPr>
        <w:t>.</w:t>
      </w:r>
    </w:p>
    <w:p w14:paraId="10DB8A7F" w14:textId="77777777" w:rsidR="001E5C9D" w:rsidRPr="00E0674C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inline distT="0" distB="0" distL="0" distR="0" wp14:anchorId="0B80478B" wp14:editId="53454E40">
            <wp:extent cx="4870125" cy="5122333"/>
            <wp:effectExtent l="0" t="0" r="6985" b="2540"/>
            <wp:docPr id="1018174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740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0456" cy="51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F60A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43236B">
        <w:rPr>
          <w:rFonts w:ascii="Times New Roman" w:hAnsi="Times New Roman" w:cs="Times New Roman"/>
          <w:b/>
          <w:bCs/>
          <w:sz w:val="22"/>
        </w:rPr>
        <w:t xml:space="preserve">Supplementary Methods </w:t>
      </w:r>
      <w:r>
        <w:rPr>
          <w:rFonts w:ascii="Times New Roman" w:hAnsi="Times New Roman" w:cs="Times New Roman"/>
          <w:b/>
          <w:bCs/>
          <w:sz w:val="22"/>
        </w:rPr>
        <w:t>Figure</w:t>
      </w:r>
      <w:r w:rsidRPr="0043236B"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1. D</w:t>
      </w:r>
      <w:r w:rsidRPr="004E0917">
        <w:rPr>
          <w:rFonts w:ascii="Times New Roman" w:hAnsi="Times New Roman" w:cs="Times New Roman"/>
          <w:b/>
          <w:bCs/>
          <w:sz w:val="22"/>
        </w:rPr>
        <w:t xml:space="preserve">etailed flowchart </w:t>
      </w:r>
      <w:r>
        <w:rPr>
          <w:rFonts w:ascii="Times New Roman" w:hAnsi="Times New Roman" w:cs="Times New Roman"/>
          <w:b/>
          <w:bCs/>
          <w:sz w:val="22"/>
        </w:rPr>
        <w:t>of genotyping QC and imputation</w:t>
      </w:r>
    </w:p>
    <w:p w14:paraId="7657B78B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1E294E80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187B04">
        <w:rPr>
          <w:rFonts w:ascii="Times New Roman" w:hAnsi="Times New Roman" w:cs="Times New Roman"/>
          <w:b/>
          <w:bCs/>
          <w:sz w:val="22"/>
        </w:rPr>
        <w:t xml:space="preserve">3. </w:t>
      </w:r>
      <w:r>
        <w:rPr>
          <w:rFonts w:ascii="Times New Roman" w:hAnsi="Times New Roman" w:cs="Times New Roman"/>
          <w:b/>
          <w:bCs/>
          <w:sz w:val="22"/>
        </w:rPr>
        <w:t>T</w:t>
      </w:r>
      <w:r w:rsidRPr="00187B04">
        <w:rPr>
          <w:rFonts w:ascii="Times New Roman" w:hAnsi="Times New Roman" w:cs="Times New Roman"/>
          <w:b/>
          <w:bCs/>
          <w:sz w:val="22"/>
        </w:rPr>
        <w:t xml:space="preserve">he quality control for </w:t>
      </w:r>
      <w:r w:rsidRPr="00707B4A">
        <w:rPr>
          <w:rFonts w:ascii="Times New Roman" w:hAnsi="Times New Roman" w:cs="Times New Roman"/>
          <w:b/>
          <w:bCs/>
          <w:sz w:val="22"/>
        </w:rPr>
        <w:t>whole genome sequencing (WGS) data</w:t>
      </w:r>
    </w:p>
    <w:p w14:paraId="31B559D8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E07413">
        <w:rPr>
          <w:rFonts w:ascii="Times New Roman" w:hAnsi="Times New Roman" w:cs="Times New Roman"/>
          <w:sz w:val="22"/>
        </w:rPr>
        <w:t>In summary, the clean reads were obtained by processing the raw sequencing data through trimmomatic, which involved the removal of adapter contamination and trimming low-quality sequences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PEVuZE5vdGU+PENpdGU+PEF1dGhvcj5Cb2xnZXI8L0F1dGhvcj48WWVhcj4yMDE0PC9ZZWFyPjxS
ZWNOdW0+NDM5MDwvUmVjTnVtPjxEaXNwbGF5VGV4dD48c3R5bGUgZmFjZT0ic3VwZXJzY3JpcHQi
PjI8L3N0eWxlPjwvRGlzcGxheVRleHQ+PHJlY29yZD48cmVjLW51bWJlcj40MzkwPC9yZWMtbnVt
YmVyPjxmb3JlaWduLWtleXM+PGtleSBhcHA9IkVOIiBkYi1pZD0iZXJwYXZ3ZGE5emRmcjFlNWZw
eTVmZGRzZjkwcGZhMDlyMGQ5IiB0aW1lc3RhbXA9IjE2OTU3Nzk0ODkiPjQzOTA8L2tleT48L2Zv
cmVpZ24ta2V5cz48cmVmLXR5cGUgbmFtZT0iSm91cm5hbCBBcnRpY2xlIj4xNzwvcmVmLXR5cGU+
PGNvbnRyaWJ1dG9ycz48YXV0aG9ycz48YXV0aG9yPkJvbGdlciwgQS4gTS48L2F1dGhvcj48YXV0
aG9yPkxvaHNlLCBNLjwvYXV0aG9yPjxhdXRob3I+VXNhZGVsLCBCLjwvYXV0aG9yPjwvYXV0aG9y
cz48L2NvbnRyaWJ1dG9ycz48YXV0aC1hZGRyZXNzPkRlcGFydG1lbnQgTWV0YWJvbGljIE5ldHdv
cmtzLCBNYXggUGxhbmNrIEluc3RpdHV0ZSBvZiBNb2xlY3VsYXIgUGxhbnQgUGh5c2lvbG9neSwg
QW0gTXVobGVuYmVyZyAxLCAxNDQ3NiBHb2xtLEluc3RpdHV0IGZ1ciBCaW9sb2dpZSBJLCBSV1RI
IEFhY2hlbiwgV29ycmluZ2VyIFdlZyAzLCA1MjA3NCBBYWNoZW4gYW5kIEluc3RpdHV0ZSBvZiBC
aW8tIGFuZCBHZW9zY2llbmNlczogUGxhbnQgU2NpZW5jZXMsIEZvcnNjaHVuZ3N6ZW50cnVtIEp1
bGljaCwgTGVvLUJyYW5kdC1TdHJhc3NlLCA1MjQyNSBKdWxpY2gsIEdlcm1hbnlEZXBhcnRtZW50
IE1ldGFib2xpYyBOZXR3b3JrcywgTWF4IFBsYW5jayBJbnN0aXR1dGUgb2YgTW9sZWN1bGFyIFBs
YW50IFBoeXNpb2xvZ3ksIEFtIE11aGxlbmJlcmcgMSwgMTQ0NzYgR29sbSxJbnN0aXR1dCBmdXIg
QmlvbG9naWUgSSwgUldUSCBBYWNoZW4sIFdvcnJpbmdlciBXZWcgMywgNTIwNzQgQWFjaGVuIGFu
ZCBJbnN0aXR1dGUgb2YgQmlvLSBhbmQgR2Vvc2NpZW5jZXM6IFBsYW50IFNjaWVuY2VzLCBGb3Jz
Y2h1bmdzemVudHJ1bSBKdWxpY2gsIExlby1CcmFuZHQtU3RyYXNzZSwgNTI0MjUgSnVsaWNoLCBH
ZXJtYW55LiYjeEQ7RGVwYXJ0bWVudCBNZXRhYm9saWMgTmV0d29ya3MsIE1heCBQbGFuY2sgSW5z
dGl0dXRlIG9mIE1vbGVjdWxhciBQbGFudCBQaHlzaW9sb2d5LCBBbSBNdWhsZW5iZXJnIDEsIDE0
NDc2IEdvbG0sSW5zdGl0dXQgZnVyIEJpb2xvZ2llIEksIFJXVEggQWFjaGVuLCBXb3JyaW5nZXIg
V2VnIDMsIDUyMDc0IEFhY2hlbiBhbmQgSW5zdGl0dXRlIG9mIEJpby0gYW5kIEdlb3NjaWVuY2Vz
OiBQbGFudCBTY2llbmNlcywgRm9yc2NodW5nc3plbnRydW0gSnVsaWNoLCBMZW8tQnJhbmR0LVN0
cmFzc2UsIDUyNDI1IEp1bGljaCwgR2VybWFueS48L2F1dGgtYWRkcmVzcz48dGl0bGVzPjx0aXRs
ZT5UcmltbW9tYXRpYzogYSBmbGV4aWJsZSB0cmltbWVyIGZvciBJbGx1bWluYSBzZXF1ZW5jZSBk
YXRhPC90aXRsZT48c2Vjb25kYXJ5LXRpdGxlPkJpb2luZm9ybWF0aWNzPC9zZWNvbmRhcnktdGl0
bGU+PC90aXRsZXM+PHBlcmlvZGljYWw+PGZ1bGwtdGl0bGU+QmlvaW5mb3JtYXRpY3M8L2Z1bGwt
dGl0bGU+PGFiYnItMT5CaW9pbmZvcm1hdGljczwvYWJici0xPjwvcGVyaW9kaWNhbD48cGFnZXM+
MjExNC0yMDwvcGFnZXM+PHZvbHVtZT4zMDwvdm9sdW1lPjxudW1iZXI+MTU8L251bWJlcj48ZWRp
dGlvbj4yMDE0LzA0LzA0PC9lZGl0aW9uPjxrZXl3b3Jkcz48a2V5d29yZD5Db21wdXRhdGlvbmFs
IEJpb2xvZ3k8L2tleXdvcmQ+PGtleXdvcmQ+RGF0YWJhc2VzLCBHZW5ldGljPC9rZXl3b3JkPjxr
ZXl3b3JkPkhpZ2gtVGhyb3VnaHB1dCBOdWNsZW90aWRlIFNlcXVlbmNpbmcvKm1ldGhvZHM8L2tl
eXdvcmQ+PGtleXdvcmQ+KlNvZnR3YXJlPC9rZXl3b3JkPjwva2V5d29yZHM+PGRhdGVzPjx5ZWFy
PjIwMTQ8L3llYXI+PHB1Yi1kYXRlcz48ZGF0ZT5BdWcgMTwvZGF0ZT48L3B1Yi1kYXRlcz48L2Rh
dGVzPjxpc2JuPjEzNjctNDgxMSAoRWxlY3Ryb25pYykmI3hEOzEzNjctNDgwMyAoUHJpbnQpJiN4
RDsxMzY3LTQ4MDMgKExpbmtpbmcpPC9pc2JuPjxhY2Nlc3Npb24tbnVtPjI0Njk1NDA0PC9hY2Nl
c3Npb24tbnVtPjx1cmxzPjxyZWxhdGVkLXVybHM+PHVybD5odHRwczovL3d3dy5uY2JpLm5sbS5u
aWguZ292L3B1Ym1lZC8yNDY5NTQwNDwvdXJsPjwvcmVsYXRlZC11cmxzPjwvdXJscz48Y3VzdG9t
Mj5QTUM0MTAzNTkwPC9jdXN0b20yPjxlbGVjdHJvbmljLXJlc291cmNlLW51bT4xMC4xMDkzL2Jp
b2luZm9ybWF0aWNzL2J0dTE3MDwvZWxlY3Ryb25pYy1yZXNvdXJjZS1udW0+PC9yZWNvcmQ+PC9D
aXRlPjwvRW5kTm90ZT4A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PEVuZE5vdGU+PENpdGU+PEF1dGhvcj5Cb2xnZXI8L0F1dGhvcj48WWVhcj4yMDE0PC9ZZWFyPjxS
ZWNOdW0+NDM5MDwvUmVjTnVtPjxEaXNwbGF5VGV4dD48c3R5bGUgZmFjZT0ic3VwZXJzY3JpcHQi
PjI8L3N0eWxlPjwvRGlzcGxheVRleHQ+PHJlY29yZD48cmVjLW51bWJlcj40MzkwPC9yZWMtbnVt
YmVyPjxmb3JlaWduLWtleXM+PGtleSBhcHA9IkVOIiBkYi1pZD0iZXJwYXZ3ZGE5emRmcjFlNWZw
eTVmZGRzZjkwcGZhMDlyMGQ5IiB0aW1lc3RhbXA9IjE2OTU3Nzk0ODkiPjQzOTA8L2tleT48L2Zv
cmVpZ24ta2V5cz48cmVmLXR5cGUgbmFtZT0iSm91cm5hbCBBcnRpY2xlIj4xNzwvcmVmLXR5cGU+
PGNvbnRyaWJ1dG9ycz48YXV0aG9ycz48YXV0aG9yPkJvbGdlciwgQS4gTS48L2F1dGhvcj48YXV0
aG9yPkxvaHNlLCBNLjwvYXV0aG9yPjxhdXRob3I+VXNhZGVsLCBCLjwvYXV0aG9yPjwvYXV0aG9y
cz48L2NvbnRyaWJ1dG9ycz48YXV0aC1hZGRyZXNzPkRlcGFydG1lbnQgTWV0YWJvbGljIE5ldHdv
cmtzLCBNYXggUGxhbmNrIEluc3RpdHV0ZSBvZiBNb2xlY3VsYXIgUGxhbnQgUGh5c2lvbG9neSwg
QW0gTXVobGVuYmVyZyAxLCAxNDQ3NiBHb2xtLEluc3RpdHV0IGZ1ciBCaW9sb2dpZSBJLCBSV1RI
IEFhY2hlbiwgV29ycmluZ2VyIFdlZyAzLCA1MjA3NCBBYWNoZW4gYW5kIEluc3RpdHV0ZSBvZiBC
aW8tIGFuZCBHZW9zY2llbmNlczogUGxhbnQgU2NpZW5jZXMsIEZvcnNjaHVuZ3N6ZW50cnVtIEp1
bGljaCwgTGVvLUJyYW5kdC1TdHJhc3NlLCA1MjQyNSBKdWxpY2gsIEdlcm1hbnlEZXBhcnRtZW50
IE1ldGFib2xpYyBOZXR3b3JrcywgTWF4IFBsYW5jayBJbnN0aXR1dGUgb2YgTW9sZWN1bGFyIFBs
YW50IFBoeXNpb2xvZ3ksIEFtIE11aGxlbmJlcmcgMSwgMTQ0NzYgR29sbSxJbnN0aXR1dCBmdXIg
QmlvbG9naWUgSSwgUldUSCBBYWNoZW4sIFdvcnJpbmdlciBXZWcgMywgNTIwNzQgQWFjaGVuIGFu
ZCBJbnN0aXR1dGUgb2YgQmlvLSBhbmQgR2Vvc2NpZW5jZXM6IFBsYW50IFNjaWVuY2VzLCBGb3Jz
Y2h1bmdzemVudHJ1bSBKdWxpY2gsIExlby1CcmFuZHQtU3RyYXNzZSwgNTI0MjUgSnVsaWNoLCBH
ZXJtYW55LiYjeEQ7RGVwYXJ0bWVudCBNZXRhYm9saWMgTmV0d29ya3MsIE1heCBQbGFuY2sgSW5z
dGl0dXRlIG9mIE1vbGVjdWxhciBQbGFudCBQaHlzaW9sb2d5LCBBbSBNdWhsZW5iZXJnIDEsIDE0
NDc2IEdvbG0sSW5zdGl0dXQgZnVyIEJpb2xvZ2llIEksIFJXVEggQWFjaGVuLCBXb3JyaW5nZXIg
V2VnIDMsIDUyMDc0IEFhY2hlbiBhbmQgSW5zdGl0dXRlIG9mIEJpby0gYW5kIEdlb3NjaWVuY2Vz
OiBQbGFudCBTY2llbmNlcywgRm9yc2NodW5nc3plbnRydW0gSnVsaWNoLCBMZW8tQnJhbmR0LVN0
cmFzc2UsIDUyNDI1IEp1bGljaCwgR2VybWFueS48L2F1dGgtYWRkcmVzcz48dGl0bGVzPjx0aXRs
ZT5UcmltbW9tYXRpYzogYSBmbGV4aWJsZSB0cmltbWVyIGZvciBJbGx1bWluYSBzZXF1ZW5jZSBk
YXRhPC90aXRsZT48c2Vjb25kYXJ5LXRpdGxlPkJpb2luZm9ybWF0aWNzPC9zZWNvbmRhcnktdGl0
bGU+PC90aXRsZXM+PHBlcmlvZGljYWw+PGZ1bGwtdGl0bGU+QmlvaW5mb3JtYXRpY3M8L2Z1bGwt
dGl0bGU+PGFiYnItMT5CaW9pbmZvcm1hdGljczwvYWJici0xPjwvcGVyaW9kaWNhbD48cGFnZXM+
MjExNC0yMDwvcGFnZXM+PHZvbHVtZT4zMDwvdm9sdW1lPjxudW1iZXI+MTU8L251bWJlcj48ZWRp
dGlvbj4yMDE0LzA0LzA0PC9lZGl0aW9uPjxrZXl3b3Jkcz48a2V5d29yZD5Db21wdXRhdGlvbmFs
IEJpb2xvZ3k8L2tleXdvcmQ+PGtleXdvcmQ+RGF0YWJhc2VzLCBHZW5ldGljPC9rZXl3b3JkPjxr
ZXl3b3JkPkhpZ2gtVGhyb3VnaHB1dCBOdWNsZW90aWRlIFNlcXVlbmNpbmcvKm1ldGhvZHM8L2tl
eXdvcmQ+PGtleXdvcmQ+KlNvZnR3YXJlPC9rZXl3b3JkPjwva2V5d29yZHM+PGRhdGVzPjx5ZWFy
PjIwMTQ8L3llYXI+PHB1Yi1kYXRlcz48ZGF0ZT5BdWcgMTwvZGF0ZT48L3B1Yi1kYXRlcz48L2Rh
dGVzPjxpc2JuPjEzNjctNDgxMSAoRWxlY3Ryb25pYykmI3hEOzEzNjctNDgwMyAoUHJpbnQpJiN4
RDsxMzY3LTQ4MDMgKExpbmtpbmcpPC9pc2JuPjxhY2Nlc3Npb24tbnVtPjI0Njk1NDA0PC9hY2Nl
c3Npb24tbnVtPjx1cmxzPjxyZWxhdGVkLXVybHM+PHVybD5odHRwczovL3d3dy5uY2JpLm5sbS5u
aWguZ292L3B1Ym1lZC8yNDY5NTQwNDwvdXJsPjwvcmVsYXRlZC11cmxzPjwvdXJscz48Y3VzdG9t
Mj5QTUM0MTAzNTkwPC9jdXN0b20yPjxlbGVjdHJvbmljLXJlc291cmNlLW51bT4xMC4xMDkzL2Jp
b2luZm9ybWF0aWNzL2J0dTE3MDwvZWxlY3Ryb25pYy1yZXNvdXJjZS1udW0+PC9yZWNvcmQ+PC9D
aXRlPjwvRW5kTm90ZT4A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separate"/>
      </w:r>
      <w:r w:rsidRPr="006323E0">
        <w:rPr>
          <w:rFonts w:ascii="Times New Roman" w:hAnsi="Times New Roman" w:cs="Times New Roman"/>
          <w:noProof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fldChar w:fldCharType="end"/>
      </w:r>
      <w:r w:rsidRPr="00E07413">
        <w:rPr>
          <w:rFonts w:ascii="Times New Roman" w:hAnsi="Times New Roman" w:cs="Times New Roman"/>
          <w:sz w:val="22"/>
        </w:rPr>
        <w:t>. Subsequently, these clean reads were aligned to the human reference genome (GRCh38) using the Burrows–Wheeler Alignment tool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&lt;EndNote&gt;&lt;Cite&gt;&lt;Author&gt;Li&lt;/Author&gt;&lt;Year&gt;2009&lt;/Year&gt;&lt;RecNum&gt;4391&lt;/RecNum&gt;&lt;DisplayText&gt;&lt;style face="superscript"&gt;3&lt;/style&gt;&lt;/DisplayText&gt;&lt;record&gt;&lt;rec-number&gt;4391&lt;/rec-number&gt;&lt;foreign-keys&gt;&lt;key app="EN" db-id="erpavwda9zdfr1e5fpy5fddsf90pfa09r0d9" timestamp="1695779627"&gt;4391&lt;/key&gt;&lt;/foreign-keys&gt;&lt;ref-type name="Journal Article"&gt;17&lt;/ref-type&gt;&lt;contributors&gt;&lt;authors&gt;&lt;author&gt;Li, H.&lt;/author&gt;&lt;author&gt;Durbin, R.&lt;/author&gt;&lt;/authors&gt;&lt;/contributors&gt;&lt;auth-address&gt;Wellcome Trust Sanger Institute, Wellcome Trust Genome Campus, Cambridge, CB10 1SA, UK.&lt;/auth-address&gt;&lt;titles&gt;&lt;title&gt;Fast and accurate short read alignment with Burrows-Wheeler transform&lt;/title&gt;&lt;secondary-title&gt;Bioinformatics&lt;/secondary-title&gt;&lt;/titles&gt;&lt;periodical&gt;&lt;full-title&gt;Bioinformatics&lt;/full-title&gt;&lt;abbr-1&gt;Bioinformatics&lt;/abbr-1&gt;&lt;/periodical&gt;&lt;pages&gt;1754-60&lt;/pages&gt;&lt;volume&gt;25&lt;/volume&gt;&lt;number&gt;14&lt;/number&gt;&lt;edition&gt;2009/05/20&lt;/edition&gt;&lt;keywords&gt;&lt;keyword&gt;*Algorithms&lt;/keyword&gt;&lt;keyword&gt;Genomics/*methods&lt;/keyword&gt;&lt;keyword&gt;Sequence Alignment/*methods&lt;/keyword&gt;&lt;keyword&gt;Sequence Analysis, DNA/methods&lt;/keyword&gt;&lt;keyword&gt;*Software&lt;/keyword&gt;&lt;/keywords&gt;&lt;dates&gt;&lt;year&gt;2009&lt;/year&gt;&lt;pub-dates&gt;&lt;date&gt;Jul 15&lt;/date&gt;&lt;/pub-dates&gt;&lt;/dates&gt;&lt;isbn&gt;1367-4811 (Electronic)&amp;#xD;1367-4803 (Print)&amp;#xD;1367-4803 (Linking)&lt;/isbn&gt;&lt;accession-num&gt;19451168&lt;/accession-num&gt;&lt;urls&gt;&lt;related-urls&gt;&lt;url&gt;https://www.ncbi.nlm.nih.gov/pubmed/19451168&lt;/url&gt;&lt;/related-urls&gt;&lt;/urls&gt;&lt;custom2&gt;PMC2705234&lt;/custom2&gt;&lt;electronic-resource-num&gt;10.1093/bioinformatics/btp324&lt;/electronic-resource-num&gt;&lt;/record&gt;&lt;/Cite&gt;&lt;/EndNote&gt;</w:instrText>
      </w:r>
      <w:r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3</w:t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  <w:t xml:space="preserve">, and further we converted base position to </w:t>
      </w:r>
      <w:r w:rsidRPr="00707B4A">
        <w:rPr>
          <w:rFonts w:ascii="Times New Roman" w:hAnsi="Times New Roman" w:cs="Times New Roman"/>
          <w:sz w:val="22"/>
        </w:rPr>
        <w:t>GRC37</w:t>
      </w:r>
      <w:r>
        <w:rPr>
          <w:rFonts w:ascii="Times New Roman" w:hAnsi="Times New Roman" w:cs="Times New Roman"/>
          <w:sz w:val="22"/>
        </w:rPr>
        <w:t xml:space="preserve"> for calculating </w:t>
      </w:r>
      <w:r w:rsidRPr="00707B4A">
        <w:rPr>
          <w:rFonts w:ascii="Times New Roman" w:hAnsi="Times New Roman" w:cs="Times New Roman"/>
          <w:sz w:val="22"/>
        </w:rPr>
        <w:t>concordance rate</w:t>
      </w:r>
      <w:r>
        <w:rPr>
          <w:rFonts w:ascii="Times New Roman" w:hAnsi="Times New Roman" w:cs="Times New Roman"/>
          <w:sz w:val="22"/>
        </w:rPr>
        <w:t xml:space="preserve"> between </w:t>
      </w:r>
      <w:r w:rsidRPr="00707B4A">
        <w:rPr>
          <w:rFonts w:ascii="Times New Roman" w:hAnsi="Times New Roman" w:cs="Times New Roman"/>
          <w:sz w:val="22"/>
        </w:rPr>
        <w:t>genotypic and WGS data</w:t>
      </w:r>
      <w:r w:rsidRPr="00A05BD1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using </w:t>
      </w:r>
      <w:r w:rsidRPr="00707B4A">
        <w:rPr>
          <w:rFonts w:ascii="Times New Roman" w:hAnsi="Times New Roman" w:cs="Times New Roman"/>
          <w:sz w:val="22"/>
        </w:rPr>
        <w:t>liftOver</w:t>
      </w:r>
      <w:r w:rsidRPr="00E07413">
        <w:rPr>
          <w:rFonts w:ascii="Times New Roman" w:hAnsi="Times New Roman" w:cs="Times New Roman"/>
          <w:sz w:val="22"/>
        </w:rPr>
        <w:t xml:space="preserve"> Reads with ambiguous mappings (MAPQ &lt; 10) and duplicated reads were filtered out using SAMtools</w:t>
      </w:r>
      <w:r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&lt;EndNote&gt;&lt;Cite&gt;&lt;Author&gt;Li&lt;/Author&gt;&lt;Year&gt;2009&lt;/Year&gt;&lt;RecNum&gt;4392&lt;/RecNum&gt;&lt;DisplayText&gt;&lt;style face="superscript"&gt;4&lt;/style&gt;&lt;/DisplayText&gt;&lt;record&gt;&lt;rec-number&gt;4392&lt;/rec-number&gt;&lt;foreign-keys&gt;&lt;key app="EN" db-id="erpavwda9zdfr1e5fpy5fddsf90pfa09r0d9" timestamp="1695779702"&gt;4392&lt;/key&gt;&lt;/foreign-keys&gt;&lt;ref-type name="Journal Article"&gt;17&lt;/ref-type&gt;&lt;contributors&gt;&lt;authors&gt;&lt;author&gt;Li, H.&lt;/author&gt;&lt;author&gt;Handsaker, B.&lt;/author&gt;&lt;author&gt;Wysoker, A.&lt;/author&gt;&lt;author&gt;Fennell, T.&lt;/author&gt;&lt;author&gt;Ruan, J.&lt;/author&gt;&lt;author&gt;Homer, N.&lt;/author&gt;&lt;author&gt;Marth, G.&lt;/author&gt;&lt;author&gt;Abecasis, G.&lt;/author&gt;&lt;author&gt;Durbin, R.&lt;/author&gt;&lt;author&gt;Genome Project Data Processing, Subgroup&lt;/author&gt;&lt;/authors&gt;&lt;/contributors&gt;&lt;auth-address&gt;Wellcome Trust Sanger Institute, Wellcome Trust Genome Campus, Cambridge, CB10 1SA, UK, Broad Institute of MIT and Harvard, Cambridge, MA 02141, USA.&lt;/auth-address&gt;&lt;titles&gt;&lt;title&gt;The Sequence Alignment/Map format and SAMtools&lt;/title&gt;&lt;secondary-title&gt;Bioinformatics&lt;/secondary-title&gt;&lt;/titles&gt;&lt;periodical&gt;&lt;full-title&gt;Bioinformatics&lt;/full-title&gt;&lt;abbr-1&gt;Bioinformatics&lt;/abbr-1&gt;&lt;/periodical&gt;&lt;pages&gt;2078-9&lt;/pages&gt;&lt;volume&gt;25&lt;/volume&gt;&lt;number&gt;16&lt;/number&gt;&lt;edition&gt;2009/06/10&lt;/edition&gt;&lt;keywords&gt;&lt;keyword&gt;Algorithms&lt;/keyword&gt;&lt;keyword&gt;Base Sequence&lt;/keyword&gt;&lt;keyword&gt;Computational Biology/*methods&lt;/keyword&gt;&lt;keyword&gt;Genome&lt;/keyword&gt;&lt;keyword&gt;Genomics&lt;/keyword&gt;&lt;keyword&gt;Molecular Sequence Data&lt;/keyword&gt;&lt;keyword&gt;Sequence Alignment/*methods&lt;/keyword&gt;&lt;keyword&gt;Sequence Analysis, DNA/*methods&lt;/keyword&gt;&lt;keyword&gt;*Software&lt;/keyword&gt;&lt;/keywords&gt;&lt;dates&gt;&lt;year&gt;2009&lt;/year&gt;&lt;pub-dates&gt;&lt;date&gt;Aug 15&lt;/date&gt;&lt;/pub-dates&gt;&lt;/dates&gt;&lt;isbn&gt;1367-4811 (Electronic)&amp;#xD;1367-4803 (Print)&amp;#xD;1367-4803 (Linking)&lt;/isbn&gt;&lt;accession-num&gt;19505943&lt;/accession-num&gt;&lt;urls&gt;&lt;related-urls&gt;&lt;url&gt;https://www.ncbi.nlm.nih.gov/pubmed/19505943&lt;/url&gt;&lt;/related-urls&gt;&lt;/urls&gt;&lt;custom2&gt;PMC2723002&lt;/custom2&gt;&lt;electronic-resource-num&gt;10.1093/bioinformatics/btp352&lt;/electronic-resource-num&gt;&lt;/record&gt;&lt;/Cite&gt;&lt;/EndNote&gt;</w:instrText>
      </w:r>
      <w:r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4</w:t>
      </w:r>
      <w:r>
        <w:rPr>
          <w:rFonts w:ascii="Times New Roman" w:hAnsi="Times New Roman" w:cs="Times New Roman"/>
          <w:sz w:val="22"/>
        </w:rPr>
        <w:fldChar w:fldCharType="end"/>
      </w:r>
      <w:r w:rsidRPr="00E07413">
        <w:rPr>
          <w:rFonts w:ascii="Times New Roman" w:hAnsi="Times New Roman" w:cs="Times New Roman"/>
          <w:sz w:val="22"/>
        </w:rPr>
        <w:t xml:space="preserve"> and PicardTools [http://broadinstitute.github.io/picard/], respectively. We also calculated two important metrics, PCT_10X (the proportion of bases with at least 10X sequence coverage in post-filtering) and PCT_30X (the proportion of bases with at least 30X sequence coverage in post-filtering) using Picard. If a sample's sequencing data shows either PCT_10X&lt;0.9372 or PCT_30X&lt;0.68912, we initiated a resequencing process for that sample. Subsequently, we conducted a reanalysis by integrating additional measurements with the original WGS data from the samples. Single-nucleotide variants (SNVs) and small insertions and deletions (indels; &lt;50bp) were called following the recommended practices of the Genome Analysis Toolkit software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&lt;EndNote&gt;&lt;Cite&gt;&lt;Author&gt;McKenna&lt;/Author&gt;&lt;Year&gt;2010&lt;/Year&gt;&lt;RecNum&gt;4393&lt;/RecNum&gt;&lt;DisplayText&gt;&lt;style face="superscript"&gt;5&lt;/style&gt;&lt;/DisplayText&gt;&lt;record&gt;&lt;rec-number&gt;4393&lt;/rec-number&gt;&lt;foreign-keys&gt;&lt;key app="EN" db-id="erpavwda9zdfr1e5fpy5fddsf90pfa09r0d9" timestamp="1695779799"&gt;4393&lt;/key&gt;&lt;/foreign-keys&gt;&lt;ref-type name="Journal Article"&gt;17&lt;/ref-type&gt;&lt;contributors&gt;&lt;authors&gt;&lt;author&gt;McKenna, A.&lt;/author&gt;&lt;author&gt;Hanna, M.&lt;/author&gt;&lt;author&gt;Banks, E.&lt;/author&gt;&lt;author&gt;Sivachenko, A.&lt;/author&gt;&lt;author&gt;Cibulskis, K.&lt;/author&gt;&lt;author&gt;Kernytsky, A.&lt;/author&gt;&lt;author&gt;Garimella, K.&lt;/author&gt;&lt;author&gt;Altshuler, D.&lt;/author&gt;&lt;author&gt;Gabriel, S.&lt;/author&gt;&lt;author&gt;Daly, M.&lt;/author&gt;&lt;author&gt;DePristo, M. A.&lt;/author&gt;&lt;/authors&gt;&lt;/contributors&gt;&lt;auth-address&gt;Program in Medical and Population Genetics, The Broad Institute of Harvard and MIT, Cambridge, Massachusetts 02142, USA.&lt;/auth-address&gt;&lt;titles&gt;&lt;title&gt;The Genome Analysis Toolkit: a MapReduce framework for analyzing next-generation DNA sequencing data&lt;/title&gt;&lt;secondary-title&gt;Genome Res&lt;/secondary-title&gt;&lt;/titles&gt;&lt;periodical&gt;&lt;full-title&gt;Genome Res&lt;/full-title&gt;&lt;/periodical&gt;&lt;pages&gt;1297-303&lt;/pages&gt;&lt;volume&gt;20&lt;/volume&gt;&lt;number&gt;9&lt;/number&gt;&lt;edition&gt;2010/07/21&lt;/edition&gt;&lt;keywords&gt;&lt;keyword&gt;Base Sequence&lt;/keyword&gt;&lt;keyword&gt;*Genome&lt;/keyword&gt;&lt;keyword&gt;Genomics/*methods&lt;/keyword&gt;&lt;keyword&gt;Sequence Analysis, DNA/*methods&lt;/keyword&gt;&lt;keyword&gt;*Software&lt;/keyword&gt;&lt;/keywords&gt;&lt;dates&gt;&lt;year&gt;2010&lt;/year&gt;&lt;pub-dates&gt;&lt;date&gt;Sep&lt;/date&gt;&lt;/pub-dates&gt;&lt;/dates&gt;&lt;isbn&gt;1549-5469 (Electronic)&amp;#xD;1088-9051 (Print)&amp;#xD;1088-9051 (Linking)&lt;/isbn&gt;&lt;accession-num&gt;20644199&lt;/accession-num&gt;&lt;urls&gt;&lt;related-urls&gt;&lt;url&gt;https://www.ncbi.nlm.nih.gov/pubmed/20644199&lt;/url&gt;&lt;/related-urls&gt;&lt;/urls&gt;&lt;custom2&gt;PMC2928508&lt;/custom2&gt;&lt;electronic-resource-num&gt;10.1101/gr.107524.110&lt;/electronic-resource-num&gt;&lt;/record&gt;&lt;/Cite&gt;&lt;/EndNote&gt;</w:instrText>
      </w:r>
      <w:r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5</w:t>
      </w:r>
      <w:r>
        <w:rPr>
          <w:rFonts w:ascii="Times New Roman" w:hAnsi="Times New Roman" w:cs="Times New Roman"/>
          <w:sz w:val="22"/>
        </w:rPr>
        <w:fldChar w:fldCharType="end"/>
      </w:r>
      <w:r w:rsidRPr="00E07413">
        <w:rPr>
          <w:rFonts w:ascii="Times New Roman" w:hAnsi="Times New Roman" w:cs="Times New Roman"/>
          <w:sz w:val="22"/>
        </w:rPr>
        <w:t>.</w:t>
      </w:r>
    </w:p>
    <w:p w14:paraId="1544890A" w14:textId="77777777" w:rsidR="001E5C9D" w:rsidRPr="00E07413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</w:p>
    <w:p w14:paraId="014A08BF" w14:textId="77777777" w:rsidR="001E5C9D" w:rsidRPr="00B3399F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4</w:t>
      </w:r>
      <w:r w:rsidRPr="00B3399F">
        <w:rPr>
          <w:rFonts w:ascii="Times New Roman" w:hAnsi="Times New Roman" w:cs="Times New Roman"/>
          <w:b/>
          <w:bCs/>
          <w:sz w:val="22"/>
        </w:rPr>
        <w:t>. Consensus-based gene mapping – eQTL colocalization analyses</w:t>
      </w:r>
    </w:p>
    <w:p w14:paraId="103E3F23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B773C8">
        <w:rPr>
          <w:rFonts w:ascii="Times New Roman" w:hAnsi="Times New Roman" w:cs="Times New Roman"/>
          <w:sz w:val="22"/>
        </w:rPr>
        <w:t xml:space="preserve">To find genes that exhibit significant colocalization between eQTL signals and </w:t>
      </w:r>
      <w:r>
        <w:rPr>
          <w:rFonts w:ascii="Times New Roman" w:hAnsi="Times New Roman" w:cs="Times New Roman"/>
          <w:sz w:val="22"/>
        </w:rPr>
        <w:t>GWAS</w:t>
      </w:r>
      <w:r w:rsidRPr="00B773C8">
        <w:rPr>
          <w:rFonts w:ascii="Times New Roman" w:hAnsi="Times New Roman" w:cs="Times New Roman"/>
          <w:sz w:val="22"/>
        </w:rPr>
        <w:t xml:space="preserve"> signals</w:t>
      </w:r>
      <w:r>
        <w:rPr>
          <w:rFonts w:ascii="Times New Roman" w:hAnsi="Times New Roman" w:cs="Times New Roman"/>
          <w:sz w:val="22"/>
        </w:rPr>
        <w:t xml:space="preserve">, </w:t>
      </w:r>
      <w:r w:rsidRPr="00B773C8">
        <w:rPr>
          <w:rFonts w:ascii="Times New Roman" w:hAnsi="Times New Roman" w:cs="Times New Roman"/>
          <w:sz w:val="22"/>
        </w:rPr>
        <w:t>we conducted eQTL colocalization analyses using the R package "Coloc"</w:t>
      </w:r>
      <w:r w:rsidRPr="00B773C8"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</w:r>
      <w:r w:rsidRPr="00B773C8"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6</w:t>
      </w:r>
      <w:r w:rsidRPr="00B773C8"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  <w:t xml:space="preserve">. The eQTL colocalization analyses were run for </w:t>
      </w:r>
      <w:r>
        <w:rPr>
          <w:rFonts w:ascii="Times New Roman" w:hAnsi="Times New Roman" w:cs="Times New Roman"/>
          <w:sz w:val="22"/>
        </w:rPr>
        <w:t>49</w:t>
      </w:r>
      <w:r w:rsidRPr="00B3399F">
        <w:rPr>
          <w:rFonts w:ascii="Times New Roman" w:hAnsi="Times New Roman" w:cs="Times New Roman"/>
          <w:sz w:val="22"/>
        </w:rPr>
        <w:t xml:space="preserve"> </w:t>
      </w:r>
      <w:r w:rsidRPr="00D14FD7">
        <w:rPr>
          <w:rFonts w:ascii="Times New Roman" w:hAnsi="Times New Roman" w:cs="Times New Roman"/>
          <w:sz w:val="22"/>
        </w:rPr>
        <w:t>GTEx V8</w:t>
      </w:r>
      <w:r>
        <w:rPr>
          <w:rFonts w:ascii="Times New Roman" w:hAnsi="Times New Roman" w:cs="Times New Roman"/>
          <w:sz w:val="22"/>
        </w:rPr>
        <w:t xml:space="preserve"> </w:t>
      </w:r>
      <w:r w:rsidRPr="00B3399F">
        <w:rPr>
          <w:rFonts w:ascii="Times New Roman" w:hAnsi="Times New Roman" w:cs="Times New Roman"/>
          <w:sz w:val="22"/>
        </w:rPr>
        <w:t>tissues/cells</w:t>
      </w:r>
      <w:r>
        <w:rPr>
          <w:rFonts w:ascii="Times New Roman" w:hAnsi="Times New Roman" w:cs="Times New Roman"/>
          <w:sz w:val="22"/>
        </w:rPr>
        <w:t xml:space="preserve"> (</w:t>
      </w:r>
      <w:r w:rsidRPr="00CA59DF">
        <w:rPr>
          <w:rFonts w:ascii="Times New Roman" w:hAnsi="Times New Roman" w:cs="Times New Roman"/>
          <w:sz w:val="22"/>
        </w:rPr>
        <w:t xml:space="preserve">Supplementary Methods Table </w:t>
      </w:r>
      <w:r>
        <w:rPr>
          <w:rFonts w:ascii="Times New Roman" w:hAnsi="Times New Roman" w:cs="Times New Roman"/>
          <w:sz w:val="22"/>
        </w:rPr>
        <w:t>1)</w:t>
      </w:r>
      <w:r w:rsidRPr="00B773C8"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&lt;EndNote&gt;&lt;Cite&gt;&lt;Author&gt;Consortium&lt;/Author&gt;&lt;Year&gt;2013&lt;/Year&gt;&lt;RecNum&gt;280&lt;/RecNum&gt;&lt;DisplayText&gt;&lt;style face="superscript"&gt;7&lt;/style&gt;&lt;/DisplayText&gt;&lt;record&gt;&lt;rec-number&gt;280&lt;/rec-number&gt;&lt;foreign-keys&gt;&lt;key app="EN" db-id="preprrrfjsw29ted0xm5zd5g0xafws2r9tsw" timestamp="1683651689"&gt;280&lt;/key&gt;&lt;/foreign-keys&gt;&lt;ref-type name="Journal Article"&gt;17&lt;/ref-type&gt;&lt;contributors&gt;&lt;authors&gt;&lt;author&gt;G. TEx Consortium&lt;/author&gt;&lt;/authors&gt;&lt;/contributors&gt;&lt;auth-address&gt;National Disease Research Interchange, Philadelphia, Pennsylvania, USA.&lt;/auth-address&gt;&lt;titles&gt;&lt;title&gt;The Genotype-Tissue Expression (GTEx) project&lt;/title&gt;&lt;secondary-title&gt;Nat Genet&lt;/secondary-title&gt;&lt;/titles&gt;&lt;periodical&gt;&lt;full-title&gt;Nat Genet&lt;/full-title&gt;&lt;abbr-1&gt;Nature genetics&lt;/abbr-1&gt;&lt;/periodical&gt;&lt;pages&gt;580-5&lt;/pages&gt;&lt;volume&gt;45&lt;/volume&gt;&lt;number&gt;6&lt;/number&gt;&lt;edition&gt;2013/05/30&lt;/edition&gt;&lt;keywords&gt;&lt;keyword&gt;Consensus Development Conferences, NIH as Topic&lt;/keyword&gt;&lt;keyword&gt;Gene Expression&lt;/keyword&gt;&lt;keyword&gt;*Gene Expression Profiling&lt;/keyword&gt;&lt;keyword&gt;*Genome-Wide Association Study&lt;/keyword&gt;&lt;keyword&gt;Government Programs/ethics/*legislation &amp;amp; jurisprudence&lt;/keyword&gt;&lt;keyword&gt;Humans&lt;/keyword&gt;&lt;keyword&gt;Molecular Sequence Annotation&lt;/keyword&gt;&lt;keyword&gt;Organ Specificity&lt;/keyword&gt;&lt;keyword&gt;Quantitative Trait Loci&lt;/keyword&gt;&lt;keyword&gt;Tissue Banks&lt;/keyword&gt;&lt;keyword&gt;United States&lt;/keyword&gt;&lt;/keywords&gt;&lt;dates&gt;&lt;year&gt;2013&lt;/year&gt;&lt;pub-dates&gt;&lt;date&gt;Jun&lt;/date&gt;&lt;/pub-dates&gt;&lt;/dates&gt;&lt;isbn&gt;1546-1718 (Electronic)&amp;#xD;1061-4036 (Print)&amp;#xD;1061-4036 (Linking)&lt;/isbn&gt;&lt;accession-num&gt;23715323&lt;/accession-num&gt;&lt;urls&gt;&lt;related-urls&gt;&lt;url&gt;https://www.ncbi.nlm.nih.gov/pubmed/23715323&lt;/url&gt;&lt;/related-urls&gt;&lt;/urls&gt;&lt;custom2&gt;PMC4010069&lt;/custom2&gt;&lt;electronic-resource-num&gt;10.1038/ng.2653&lt;/electronic-resource-num&gt;&lt;/record&gt;&lt;/Cite&gt;&lt;/EndNote&gt;</w:instrText>
      </w:r>
      <w:r w:rsidRPr="00B773C8"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7</w:t>
      </w:r>
      <w:r w:rsidRPr="00B773C8"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 w:hint="eastAsia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For each tissue/cell, </w:t>
      </w:r>
      <w:r w:rsidRPr="00210A7E">
        <w:rPr>
          <w:rFonts w:ascii="Times New Roman" w:hAnsi="Times New Roman" w:cs="Times New Roman"/>
          <w:sz w:val="22"/>
        </w:rPr>
        <w:t xml:space="preserve">the analysis was restricted to genes </w:t>
      </w:r>
      <w:r>
        <w:rPr>
          <w:rFonts w:ascii="Times New Roman" w:hAnsi="Times New Roman" w:cs="Times New Roman"/>
          <w:sz w:val="22"/>
        </w:rPr>
        <w:t>within a 500 KB region of the identified risk loci and genes that were identified as eGene in the datasets (</w:t>
      </w:r>
      <w:r w:rsidRPr="00210A7E">
        <w:rPr>
          <w:rFonts w:ascii="Times New Roman" w:hAnsi="Times New Roman" w:cs="Times New Roman"/>
          <w:sz w:val="22"/>
        </w:rPr>
        <w:t>i.e., a gene that is significantly expressed in the tissue</w:t>
      </w:r>
      <w:r>
        <w:rPr>
          <w:rFonts w:ascii="Times New Roman" w:hAnsi="Times New Roman" w:cs="Times New Roman"/>
          <w:sz w:val="22"/>
        </w:rPr>
        <w:t xml:space="preserve">/cell). For each eligible gene, the analysis was performed using GWAS </w:t>
      </w:r>
      <w:r w:rsidRPr="007C4AA7">
        <w:rPr>
          <w:rFonts w:ascii="Times New Roman" w:hAnsi="Times New Roman" w:cs="Times New Roman"/>
          <w:i/>
          <w:iCs/>
          <w:sz w:val="22"/>
        </w:rPr>
        <w:t>P-</w:t>
      </w:r>
      <w:r>
        <w:rPr>
          <w:rFonts w:ascii="Times New Roman" w:hAnsi="Times New Roman" w:cs="Times New Roman"/>
          <w:sz w:val="22"/>
        </w:rPr>
        <w:t xml:space="preserve">values and eQTL </w:t>
      </w:r>
      <w:r w:rsidRPr="00ED66D4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>P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-value</w:t>
      </w:r>
      <w:r>
        <w:rPr>
          <w:rFonts w:ascii="Times New Roman" w:hAnsi="Times New Roman" w:cs="Times New Roman"/>
          <w:sz w:val="22"/>
        </w:rPr>
        <w:t>s from all the variants within the risk</w:t>
      </w:r>
      <w:r w:rsidRPr="00331819">
        <w:rPr>
          <w:rFonts w:ascii="Times New Roman" w:hAnsi="Times New Roman" w:cs="Times New Roman"/>
          <w:sz w:val="22"/>
        </w:rPr>
        <w:t xml:space="preserve"> loci</w:t>
      </w:r>
      <w:r>
        <w:rPr>
          <w:rFonts w:ascii="Times New Roman" w:hAnsi="Times New Roman" w:cs="Times New Roman"/>
          <w:sz w:val="22"/>
        </w:rPr>
        <w:t xml:space="preserve">, under </w:t>
      </w:r>
      <w:r w:rsidRPr="00331819">
        <w:rPr>
          <w:rFonts w:ascii="Times New Roman" w:hAnsi="Times New Roman" w:cs="Times New Roman"/>
          <w:sz w:val="22"/>
        </w:rPr>
        <w:t xml:space="preserve">the default </w:t>
      </w:r>
      <w:r>
        <w:rPr>
          <w:rFonts w:ascii="Times New Roman" w:hAnsi="Times New Roman" w:cs="Times New Roman"/>
          <w:sz w:val="22"/>
        </w:rPr>
        <w:t>parameters. C</w:t>
      </w:r>
      <w:r w:rsidRPr="00331819">
        <w:rPr>
          <w:rFonts w:ascii="Times New Roman" w:hAnsi="Times New Roman" w:cs="Times New Roman"/>
          <w:sz w:val="22"/>
        </w:rPr>
        <w:t>olocalization pairs</w:t>
      </w:r>
      <w:r>
        <w:rPr>
          <w:rFonts w:ascii="Times New Roman" w:hAnsi="Times New Roman" w:cs="Times New Roman"/>
          <w:sz w:val="22"/>
        </w:rPr>
        <w:t xml:space="preserve"> with a </w:t>
      </w:r>
      <w:r w:rsidRPr="00276C5E">
        <w:rPr>
          <w:rFonts w:ascii="Times New Roman" w:hAnsi="Times New Roman" w:cs="Times New Roman"/>
          <w:sz w:val="22"/>
        </w:rPr>
        <w:t>posterior probability</w:t>
      </w:r>
      <w:r>
        <w:rPr>
          <w:rFonts w:ascii="Times New Roman" w:hAnsi="Times New Roman" w:cs="Times New Roman"/>
          <w:sz w:val="22"/>
        </w:rPr>
        <w:t xml:space="preserve"> of hypothesis 4 (PP4, </w:t>
      </w:r>
      <w:r w:rsidRPr="0052106D">
        <w:rPr>
          <w:rFonts w:ascii="Times New Roman" w:hAnsi="Times New Roman" w:cs="Times New Roman"/>
          <w:sz w:val="22"/>
        </w:rPr>
        <w:t>both traits share a single causal variant</w:t>
      </w:r>
      <w:r>
        <w:rPr>
          <w:rFonts w:ascii="Times New Roman" w:hAnsi="Times New Roman" w:cs="Times New Roman"/>
          <w:sz w:val="22"/>
        </w:rPr>
        <w:t xml:space="preserve"> in the region) </w:t>
      </w:r>
      <w:r w:rsidRPr="00276C5E">
        <w:rPr>
          <w:rFonts w:ascii="Times New Roman" w:hAnsi="Times New Roman" w:cs="Times New Roman"/>
          <w:sz w:val="22"/>
        </w:rPr>
        <w:t>≥</w:t>
      </w:r>
      <w:r>
        <w:rPr>
          <w:rFonts w:ascii="Times New Roman" w:hAnsi="Times New Roman" w:cs="Times New Roman"/>
          <w:sz w:val="22"/>
        </w:rPr>
        <w:t>0.8 were considered significant.</w:t>
      </w:r>
    </w:p>
    <w:p w14:paraId="3F08DA96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DE129C">
        <w:rPr>
          <w:rFonts w:ascii="Times New Roman" w:hAnsi="Times New Roman" w:cs="Times New Roman"/>
          <w:sz w:val="22"/>
        </w:rPr>
        <w:t xml:space="preserve">Supplementary Methods Table </w:t>
      </w:r>
      <w:r>
        <w:rPr>
          <w:rFonts w:ascii="Times New Roman" w:hAnsi="Times New Roman" w:cs="Times New Roman"/>
          <w:sz w:val="22"/>
        </w:rPr>
        <w:t>2.</w:t>
      </w:r>
      <w:r w:rsidRPr="00DE129C">
        <w:rPr>
          <w:rFonts w:ascii="Times New Roman" w:hAnsi="Times New Roman" w:cs="Times New Roman"/>
          <w:sz w:val="22"/>
        </w:rPr>
        <w:t xml:space="preserve"> Detailed information on the tissues/cells used for eQLT colocalization analyses</w:t>
      </w:r>
    </w:p>
    <w:tbl>
      <w:tblPr>
        <w:tblStyle w:val="af3"/>
        <w:tblW w:w="33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5"/>
        <w:gridCol w:w="2805"/>
      </w:tblGrid>
      <w:tr w:rsidR="001E5C9D" w14:paraId="07F84A71" w14:textId="77777777" w:rsidTr="00A17BA8">
        <w:tc>
          <w:tcPr>
            <w:tcW w:w="30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68CA9" w14:textId="77777777" w:rsidR="001E5C9D" w:rsidRPr="00CA59DF" w:rsidRDefault="001E5C9D" w:rsidP="00A17BA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E40C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issues/cell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19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F2195" w14:textId="77777777" w:rsidR="001E5C9D" w:rsidRDefault="001E5C9D" w:rsidP="00A17BA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E40C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issue/cell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type</w:t>
            </w:r>
          </w:p>
        </w:tc>
      </w:tr>
      <w:tr w:rsidR="001E5C9D" w14:paraId="5333679B" w14:textId="77777777" w:rsidTr="00A17BA8">
        <w:tc>
          <w:tcPr>
            <w:tcW w:w="3025" w:type="pct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B4C8773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Amygdala</w:t>
            </w:r>
          </w:p>
        </w:tc>
        <w:tc>
          <w:tcPr>
            <w:tcW w:w="1975" w:type="pct"/>
            <w:vMerge w:val="restart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1F51BA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Brain</w:t>
            </w:r>
          </w:p>
        </w:tc>
      </w:tr>
      <w:tr w:rsidR="001E5C9D" w14:paraId="76DBFB7C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761A8224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Anterior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cingulate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cortex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BA24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71FFA14D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7FF3F1AE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704BAF44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Caudate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basal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ganglia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228FC136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75395DC3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4C8BA1D6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Cerebellar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Hemisphere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23CC71E0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2354D4F8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34CEF54E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Cerebellum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02A587BB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6B25CEC2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087B053E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Cortex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7284C927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690B8EC9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2479D067" w14:textId="77777777" w:rsidR="001E5C9D" w:rsidRPr="00CA59DF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Frontal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Cortex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BA9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703CD6DB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3F1D23B4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7B719F57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Hippocampus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50FAC324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3E68E680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5BEF923F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Hypothalamus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10CA5D45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157A389E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595F8C73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Nucleus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accumbens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basal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ganglia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419BEA59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3EA987E6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0CDAC88A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Putamen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basal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ganglia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404C0005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075A3BD4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08CF525B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Spinal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cord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cervical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c-1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149731B2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594DA50B" w14:textId="77777777" w:rsidTr="00A17BA8">
        <w:tc>
          <w:tcPr>
            <w:tcW w:w="3025" w:type="pct"/>
            <w:shd w:val="clear" w:color="auto" w:fill="D9E2F3" w:themeFill="accent1" w:themeFillTint="33"/>
            <w:vAlign w:val="center"/>
          </w:tcPr>
          <w:p w14:paraId="2BB5F667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Substantia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24E5">
              <w:rPr>
                <w:rFonts w:ascii="Times New Roman" w:hAnsi="Times New Roman" w:cs="Times New Roman"/>
                <w:sz w:val="18"/>
                <w:szCs w:val="18"/>
              </w:rPr>
              <w:t>nigra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7EBAA4B5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07E5CF0A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14:paraId="12C1896A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Subcutaneous</w:t>
            </w:r>
          </w:p>
        </w:tc>
        <w:tc>
          <w:tcPr>
            <w:tcW w:w="1975" w:type="pct"/>
            <w:vMerge w:val="restar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14:paraId="25C168FF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Adipose</w:t>
            </w:r>
          </w:p>
        </w:tc>
      </w:tr>
      <w:tr w:rsidR="001E5C9D" w14:paraId="13C84C70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14:paraId="1644624A" w14:textId="77777777" w:rsidR="001E5C9D" w:rsidRPr="009D24E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Visceral (Omentum)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587B7870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4C53B8B3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06291FCF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Artery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Aorta</w:t>
            </w:r>
          </w:p>
        </w:tc>
        <w:tc>
          <w:tcPr>
            <w:tcW w:w="1975" w:type="pct"/>
            <w:vMerge w:val="restart"/>
            <w:shd w:val="clear" w:color="auto" w:fill="D9E2F3" w:themeFill="accent1" w:themeFillTint="33"/>
            <w:vAlign w:val="center"/>
          </w:tcPr>
          <w:p w14:paraId="72B607B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Blood Vessel</w:t>
            </w:r>
          </w:p>
        </w:tc>
      </w:tr>
      <w:tr w:rsidR="001E5C9D" w14:paraId="1CB73E3D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42E1792D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Artery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Coronary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5EF29E7E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744A391F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3CDB644E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Artery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Tibial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47A3DC60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008F7B74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5E7E49D4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Cells - EBV-transformed lymphocytes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2DE335B0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1499F6D1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14:paraId="1B7FD4CE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Colon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Sigmoid</w:t>
            </w:r>
          </w:p>
        </w:tc>
        <w:tc>
          <w:tcPr>
            <w:tcW w:w="1975" w:type="pct"/>
            <w:vMerge w:val="restart"/>
            <w:shd w:val="clear" w:color="auto" w:fill="FFFFFF" w:themeFill="background1"/>
            <w:vAlign w:val="center"/>
          </w:tcPr>
          <w:p w14:paraId="12139724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Colon</w:t>
            </w:r>
          </w:p>
        </w:tc>
      </w:tr>
      <w:tr w:rsidR="001E5C9D" w14:paraId="38F78E4F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14:paraId="719E6AA1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Colon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Transverse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656D9B9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247E5023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0C1B2FFD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Esophagus - Gastroesophageal Junction</w:t>
            </w:r>
          </w:p>
        </w:tc>
        <w:tc>
          <w:tcPr>
            <w:tcW w:w="1975" w:type="pct"/>
            <w:vMerge w:val="restart"/>
            <w:shd w:val="clear" w:color="auto" w:fill="D9E2F3" w:themeFill="accent1" w:themeFillTint="33"/>
            <w:vAlign w:val="center"/>
          </w:tcPr>
          <w:p w14:paraId="0A0CB4B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Esophagus</w:t>
            </w:r>
          </w:p>
        </w:tc>
      </w:tr>
      <w:tr w:rsidR="001E5C9D" w14:paraId="75F8EFEC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1CD51F44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Esophagus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Mucosa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371D314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25766012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6A191D3A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Esophagus - Muscularis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60833ADF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68AFC6CC" w14:textId="77777777" w:rsidTr="00A17BA8">
        <w:tc>
          <w:tcPr>
            <w:tcW w:w="3025" w:type="pct"/>
            <w:tcBorders>
              <w:top w:val="dashed" w:sz="4" w:space="0" w:color="auto"/>
            </w:tcBorders>
            <w:vAlign w:val="center"/>
          </w:tcPr>
          <w:p w14:paraId="49504AF6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Heart - Atrial Appendage</w:t>
            </w:r>
          </w:p>
        </w:tc>
        <w:tc>
          <w:tcPr>
            <w:tcW w:w="1975" w:type="pct"/>
            <w:vMerge w:val="restart"/>
            <w:vAlign w:val="center"/>
          </w:tcPr>
          <w:p w14:paraId="28589097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Heart</w:t>
            </w:r>
          </w:p>
        </w:tc>
      </w:tr>
      <w:tr w:rsidR="001E5C9D" w14:paraId="752CF688" w14:textId="77777777" w:rsidTr="00A17BA8">
        <w:tc>
          <w:tcPr>
            <w:tcW w:w="3025" w:type="pct"/>
            <w:tcBorders>
              <w:top w:val="dashed" w:sz="4" w:space="0" w:color="auto"/>
            </w:tcBorders>
            <w:vAlign w:val="center"/>
          </w:tcPr>
          <w:p w14:paraId="3A6A6710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Heart - Left Ventricle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vAlign w:val="center"/>
          </w:tcPr>
          <w:p w14:paraId="1F009A52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5FF44B77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58FAA8D4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Cells - Cultured fibroblasts</w:t>
            </w:r>
          </w:p>
        </w:tc>
        <w:tc>
          <w:tcPr>
            <w:tcW w:w="1975" w:type="pct"/>
            <w:vMerge w:val="restart"/>
            <w:shd w:val="clear" w:color="auto" w:fill="D9E2F3" w:themeFill="accent1" w:themeFillTint="33"/>
            <w:vAlign w:val="center"/>
          </w:tcPr>
          <w:p w14:paraId="232BBCB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Skin</w:t>
            </w:r>
          </w:p>
        </w:tc>
      </w:tr>
      <w:tr w:rsidR="001E5C9D" w14:paraId="476F4C3D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3A0005E6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Skin - Not Sun Exposed (Suprapubic)</w:t>
            </w:r>
          </w:p>
        </w:tc>
        <w:tc>
          <w:tcPr>
            <w:tcW w:w="1975" w:type="pct"/>
            <w:vMerge/>
            <w:shd w:val="clear" w:color="auto" w:fill="D9E2F3" w:themeFill="accent1" w:themeFillTint="33"/>
            <w:vAlign w:val="center"/>
          </w:tcPr>
          <w:p w14:paraId="2DEF1116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5363AFEA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13CC926F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Skin - Sun Exposed (Lower leg)</w:t>
            </w:r>
          </w:p>
        </w:tc>
        <w:tc>
          <w:tcPr>
            <w:tcW w:w="1975" w:type="pct"/>
            <w:vMerge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2A1A70BC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E5C9D" w14:paraId="0E862175" w14:textId="77777777" w:rsidTr="00A17BA8">
        <w:tc>
          <w:tcPr>
            <w:tcW w:w="3025" w:type="pct"/>
            <w:tcBorders>
              <w:top w:val="dashed" w:sz="4" w:space="0" w:color="auto"/>
            </w:tcBorders>
            <w:vAlign w:val="center"/>
          </w:tcPr>
          <w:p w14:paraId="3260991F" w14:textId="77777777" w:rsidR="001E5C9D" w:rsidRPr="00F82132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Breast - Mammary Tissue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3EDF106E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7100F4D7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4ABE42A5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Kidney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Cortex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000F962D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347EC8A4" w14:textId="77777777" w:rsidTr="00A17BA8">
        <w:tc>
          <w:tcPr>
            <w:tcW w:w="3025" w:type="pct"/>
            <w:tcBorders>
              <w:top w:val="dashed" w:sz="4" w:space="0" w:color="auto"/>
            </w:tcBorders>
            <w:vAlign w:val="center"/>
          </w:tcPr>
          <w:p w14:paraId="4CBDDAA9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Adrenal Gland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2A7A64EE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27CD22BA" w14:textId="77777777" w:rsidTr="00A17BA8">
        <w:tc>
          <w:tcPr>
            <w:tcW w:w="3025" w:type="pct"/>
            <w:tcBorders>
              <w:top w:val="dashed" w:sz="4" w:space="0" w:color="auto"/>
            </w:tcBorders>
            <w:shd w:val="clear" w:color="auto" w:fill="D9E2F3" w:themeFill="accent1" w:themeFillTint="33"/>
            <w:vAlign w:val="center"/>
          </w:tcPr>
          <w:p w14:paraId="7EE40EAC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Liver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0E13C730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1C04D77C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3BA0C72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Lung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137C20D9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0418BAEB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00CB81CC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Minor Salivary Gland</w:t>
            </w:r>
          </w:p>
        </w:tc>
        <w:tc>
          <w:tcPr>
            <w:tcW w:w="197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1A3F291B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026B9485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C77AA3" w14:textId="77777777" w:rsidR="001E5C9D" w:rsidRPr="00D14FD7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Muscle - Skeletal</w:t>
            </w:r>
          </w:p>
        </w:tc>
        <w:tc>
          <w:tcPr>
            <w:tcW w:w="197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B89651" w14:textId="77777777" w:rsidR="001E5C9D" w:rsidRPr="00B773C8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7B156F56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742D65CA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Nerve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 xml:space="preserve"> Tibial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0CA6EE6C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74EEC464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5D28BD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Ovary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10F07CC1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7343C92A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06F11517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Pancreas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69C2DA76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5C17A023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A894A78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FD7">
              <w:rPr>
                <w:rFonts w:ascii="Times New Roman" w:hAnsi="Times New Roman" w:cs="Times New Roman"/>
                <w:sz w:val="18"/>
                <w:szCs w:val="18"/>
              </w:rPr>
              <w:t>Pituitary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4FFA9AF6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0272091B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11675794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Prostate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44977BB8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5B57E2BC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D3FA51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Small Intestine - Terminal Ileum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3E36E765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2DCAF448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55A2265B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Spleen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48A645A7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67FF1AA4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A351D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Stomach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48A473E6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636803A7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40ADE87C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Testis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6ABCADE4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2C75FEBE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61193A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Thyroid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30118DB4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75022C40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45BA9C62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Uterus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shd w:val="clear" w:color="auto" w:fill="D9E2F3" w:themeFill="accent1" w:themeFillTint="33"/>
            <w:vAlign w:val="center"/>
          </w:tcPr>
          <w:p w14:paraId="230E41E1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415CEE27" w14:textId="77777777" w:rsidTr="00A17BA8">
        <w:tc>
          <w:tcPr>
            <w:tcW w:w="3025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689972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Vagina</w:t>
            </w:r>
          </w:p>
        </w:tc>
        <w:tc>
          <w:tcPr>
            <w:tcW w:w="1975" w:type="pct"/>
            <w:tcBorders>
              <w:bottom w:val="dashed" w:sz="4" w:space="0" w:color="auto"/>
            </w:tcBorders>
            <w:vAlign w:val="center"/>
          </w:tcPr>
          <w:p w14:paraId="1AD3908B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  <w:tr w:rsidR="001E5C9D" w14:paraId="242FB77C" w14:textId="77777777" w:rsidTr="00A17BA8">
        <w:tc>
          <w:tcPr>
            <w:tcW w:w="3025" w:type="pct"/>
            <w:tcBorders>
              <w:top w:val="dashed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2916DA" w14:textId="77777777" w:rsidR="001E5C9D" w:rsidRPr="006F3D55" w:rsidRDefault="001E5C9D" w:rsidP="00A17B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2132">
              <w:rPr>
                <w:rFonts w:ascii="Times New Roman" w:hAnsi="Times New Roman" w:cs="Times New Roman"/>
                <w:sz w:val="18"/>
                <w:szCs w:val="18"/>
              </w:rPr>
              <w:t>Whole Blood</w:t>
            </w:r>
          </w:p>
        </w:tc>
        <w:tc>
          <w:tcPr>
            <w:tcW w:w="1975" w:type="pct"/>
            <w:tcBorders>
              <w:top w:val="dashed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45E6404" w14:textId="77777777" w:rsidR="001E5C9D" w:rsidRPr="006F3D55" w:rsidRDefault="001E5C9D" w:rsidP="00A17BA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\</w:t>
            </w:r>
          </w:p>
        </w:tc>
      </w:tr>
    </w:tbl>
    <w:p w14:paraId="559ED534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49661ED5" w14:textId="77777777" w:rsidR="001E5C9D" w:rsidRPr="00AF51D4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5</w:t>
      </w:r>
      <w:r w:rsidRPr="00AF51D4">
        <w:rPr>
          <w:rFonts w:ascii="Times New Roman" w:hAnsi="Times New Roman" w:cs="Times New Roman"/>
          <w:b/>
          <w:bCs/>
          <w:sz w:val="22"/>
        </w:rPr>
        <w:t>. Consensus-based gene mapping – sQTL colocalization analyses</w:t>
      </w:r>
    </w:p>
    <w:p w14:paraId="6DB99D47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B773C8">
        <w:rPr>
          <w:rFonts w:ascii="Times New Roman" w:hAnsi="Times New Roman" w:cs="Times New Roman"/>
          <w:sz w:val="22"/>
        </w:rPr>
        <w:t xml:space="preserve">To find genes that exhibit significant colocalization between </w:t>
      </w:r>
      <w:r>
        <w:rPr>
          <w:rFonts w:ascii="Times New Roman" w:hAnsi="Times New Roman" w:cs="Times New Roman"/>
          <w:sz w:val="22"/>
        </w:rPr>
        <w:t>s</w:t>
      </w:r>
      <w:r w:rsidRPr="00B773C8">
        <w:rPr>
          <w:rFonts w:ascii="Times New Roman" w:hAnsi="Times New Roman" w:cs="Times New Roman"/>
          <w:sz w:val="22"/>
        </w:rPr>
        <w:t xml:space="preserve">QTL signals and </w:t>
      </w:r>
      <w:r>
        <w:rPr>
          <w:rFonts w:ascii="Times New Roman" w:hAnsi="Times New Roman" w:cs="Times New Roman"/>
          <w:sz w:val="22"/>
        </w:rPr>
        <w:t>GWAS</w:t>
      </w:r>
      <w:r w:rsidRPr="00B773C8">
        <w:rPr>
          <w:rFonts w:ascii="Times New Roman" w:hAnsi="Times New Roman" w:cs="Times New Roman"/>
          <w:sz w:val="22"/>
        </w:rPr>
        <w:t xml:space="preserve"> signals, we conducted </w:t>
      </w:r>
      <w:r>
        <w:rPr>
          <w:rFonts w:ascii="Times New Roman" w:hAnsi="Times New Roman" w:cs="Times New Roman"/>
          <w:sz w:val="22"/>
        </w:rPr>
        <w:t>s</w:t>
      </w:r>
      <w:r w:rsidRPr="00B773C8">
        <w:rPr>
          <w:rFonts w:ascii="Times New Roman" w:hAnsi="Times New Roman" w:cs="Times New Roman"/>
          <w:sz w:val="22"/>
        </w:rPr>
        <w:t>QTL colocalization analyses using the R package "Coloc"</w:t>
      </w:r>
      <w:r w:rsidRPr="00B773C8"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</w:r>
      <w:r w:rsidRPr="00B773C8"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6</w:t>
      </w:r>
      <w:r w:rsidRPr="00B773C8"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  <w:t xml:space="preserve">. The </w:t>
      </w:r>
      <w:r>
        <w:rPr>
          <w:rFonts w:ascii="Times New Roman" w:hAnsi="Times New Roman" w:cs="Times New Roman"/>
          <w:sz w:val="22"/>
        </w:rPr>
        <w:t>s</w:t>
      </w:r>
      <w:r w:rsidRPr="00B773C8">
        <w:rPr>
          <w:rFonts w:ascii="Times New Roman" w:hAnsi="Times New Roman" w:cs="Times New Roman"/>
          <w:sz w:val="22"/>
        </w:rPr>
        <w:t xml:space="preserve">QTL colocalization analyses were run for </w:t>
      </w:r>
      <w:r>
        <w:rPr>
          <w:rFonts w:ascii="Times New Roman" w:hAnsi="Times New Roman" w:cs="Times New Roman"/>
          <w:sz w:val="22"/>
        </w:rPr>
        <w:t>49</w:t>
      </w:r>
      <w:r w:rsidRPr="00B3399F">
        <w:rPr>
          <w:rFonts w:ascii="Times New Roman" w:hAnsi="Times New Roman" w:cs="Times New Roman"/>
          <w:sz w:val="22"/>
        </w:rPr>
        <w:t xml:space="preserve"> </w:t>
      </w:r>
      <w:r w:rsidRPr="00D14FD7">
        <w:rPr>
          <w:rFonts w:ascii="Times New Roman" w:hAnsi="Times New Roman" w:cs="Times New Roman"/>
          <w:sz w:val="22"/>
        </w:rPr>
        <w:t>GTEx V8</w:t>
      </w:r>
      <w:r>
        <w:rPr>
          <w:rFonts w:ascii="Times New Roman" w:hAnsi="Times New Roman" w:cs="Times New Roman"/>
          <w:sz w:val="22"/>
        </w:rPr>
        <w:t xml:space="preserve"> </w:t>
      </w:r>
      <w:r w:rsidRPr="00B3399F">
        <w:rPr>
          <w:rFonts w:ascii="Times New Roman" w:hAnsi="Times New Roman" w:cs="Times New Roman"/>
          <w:sz w:val="22"/>
        </w:rPr>
        <w:t>tissues/cells</w:t>
      </w:r>
      <w:r>
        <w:rPr>
          <w:rFonts w:ascii="Times New Roman" w:hAnsi="Times New Roman" w:cs="Times New Roman"/>
          <w:sz w:val="22"/>
        </w:rPr>
        <w:t xml:space="preserve"> (</w:t>
      </w:r>
      <w:r w:rsidRPr="00CA59DF">
        <w:rPr>
          <w:rFonts w:ascii="Times New Roman" w:hAnsi="Times New Roman" w:cs="Times New Roman"/>
          <w:sz w:val="22"/>
        </w:rPr>
        <w:t xml:space="preserve">Supplementary Methods Table </w:t>
      </w:r>
      <w:r>
        <w:rPr>
          <w:rFonts w:ascii="Times New Roman" w:hAnsi="Times New Roman" w:cs="Times New Roman"/>
          <w:sz w:val="22"/>
        </w:rPr>
        <w:t>1)</w:t>
      </w:r>
      <w:r w:rsidRPr="00B773C8"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&lt;EndNote&gt;&lt;Cite&gt;&lt;Author&gt;Consortium&lt;/Author&gt;&lt;Year&gt;2013&lt;/Year&gt;&lt;RecNum&gt;280&lt;/RecNum&gt;&lt;DisplayText&gt;&lt;style face="superscript"&gt;7&lt;/style&gt;&lt;/DisplayText&gt;&lt;record&gt;&lt;rec-number&gt;280&lt;/rec-number&gt;&lt;foreign-keys&gt;&lt;key app="EN" db-id="preprrrfjsw29ted0xm5zd5g0xafws2r9tsw" timestamp="1683651689"&gt;280&lt;/key&gt;&lt;/foreign-keys&gt;&lt;ref-type name="Journal Article"&gt;17&lt;/ref-type&gt;&lt;contributors&gt;&lt;authors&gt;&lt;author&gt;G. TEx Consortium&lt;/author&gt;&lt;/authors&gt;&lt;/contributors&gt;&lt;auth-address&gt;National Disease Research Interchange, Philadelphia, Pennsylvania, USA.&lt;/auth-address&gt;&lt;titles&gt;&lt;title&gt;The Genotype-Tissue Expression (GTEx) project&lt;/title&gt;&lt;secondary-title&gt;Nat Genet&lt;/secondary-title&gt;&lt;/titles&gt;&lt;periodical&gt;&lt;full-title&gt;Nat Genet&lt;/full-title&gt;&lt;abbr-1&gt;Nature genetics&lt;/abbr-1&gt;&lt;/periodical&gt;&lt;pages&gt;580-5&lt;/pages&gt;&lt;volume&gt;45&lt;/volume&gt;&lt;number&gt;6&lt;/number&gt;&lt;edition&gt;2013/05/30&lt;/edition&gt;&lt;keywords&gt;&lt;keyword&gt;Consensus Development Conferences, NIH as Topic&lt;/keyword&gt;&lt;keyword&gt;Gene Expression&lt;/keyword&gt;&lt;keyword&gt;*Gene Expression Profiling&lt;/keyword&gt;&lt;keyword&gt;*Genome-Wide Association Study&lt;/keyword&gt;&lt;keyword&gt;Government Programs/ethics/*legislation &amp;amp; jurisprudence&lt;/keyword&gt;&lt;keyword&gt;Humans&lt;/keyword&gt;&lt;keyword&gt;Molecular Sequence Annotation&lt;/keyword&gt;&lt;keyword&gt;Organ Specificity&lt;/keyword&gt;&lt;keyword&gt;Quantitative Trait Loci&lt;/keyword&gt;&lt;keyword&gt;Tissue Banks&lt;/keyword&gt;&lt;keyword&gt;United States&lt;/keyword&gt;&lt;/keywords&gt;&lt;dates&gt;&lt;year&gt;2013&lt;/year&gt;&lt;pub-dates&gt;&lt;date&gt;Jun&lt;/date&gt;&lt;/pub-dates&gt;&lt;/dates&gt;&lt;isbn&gt;1546-1718 (Electronic)&amp;#xD;1061-4036 (Print)&amp;#xD;1061-4036 (Linking)&lt;/isbn&gt;&lt;accession-num&gt;23715323&lt;/accession-num&gt;&lt;urls&gt;&lt;related-urls&gt;&lt;url&gt;https://www.ncbi.nlm.nih.gov/pubmed/23715323&lt;/url&gt;&lt;/related-urls&gt;&lt;/urls&gt;&lt;custom2&gt;PMC4010069&lt;/custom2&gt;&lt;electronic-resource-num&gt;10.1038/ng.2653&lt;/electronic-resource-num&gt;&lt;/record&gt;&lt;/Cite&gt;&lt;/EndNote&gt;</w:instrText>
      </w:r>
      <w:r w:rsidRPr="00B773C8"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7</w:t>
      </w:r>
      <w:r w:rsidRPr="00B773C8"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 w:hint="eastAsia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For each tissue/cell, </w:t>
      </w:r>
      <w:r w:rsidRPr="00210A7E">
        <w:rPr>
          <w:rFonts w:ascii="Times New Roman" w:hAnsi="Times New Roman" w:cs="Times New Roman"/>
          <w:sz w:val="22"/>
        </w:rPr>
        <w:t xml:space="preserve">the analysis was restricted to genes </w:t>
      </w:r>
      <w:r>
        <w:rPr>
          <w:rFonts w:ascii="Times New Roman" w:hAnsi="Times New Roman" w:cs="Times New Roman"/>
          <w:sz w:val="22"/>
        </w:rPr>
        <w:t>within a 500 KB region of the identified risk loci and genes that were identified as sGene in the datasets (</w:t>
      </w:r>
      <w:r w:rsidRPr="00210A7E">
        <w:rPr>
          <w:rFonts w:ascii="Times New Roman" w:hAnsi="Times New Roman" w:cs="Times New Roman"/>
          <w:sz w:val="22"/>
        </w:rPr>
        <w:t>i.e., gene shows evidence of alternative splicing</w:t>
      </w:r>
      <w:r w:rsidRPr="0023190C">
        <w:rPr>
          <w:rFonts w:ascii="Times New Roman" w:hAnsi="Times New Roman" w:cs="Times New Roman"/>
          <w:sz w:val="22"/>
        </w:rPr>
        <w:t xml:space="preserve"> in the tissue/cell</w:t>
      </w:r>
      <w:r>
        <w:rPr>
          <w:rFonts w:ascii="Times New Roman" w:hAnsi="Times New Roman" w:cs="Times New Roman"/>
          <w:sz w:val="22"/>
        </w:rPr>
        <w:t>). For each eligible gene, the analysis was performed using GWAS</w:t>
      </w:r>
      <w:r w:rsidRPr="007C4AA7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 xml:space="preserve"> </w:t>
      </w:r>
      <w:r w:rsidRPr="00ED66D4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>P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-value</w:t>
      </w:r>
      <w:r>
        <w:rPr>
          <w:rFonts w:ascii="Times New Roman" w:hAnsi="Times New Roman" w:cs="Times New Roman"/>
          <w:sz w:val="22"/>
        </w:rPr>
        <w:t xml:space="preserve">s and sQTL </w:t>
      </w:r>
      <w:r w:rsidRPr="00ED66D4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>P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-value</w:t>
      </w:r>
      <w:r>
        <w:rPr>
          <w:rFonts w:ascii="Times New Roman" w:hAnsi="Times New Roman" w:cs="Times New Roman"/>
          <w:sz w:val="22"/>
        </w:rPr>
        <w:t>s from all the variants within the risk</w:t>
      </w:r>
      <w:r w:rsidRPr="00331819">
        <w:rPr>
          <w:rFonts w:ascii="Times New Roman" w:hAnsi="Times New Roman" w:cs="Times New Roman"/>
          <w:sz w:val="22"/>
        </w:rPr>
        <w:t xml:space="preserve"> loci</w:t>
      </w:r>
      <w:r>
        <w:rPr>
          <w:rFonts w:ascii="Times New Roman" w:hAnsi="Times New Roman" w:cs="Times New Roman"/>
          <w:sz w:val="22"/>
        </w:rPr>
        <w:t xml:space="preserve">, under </w:t>
      </w:r>
      <w:r w:rsidRPr="00331819">
        <w:rPr>
          <w:rFonts w:ascii="Times New Roman" w:hAnsi="Times New Roman" w:cs="Times New Roman"/>
          <w:sz w:val="22"/>
        </w:rPr>
        <w:t xml:space="preserve">the default </w:t>
      </w:r>
      <w:r>
        <w:rPr>
          <w:rFonts w:ascii="Times New Roman" w:hAnsi="Times New Roman" w:cs="Times New Roman"/>
          <w:sz w:val="22"/>
        </w:rPr>
        <w:t>parameters. C</w:t>
      </w:r>
      <w:r w:rsidRPr="00331819">
        <w:rPr>
          <w:rFonts w:ascii="Times New Roman" w:hAnsi="Times New Roman" w:cs="Times New Roman"/>
          <w:sz w:val="22"/>
        </w:rPr>
        <w:t>olocalization pairs</w:t>
      </w:r>
      <w:r>
        <w:rPr>
          <w:rFonts w:ascii="Times New Roman" w:hAnsi="Times New Roman" w:cs="Times New Roman"/>
          <w:sz w:val="22"/>
        </w:rPr>
        <w:t xml:space="preserve"> with a </w:t>
      </w:r>
      <w:r w:rsidRPr="00276C5E">
        <w:rPr>
          <w:rFonts w:ascii="Times New Roman" w:hAnsi="Times New Roman" w:cs="Times New Roman"/>
          <w:sz w:val="22"/>
        </w:rPr>
        <w:t>posterior probability</w:t>
      </w:r>
      <w:r>
        <w:rPr>
          <w:rFonts w:ascii="Times New Roman" w:hAnsi="Times New Roman" w:cs="Times New Roman"/>
          <w:sz w:val="22"/>
        </w:rPr>
        <w:t xml:space="preserve"> of hypothesis 4 (PP4, </w:t>
      </w:r>
      <w:r w:rsidRPr="0052106D">
        <w:rPr>
          <w:rFonts w:ascii="Times New Roman" w:hAnsi="Times New Roman" w:cs="Times New Roman"/>
          <w:sz w:val="22"/>
        </w:rPr>
        <w:t>both traits share a single causal variant</w:t>
      </w:r>
      <w:r>
        <w:rPr>
          <w:rFonts w:ascii="Times New Roman" w:hAnsi="Times New Roman" w:cs="Times New Roman"/>
          <w:sz w:val="22"/>
        </w:rPr>
        <w:t xml:space="preserve"> in the region) </w:t>
      </w:r>
      <w:r w:rsidRPr="00276C5E">
        <w:rPr>
          <w:rFonts w:ascii="Times New Roman" w:hAnsi="Times New Roman" w:cs="Times New Roman"/>
          <w:sz w:val="22"/>
        </w:rPr>
        <w:t>≥</w:t>
      </w:r>
      <w:r>
        <w:rPr>
          <w:rFonts w:ascii="Times New Roman" w:hAnsi="Times New Roman" w:cs="Times New Roman"/>
          <w:sz w:val="22"/>
        </w:rPr>
        <w:t>0.8 were considered significant.</w:t>
      </w:r>
    </w:p>
    <w:p w14:paraId="04D3AD13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47A3642E" w14:textId="77777777" w:rsidR="001E5C9D" w:rsidRPr="00AF51D4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6</w:t>
      </w:r>
      <w:r w:rsidRPr="00AF51D4">
        <w:rPr>
          <w:rFonts w:ascii="Times New Roman" w:hAnsi="Times New Roman" w:cs="Times New Roman"/>
          <w:b/>
          <w:bCs/>
          <w:sz w:val="22"/>
        </w:rPr>
        <w:t xml:space="preserve">. Consensus-based gene mapping – </w:t>
      </w:r>
      <w:r>
        <w:rPr>
          <w:rFonts w:ascii="Times New Roman" w:hAnsi="Times New Roman" w:cs="Times New Roman"/>
          <w:b/>
          <w:bCs/>
          <w:sz w:val="22"/>
        </w:rPr>
        <w:t>p</w:t>
      </w:r>
      <w:r w:rsidRPr="00AF51D4">
        <w:rPr>
          <w:rFonts w:ascii="Times New Roman" w:hAnsi="Times New Roman" w:cs="Times New Roman"/>
          <w:b/>
          <w:bCs/>
          <w:sz w:val="22"/>
        </w:rPr>
        <w:t>QTL colocalization analyses</w:t>
      </w:r>
    </w:p>
    <w:p w14:paraId="62470DFA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 w:rsidRPr="00B773C8">
        <w:rPr>
          <w:rFonts w:ascii="Times New Roman" w:hAnsi="Times New Roman" w:cs="Times New Roman"/>
          <w:sz w:val="22"/>
        </w:rPr>
        <w:t xml:space="preserve">To find genes that exhibit significant colocalization between </w:t>
      </w:r>
      <w:r>
        <w:rPr>
          <w:rFonts w:ascii="Times New Roman" w:hAnsi="Times New Roman" w:cs="Times New Roman"/>
          <w:sz w:val="22"/>
        </w:rPr>
        <w:t>p</w:t>
      </w:r>
      <w:r w:rsidRPr="00B773C8">
        <w:rPr>
          <w:rFonts w:ascii="Times New Roman" w:hAnsi="Times New Roman" w:cs="Times New Roman"/>
          <w:sz w:val="22"/>
        </w:rPr>
        <w:t xml:space="preserve">QTL signals and </w:t>
      </w:r>
      <w:r>
        <w:rPr>
          <w:rFonts w:ascii="Times New Roman" w:hAnsi="Times New Roman" w:cs="Times New Roman"/>
          <w:sz w:val="22"/>
        </w:rPr>
        <w:t>GWAS</w:t>
      </w:r>
      <w:r w:rsidRPr="00B773C8">
        <w:rPr>
          <w:rFonts w:ascii="Times New Roman" w:hAnsi="Times New Roman" w:cs="Times New Roman"/>
          <w:sz w:val="22"/>
        </w:rPr>
        <w:t xml:space="preserve"> signals, we conducted </w:t>
      </w:r>
      <w:r>
        <w:rPr>
          <w:rFonts w:ascii="Times New Roman" w:hAnsi="Times New Roman" w:cs="Times New Roman"/>
          <w:sz w:val="22"/>
        </w:rPr>
        <w:t>p</w:t>
      </w:r>
      <w:r w:rsidRPr="00B773C8">
        <w:rPr>
          <w:rFonts w:ascii="Times New Roman" w:hAnsi="Times New Roman" w:cs="Times New Roman"/>
          <w:sz w:val="22"/>
        </w:rPr>
        <w:t>QTL colocalization analyses using the R package "Coloc"</w:t>
      </w:r>
      <w:r w:rsidRPr="00B773C8"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PEVuZE5vdGU+PENpdGU+PEF1dGhvcj5HaWFtYmFydG9sb21laTwvQXV0aG9yPjxZZWFyPjIwMTQ8
L1llYXI+PFJlY051bT4yNzg8L1JlY051bT48RGlzcGxheVRleHQ+PHN0eWxlIGZhY2U9InN1cGVy
c2NyaXB0Ij42PC9zdHlsZT48L0Rpc3BsYXlUZXh0PjxyZWNvcmQ+PHJlYy1udW1iZXI+Mjc4PC9y
ZWMtbnVtYmVyPjxmb3JlaWduLWtleXM+PGtleSBhcHA9IkVOIiBkYi1pZD0icHJlcHJycmZqc3cy
OXRlZDB4bTV6ZDVnMHhhZndzMnI5dHN3IiB0aW1lc3RhbXA9IjE2ODM2NTE2ODkiPjI3ODwva2V5
PjwvZm9yZWlnbi1rZXlzPjxyZWYtdHlwZSBuYW1lPSJKb3VybmFsIEFydGljbGUiPjE3PC9yZWYt
dHlwZT48Y29udHJpYnV0b3JzPjxhdXRob3JzPjxhdXRob3I+R2lhbWJhcnRvbG9tZWksIEMuPC9h
dXRob3I+PGF1dGhvcj5WdWtjZXZpYywgRC48L2F1dGhvcj48YXV0aG9yPlNjaGFkdCwgRS4gRS48
L2F1dGhvcj48YXV0aG9yPkZyYW5rZSwgTC48L2F1dGhvcj48YXV0aG9yPkhpbmdvcmFuaSwgQS4g
RC48L2F1dGhvcj48YXV0aG9yPldhbGxhY2UsIEMuPC9hdXRob3I+PGF1dGhvcj5QbGFnbm9sLCBW
LjwvYXV0aG9yPjwvYXV0aG9ycz48L2NvbnRyaWJ1dG9ycz48YXV0aC1hZGRyZXNzPlVDTCBHZW5l
dGljcyBJbnN0aXR1dGUsIFVuaXZlcnNpdHkgQ29sbGVnZSBMb25kb24gKFVDTCksIExvbmRvbiwg
VW5pdGVkIEtpbmdkb20uJiN4RDtNdXJkb2NoIENoaWxkcmVucyBSZXNlYXJjaCBJbnN0aXR1dGUs
IFJveWFsIENoaWxkcmVuJmFwb3M7cyBIb3NwaXRhbCwgTWVsYm91cm5lLCBBdXN0cmFsaWEuJiN4
RDtEZXBhcnRtZW50IG9mIEdlbmV0aWNzIGFuZCBHZW5vbWljcyBTY2llbmNlcywgTW91bnQgU2lu
YWkgU2Nob29sIG9mIE1lZGljaW5lLCBOZXcgWW9yaywgTmV3IFlvcmssIFVuaXRlZCBTdGF0ZXMg
b2YgQW1lcmljYS4mI3hEO0RlcGFydG1lbnQgb2YgR2VuZXRpY3MsIFVuaXZlcnNpdHkgTWVkaWNh
bCBDZW50ZXIgR3JvbmluZ2VuLCBVbml2ZXJzaXR5IG9mIEdyb25pbmdlbiwgR3JvbmluZ2VuLCBU
aGUgTmV0aGVybGFuZHMuJiN4RDtJbnN0aXR1dGUgb2YgQ2FyZGlvdmFzY3VsYXIgU2NpZW5jZSwg
VW5pdmVyc2l0eSBDb2xsZWdlIExvbmRvbiwgTG9uZG9uLCBVbml0ZWQgS2luZ2RvbS4mI3hEO0pE
UkYvV2VsbGNvbWUgVHJ1c3QgRGlhYmV0ZXMgYW5kIEluZmxhbW1hdGlvbiBMYWJvcmF0b3J5LCBD
YW1icmlkZ2UsIEluc3RpdHV0ZSBmb3IgTWVkaWNhbCBSZXNlYXJjaCwgRGVwYXJ0bWVudCBvZiBN
ZWRpY2FsIEdlbmV0aWNzLCBOSUhSLCBDYW1icmlkZ2UgQmlvbWVkaWNhbCBSZXNlYXJjaCBDZW50
cmUsIFVuaXZlcnNpdHkgb2YgQ2FtYnJpZGdlLCBBZGRlbmJyb29rZSZhcG9zO3MgSG9zcGl0YWws
IENhbWJyaWRnZSwgVW5pdGVkIEtpbmdkb20uPC9hdXRoLWFkZHJlc3M+PHRpdGxlcz48dGl0bGU+
QmF5ZXNpYW4gdGVzdCBmb3IgY29sb2NhbGlzYXRpb24gYmV0d2VlbiBwYWlycyBvZiBnZW5ldGlj
IGFzc29jaWF0aW9uIHN0dWRpZXMgdXNpbmcgc3VtbWFyeSBzdGF0aXN0aWNzPC90aXRsZT48c2Vj
b25kYXJ5LXRpdGxlPlBMb1MgR2VuZXQ8L3NlY29uZGFyeS10aXRsZT48L3RpdGxlcz48cGVyaW9k
aWNhbD48ZnVsbC10aXRsZT5QTG9TIEdlbmV0PC9mdWxsLXRpdGxlPjwvcGVyaW9kaWNhbD48cGFn
ZXM+ZTEwMDQzODM8L3BhZ2VzPjx2b2x1bWU+MTA8L3ZvbHVtZT48bnVtYmVyPjU8L251bWJlcj48
ZWRpdGlvbj4yMDE0LzA1LzE3PC9lZGl0aW9uPjxrZXl3b3Jkcz48a2V5d29yZD4qQmF5ZXMgVGhl
b3JlbTwva2V5d29yZD48a2V5d29yZD4qR2Vub21lLVdpZGUgQXNzb2NpYXRpb24gU3R1ZHk8L2tl
eXdvcmQ+PGtleXdvcmQ+SHVtYW5zPC9rZXl3b3JkPjxrZXl3b3JkPlNhbXBsZSBTaXplPC9rZXl3
b3JkPjwva2V5d29yZHM+PGRhdGVzPjx5ZWFyPjIwMTQ8L3llYXI+PHB1Yi1kYXRlcz48ZGF0ZT5N
YXk8L2RhdGU+PC9wdWItZGF0ZXM+PC9kYXRlcz48aXNibj4xNTUzLTc0MDQgKEVsZWN0cm9uaWMp
JiN4RDsxNTUzLTczOTAgKFByaW50KSYjeEQ7MTU1My03MzkwIChMaW5raW5nKTwvaXNibj48YWNj
ZXNzaW9uLW51bT4yNDgzMDM5NDwvYWNjZXNzaW9uLW51bT48dXJscz48cmVsYXRlZC11cmxzPjx1
cmw+aHR0cHM6Ly93d3cubmNiaS5ubG0ubmloLmdvdi9wdWJtZWQvMjQ4MzAzOTQ8L3VybD48L3Jl
bGF0ZWQtdXJscz48L3VybHM+PGN1c3RvbTI+UE1DNDAyMjQ5MTwvY3VzdG9tMj48ZWxlY3Ryb25p
Yy1yZXNvdXJjZS1udW0+MTAuMTM3MS9qb3VybmFsLnBnZW4uMTAwNDM4MzwvZWxlY3Ryb25pYy1y
ZXNvdXJjZS1udW0+PC9yZWNvcmQ+PC9DaXRlPjwvRW5kTm90ZT5=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</w:r>
      <w:r w:rsidRPr="00B773C8"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6</w:t>
      </w:r>
      <w:r w:rsidRPr="00B773C8">
        <w:rPr>
          <w:rFonts w:ascii="Times New Roman" w:hAnsi="Times New Roman" w:cs="Times New Roman"/>
          <w:sz w:val="22"/>
        </w:rPr>
        <w:fldChar w:fldCharType="end"/>
      </w:r>
      <w:r w:rsidRPr="00B773C8">
        <w:rPr>
          <w:rFonts w:ascii="Times New Roman" w:hAnsi="Times New Roman" w:cs="Times New Roman"/>
          <w:sz w:val="22"/>
        </w:rPr>
        <w:t xml:space="preserve">. The </w:t>
      </w:r>
      <w:r>
        <w:rPr>
          <w:rFonts w:ascii="Times New Roman" w:hAnsi="Times New Roman" w:cs="Times New Roman"/>
          <w:sz w:val="22"/>
        </w:rPr>
        <w:t>p</w:t>
      </w:r>
      <w:r w:rsidRPr="00B773C8">
        <w:rPr>
          <w:rFonts w:ascii="Times New Roman" w:hAnsi="Times New Roman" w:cs="Times New Roman"/>
          <w:sz w:val="22"/>
        </w:rPr>
        <w:t xml:space="preserve">QTL colocalization analyses were run for </w:t>
      </w:r>
      <w:r>
        <w:rPr>
          <w:rFonts w:ascii="Times New Roman" w:hAnsi="Times New Roman" w:cs="Times New Roman"/>
          <w:sz w:val="22"/>
        </w:rPr>
        <w:t xml:space="preserve">serum protein from 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AGES cohort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fldChar w:fldCharType="begin">
          <w:fldData xml:space="preserve">PEVuZE5vdGU+PENpdGU+PEF1dGhvcj5HdWRqb25zc29uPC9BdXRob3I+PFllYXI+MjAyMjwvWWVh
cj48UmVjTnVtPjM3MDwvUmVjTnVtPjxEaXNwbGF5VGV4dD48c3R5bGUgZmFjZT0ic3VwZXJzY3Jp
cHQiPjg8L3N0eWxlPjwvRGlzcGxheVRleHQ+PHJlY29yZD48cmVjLW51bWJlcj4zNzA8L3JlYy1u
dW1iZXI+PGZvcmVpZ24ta2V5cz48a2V5IGFwcD0iRU4iIGRiLWlkPSI5NTlkMHR3ZTdzc2R0cGVz
dzJicHNmejkyYXI5cnY5YTJ6cnIiIHRpbWVzdGFtcD0iMTY5MjI2Njc3NyI+MzcwPC9rZXk+PC9m
b3JlaWduLWtleXM+PHJlZi10eXBlIG5hbWU9IkpvdXJuYWwgQXJ0aWNsZSI+MTc8L3JlZi10eXBl
Pjxjb250cmlidXRvcnM+PGF1dGhvcnM+PGF1dGhvcj5HdWRqb25zc29uLCBBLjwvYXV0aG9yPjxh
dXRob3I+R3VkbXVuZHNkb3R0aXIsIFYuPC9hdXRob3I+PGF1dGhvcj5BeGVsc3NvbiwgRy4gVC48
L2F1dGhvcj48YXV0aG9yPkd1ZG11bmRzc29uLCBFLiBGLjwvYXV0aG9yPjxhdXRob3I+Sm9uc3Nv
biwgQi4gRy48L2F1dGhvcj48YXV0aG9yPkxhdW5lciwgTC4gSi48L2F1dGhvcj48YXV0aG9yPkxh
bWIsIEouIFIuPC9hdXRob3I+PGF1dGhvcj5KZW5uaW5ncywgTC4gTC48L2F1dGhvcj48YXV0aG9y
PkFzcGVsdW5kLCBULjwvYXV0aG9yPjxhdXRob3I+RW1pbHNzb24sIFYuPC9hdXRob3I+PGF1dGhv
cj5HdWRuYXNvbiwgVi48L2F1dGhvcj48L2F1dGhvcnM+PC9jb250cmlidXRvcnM+PGF1dGgtYWRk
cmVzcz5JY2VsYW5kaWMgSGVhcnQgQXNzb2NpYXRpb24sIEhvbHRhc21hcmkgMSwgMjAxLCBLb3Bh
dm9ndXIsIEljZWxhbmQuJiN4RDtGYWN1bHR5IG9mIE1lZGljaW5lLCBVbml2ZXJzaXR5IG9mIElj
ZWxhbmQsIDEwMSwgUmV5a2phdmlrLCBJY2VsYW5kLiYjeEQ7TGFib3JhdG9yeSBvZiBFcGlkZW1p
b2xvZ3kgYW5kIFBvcHVsYXRpb24gU2NpZW5jZXMsIEludHJhbXVyYWwgUmVzZWFyY2ggUHJvZ3Jh
bSwgTmF0aW9uYWwgSW5zdGl0dXRlIG9uIEFnaW5nLCBCZXRoZXNkYSwgTUQsIDIwODkyLTkyMDUs
IFVTQS4mI3hEO0dORiBOb3ZhcnRpcywgMTA2NzUgSm9obiBKYXkgSG9wa2lucyBEcml2ZSwgU2Fu
IERpZWdvLCBDQSwgOTIxMjEsIFVTQS4mI3hEO05vdmFydGlzIEluc3RpdHV0ZXMgZm9yIEJpb21l
ZGljYWwgUmVzZWFyY2gsIDIyIFdpbmRzb3IgU3RyZWV0LCBDYW1icmlkZ2UsIE1BLCAwMjEzOSwg
VVNBLiYjeEQ7SWNlbGFuZGljIEhlYXJ0IEFzc29jaWF0aW9uLCBIb2x0YXNtYXJpIDEsIDIwMSwg
S29wYXZvZ3VyLCBJY2VsYW5kLiB2Lmd1ZG5hc29uQGhqYXJ0YS5pcy4mI3hEO0ZhY3VsdHkgb2Yg
TWVkaWNpbmUsIFVuaXZlcnNpdHkgb2YgSWNlbGFuZCwgMTAxLCBSZXlramF2aWssIEljZWxhbmQu
IHYuZ3VkbmFzb25AaGphcnRhLmlzLjwvYXV0aC1hZGRyZXNzPjx0aXRsZXM+PHRpdGxlPkEgZ2Vu
b21lLXdpZGUgYXNzb2NpYXRpb24gc3R1ZHkgb2Ygc2VydW0gcHJvdGVpbnMgcmV2ZWFscyBzaGFy
ZWQgbG9jaSB3aXRoIGNvbW1vbiBkaXNlYXNlczwvdGl0bGU+PHNlY29uZGFyeS10aXRsZT5OYXQg
Q29tbXVuPC9zZWNvbmRhcnktdGl0bGU+PC90aXRsZXM+PHBlcmlvZGljYWw+PGZ1bGwtdGl0bGU+
TmF0IENvbW11bjwvZnVsbC10aXRsZT48YWJici0xPk5hdHVyZSBjb21tdW5pY2F0aW9uczwvYWJi
ci0xPjwvcGVyaW9kaWNhbD48cGFnZXM+NDgwPC9wYWdlcz48dm9sdW1lPjEzPC92b2x1bWU+PG51
bWJlcj4xPC9udW1iZXI+PGVkaXRpb24+MjAyMi8wMS8yNzwvZWRpdGlvbj48a2V5d29yZHM+PGtl
eXdvcmQ+QWdlZDwva2V5d29yZD48a2V5d29yZD5BZ2VkLCA4MCBhbmQgb3Zlcjwva2V5d29yZD48
a2V5d29yZD5CbG9vZCBQcm90ZWlucy8qZ2VuZXRpY3M8L2tleXdvcmQ+PGtleXdvcmQ+Q29ob3J0
IFN0dWRpZXM8L2tleXdvcmQ+PGtleXdvcmQ+RGlzZWFzZS9jbGFzc2lmaWNhdGlvbi8qZ2VuZXRp
Y3M8L2tleXdvcmQ+PGtleXdvcmQ+RmVtYWxlPC9rZXl3b3JkPjxrZXl3b3JkPipHZW5ldGljIFBy
ZWRpc3Bvc2l0aW9uIHRvIERpc2Vhc2U8L2tleXdvcmQ+PGtleXdvcmQ+Kkdlbm9tZSwgSHVtYW48
L2tleXdvcmQ+PGtleXdvcmQ+R2Vub21lLVdpZGUgQXNzb2NpYXRpb24gU3R1ZHkvKm1ldGhvZHM8
L2tleXdvcmQ+PGtleXdvcmQ+SHVtYW5zPC9rZXl3b3JkPjxrZXl3b3JkPkljZWxhbmQ8L2tleXdv
cmQ+PGtleXdvcmQ+TWFsZTwva2V5d29yZD48a2V5d29yZD4qUG9seW1vcnBoaXNtLCBTaW5nbGUg
TnVjbGVvdGlkZTwva2V5d29yZD48a2V5d29yZD4qUXVhbnRpdGF0aXZlIFRyYWl0IExvY2k8L2tl
eXdvcmQ+PC9rZXl3b3Jkcz48ZGF0ZXM+PHllYXI+MjAyMjwveWVhcj48cHViLWRhdGVzPjxkYXRl
PkphbiAyNTwvZGF0ZT48L3B1Yi1kYXRlcz48L2RhdGVzPjxpc2JuPjIwNDEtMTcyMyAoRWxlY3Ry
b25pYykmI3hEOzIwNDEtMTcyMyAoTGlua2luZyk8L2lzYm4+PGFjY2Vzc2lvbi1udW0+MzUwNzg5
OTY8L2FjY2Vzc2lvbi1udW0+PHVybHM+PHJlbGF0ZWQtdXJscz48dXJsPmh0dHBzOi8vd3d3Lm5j
YmkubmxtLm5paC5nb3YvcHVibWVkLzM1MDc4OTk2PC91cmw+PC9yZWxhdGVkLXVybHM+PC91cmxz
PjxjdXN0b20yPlBNQzg3ODk3NzkgcHJvdGVpbiBtZWFzdXJlbWVudHMgZm9yIHRoZSBBR0VTLVJl
eWtqYXZpayBjb2hvcnQgd2VyZSBwZXJmb3JtZWQgYXQgU29tYUxvZ2ljLiBKLlIuTC4gYW5kIEwu
TC5KLiBhcmUgZW1wbG95ZWVzIGFuZCBzdG9ja2hvbGRlcnMgb2YgTm92YXJ0aXMuIEFsbCBvdGhl
ciBhdXRob3JzIGhhdmUgbm8gY29uZmxpY3Qgb2YgaW50ZXJlc3RzIHRvIGRlY2xhcmUuPC9jdXN0
b20yPjxlbGVjdHJvbmljLXJlc291cmNlLW51bT4xMC4xMDM4L3M0MTQ2Ny0wMjEtMjc4NTAtejwv
ZWxlY3Ryb25pYy1yZXNvdXJjZS1udW0+PC9yZWNvcmQ+PC9DaXRlPjwvRW5kTm90ZT5=
</w:fldData>
        </w:fldChar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instrText xml:space="preserve"> ADDIN EN.CITE </w:instrTex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fldChar w:fldCharType="begin">
          <w:fldData xml:space="preserve">PEVuZE5vdGU+PENpdGU+PEF1dGhvcj5HdWRqb25zc29uPC9BdXRob3I+PFllYXI+MjAyMjwvWWVh
cj48UmVjTnVtPjM3MDwvUmVjTnVtPjxEaXNwbGF5VGV4dD48c3R5bGUgZmFjZT0ic3VwZXJzY3Jp
cHQiPjg8L3N0eWxlPjwvRGlzcGxheVRleHQ+PHJlY29yZD48cmVjLW51bWJlcj4zNzA8L3JlYy1u
dW1iZXI+PGZvcmVpZ24ta2V5cz48a2V5IGFwcD0iRU4iIGRiLWlkPSI5NTlkMHR3ZTdzc2R0cGVz
dzJicHNmejkyYXI5cnY5YTJ6cnIiIHRpbWVzdGFtcD0iMTY5MjI2Njc3NyI+MzcwPC9rZXk+PC9m
b3JlaWduLWtleXM+PHJlZi10eXBlIG5hbWU9IkpvdXJuYWwgQXJ0aWNsZSI+MTc8L3JlZi10eXBl
Pjxjb250cmlidXRvcnM+PGF1dGhvcnM+PGF1dGhvcj5HdWRqb25zc29uLCBBLjwvYXV0aG9yPjxh
dXRob3I+R3VkbXVuZHNkb3R0aXIsIFYuPC9hdXRob3I+PGF1dGhvcj5BeGVsc3NvbiwgRy4gVC48
L2F1dGhvcj48YXV0aG9yPkd1ZG11bmRzc29uLCBFLiBGLjwvYXV0aG9yPjxhdXRob3I+Sm9uc3Nv
biwgQi4gRy48L2F1dGhvcj48YXV0aG9yPkxhdW5lciwgTC4gSi48L2F1dGhvcj48YXV0aG9yPkxh
bWIsIEouIFIuPC9hdXRob3I+PGF1dGhvcj5KZW5uaW5ncywgTC4gTC48L2F1dGhvcj48YXV0aG9y
PkFzcGVsdW5kLCBULjwvYXV0aG9yPjxhdXRob3I+RW1pbHNzb24sIFYuPC9hdXRob3I+PGF1dGhv
cj5HdWRuYXNvbiwgVi48L2F1dGhvcj48L2F1dGhvcnM+PC9jb250cmlidXRvcnM+PGF1dGgtYWRk
cmVzcz5JY2VsYW5kaWMgSGVhcnQgQXNzb2NpYXRpb24sIEhvbHRhc21hcmkgMSwgMjAxLCBLb3Bh
dm9ndXIsIEljZWxhbmQuJiN4RDtGYWN1bHR5IG9mIE1lZGljaW5lLCBVbml2ZXJzaXR5IG9mIElj
ZWxhbmQsIDEwMSwgUmV5a2phdmlrLCBJY2VsYW5kLiYjeEQ7TGFib3JhdG9yeSBvZiBFcGlkZW1p
b2xvZ3kgYW5kIFBvcHVsYXRpb24gU2NpZW5jZXMsIEludHJhbXVyYWwgUmVzZWFyY2ggUHJvZ3Jh
bSwgTmF0aW9uYWwgSW5zdGl0dXRlIG9uIEFnaW5nLCBCZXRoZXNkYSwgTUQsIDIwODkyLTkyMDUs
IFVTQS4mI3hEO0dORiBOb3ZhcnRpcywgMTA2NzUgSm9obiBKYXkgSG9wa2lucyBEcml2ZSwgU2Fu
IERpZWdvLCBDQSwgOTIxMjEsIFVTQS4mI3hEO05vdmFydGlzIEluc3RpdHV0ZXMgZm9yIEJpb21l
ZGljYWwgUmVzZWFyY2gsIDIyIFdpbmRzb3IgU3RyZWV0LCBDYW1icmlkZ2UsIE1BLCAwMjEzOSwg
VVNBLiYjeEQ7SWNlbGFuZGljIEhlYXJ0IEFzc29jaWF0aW9uLCBIb2x0YXNtYXJpIDEsIDIwMSwg
S29wYXZvZ3VyLCBJY2VsYW5kLiB2Lmd1ZG5hc29uQGhqYXJ0YS5pcy4mI3hEO0ZhY3VsdHkgb2Yg
TWVkaWNpbmUsIFVuaXZlcnNpdHkgb2YgSWNlbGFuZCwgMTAxLCBSZXlramF2aWssIEljZWxhbmQu
IHYuZ3VkbmFzb25AaGphcnRhLmlzLjwvYXV0aC1hZGRyZXNzPjx0aXRsZXM+PHRpdGxlPkEgZ2Vu
b21lLXdpZGUgYXNzb2NpYXRpb24gc3R1ZHkgb2Ygc2VydW0gcHJvdGVpbnMgcmV2ZWFscyBzaGFy
ZWQgbG9jaSB3aXRoIGNvbW1vbiBkaXNlYXNlczwvdGl0bGU+PHNlY29uZGFyeS10aXRsZT5OYXQg
Q29tbXVuPC9zZWNvbmRhcnktdGl0bGU+PC90aXRsZXM+PHBlcmlvZGljYWw+PGZ1bGwtdGl0bGU+
TmF0IENvbW11bjwvZnVsbC10aXRsZT48YWJici0xPk5hdHVyZSBjb21tdW5pY2F0aW9uczwvYWJi
ci0xPjwvcGVyaW9kaWNhbD48cGFnZXM+NDgwPC9wYWdlcz48dm9sdW1lPjEzPC92b2x1bWU+PG51
bWJlcj4xPC9udW1iZXI+PGVkaXRpb24+MjAyMi8wMS8yNzwvZWRpdGlvbj48a2V5d29yZHM+PGtl
eXdvcmQ+QWdlZDwva2V5d29yZD48a2V5d29yZD5BZ2VkLCA4MCBhbmQgb3Zlcjwva2V5d29yZD48
a2V5d29yZD5CbG9vZCBQcm90ZWlucy8qZ2VuZXRpY3M8L2tleXdvcmQ+PGtleXdvcmQ+Q29ob3J0
IFN0dWRpZXM8L2tleXdvcmQ+PGtleXdvcmQ+RGlzZWFzZS9jbGFzc2lmaWNhdGlvbi8qZ2VuZXRp
Y3M8L2tleXdvcmQ+PGtleXdvcmQ+RmVtYWxlPC9rZXl3b3JkPjxrZXl3b3JkPipHZW5ldGljIFBy
ZWRpc3Bvc2l0aW9uIHRvIERpc2Vhc2U8L2tleXdvcmQ+PGtleXdvcmQ+Kkdlbm9tZSwgSHVtYW48
L2tleXdvcmQ+PGtleXdvcmQ+R2Vub21lLVdpZGUgQXNzb2NpYXRpb24gU3R1ZHkvKm1ldGhvZHM8
L2tleXdvcmQ+PGtleXdvcmQ+SHVtYW5zPC9rZXl3b3JkPjxrZXl3b3JkPkljZWxhbmQ8L2tleXdv
cmQ+PGtleXdvcmQ+TWFsZTwva2V5d29yZD48a2V5d29yZD4qUG9seW1vcnBoaXNtLCBTaW5nbGUg
TnVjbGVvdGlkZTwva2V5d29yZD48a2V5d29yZD4qUXVhbnRpdGF0aXZlIFRyYWl0IExvY2k8L2tl
eXdvcmQ+PC9rZXl3b3Jkcz48ZGF0ZXM+PHllYXI+MjAyMjwveWVhcj48cHViLWRhdGVzPjxkYXRl
PkphbiAyNTwvZGF0ZT48L3B1Yi1kYXRlcz48L2RhdGVzPjxpc2JuPjIwNDEtMTcyMyAoRWxlY3Ry
b25pYykmI3hEOzIwNDEtMTcyMyAoTGlua2luZyk8L2lzYm4+PGFjY2Vzc2lvbi1udW0+MzUwNzg5
OTY8L2FjY2Vzc2lvbi1udW0+PHVybHM+PHJlbGF0ZWQtdXJscz48dXJsPmh0dHBzOi8vd3d3Lm5j
YmkubmxtLm5paC5nb3YvcHVibWVkLzM1MDc4OTk2PC91cmw+PC9yZWxhdGVkLXVybHM+PC91cmxz
PjxjdXN0b20yPlBNQzg3ODk3NzkgcHJvdGVpbiBtZWFzdXJlbWVudHMgZm9yIHRoZSBBR0VTLVJl
eWtqYXZpayBjb2hvcnQgd2VyZSBwZXJmb3JtZWQgYXQgU29tYUxvZ2ljLiBKLlIuTC4gYW5kIEwu
TC5KLiBhcmUgZW1wbG95ZWVzIGFuZCBzdG9ja2hvbGRlcnMgb2YgTm92YXJ0aXMuIEFsbCBvdGhl
ciBhdXRob3JzIGhhdmUgbm8gY29uZmxpY3Qgb2YgaW50ZXJlc3RzIHRvIGRlY2xhcmUuPC9jdXN0
b20yPjxlbGVjdHJvbmljLXJlc291cmNlLW51bT4xMC4xMDM4L3M0MTQ2Ny0wMjEtMjc4NTAtejwv
ZWxlY3Ryb25pYy1yZXNvdXJjZS1udW0+PC9yZWNvcmQ+PC9DaXRlPjwvRW5kTm90ZT5=
</w:fldData>
        </w:fldChar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</w:r>
      <w:r>
        <w:rPr>
          <w:rFonts w:ascii="Times New Roman" w:hAnsi="Times New Roman" w:cs="Times New Roman"/>
          <w:color w:val="000000" w:themeColor="text1"/>
          <w:sz w:val="22"/>
          <w:szCs w:val="24"/>
        </w:rPr>
        <w:fldChar w:fldCharType="end"/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fldChar w:fldCharType="separate"/>
      </w:r>
      <w:r w:rsidRPr="005D5D2C">
        <w:rPr>
          <w:rFonts w:ascii="Times New Roman" w:hAnsi="Times New Roman" w:cs="Times New Roman"/>
          <w:noProof/>
          <w:color w:val="000000" w:themeColor="text1"/>
          <w:sz w:val="22"/>
          <w:szCs w:val="24"/>
          <w:vertAlign w:val="superscript"/>
        </w:rPr>
        <w:t>8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fldChar w:fldCharType="end"/>
      </w:r>
      <w:r>
        <w:rPr>
          <w:rFonts w:ascii="Times New Roman" w:hAnsi="Times New Roman" w:cs="Times New Roman" w:hint="eastAsia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T</w:t>
      </w:r>
      <w:r w:rsidRPr="00210A7E">
        <w:rPr>
          <w:rFonts w:ascii="Times New Roman" w:hAnsi="Times New Roman" w:cs="Times New Roman"/>
          <w:sz w:val="22"/>
        </w:rPr>
        <w:t xml:space="preserve">he analysis was restricted to genes </w:t>
      </w:r>
      <w:r>
        <w:rPr>
          <w:rFonts w:ascii="Times New Roman" w:hAnsi="Times New Roman" w:cs="Times New Roman"/>
          <w:sz w:val="22"/>
        </w:rPr>
        <w:t xml:space="preserve">within a 500 KB region of the identified risk loci and genes that can be successfully measure in the serum. For each eligible gene, the analysis was performed using GWAS </w:t>
      </w:r>
      <w:r w:rsidRPr="00ED66D4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>P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-value</w:t>
      </w:r>
      <w:r>
        <w:rPr>
          <w:rFonts w:ascii="Times New Roman" w:hAnsi="Times New Roman" w:cs="Times New Roman"/>
          <w:sz w:val="22"/>
        </w:rPr>
        <w:t xml:space="preserve">s and serum pQTL </w:t>
      </w:r>
      <w:r w:rsidRPr="00ED66D4">
        <w:rPr>
          <w:rFonts w:ascii="Times New Roman" w:hAnsi="Times New Roman" w:cs="Times New Roman"/>
          <w:i/>
          <w:iCs/>
          <w:color w:val="000000" w:themeColor="text1"/>
          <w:sz w:val="22"/>
          <w:szCs w:val="24"/>
        </w:rPr>
        <w:t>P</w:t>
      </w:r>
      <w:r w:rsidRPr="00ED66D4">
        <w:rPr>
          <w:rFonts w:ascii="Times New Roman" w:hAnsi="Times New Roman" w:cs="Times New Roman"/>
          <w:color w:val="000000" w:themeColor="text1"/>
          <w:sz w:val="22"/>
          <w:szCs w:val="24"/>
        </w:rPr>
        <w:t>-value</w:t>
      </w:r>
      <w:r>
        <w:rPr>
          <w:rFonts w:ascii="Times New Roman" w:hAnsi="Times New Roman" w:cs="Times New Roman"/>
          <w:sz w:val="22"/>
        </w:rPr>
        <w:t>s from all the variants within the risk</w:t>
      </w:r>
      <w:r w:rsidRPr="00331819">
        <w:rPr>
          <w:rFonts w:ascii="Times New Roman" w:hAnsi="Times New Roman" w:cs="Times New Roman"/>
          <w:sz w:val="22"/>
        </w:rPr>
        <w:t xml:space="preserve"> loci</w:t>
      </w:r>
      <w:r>
        <w:rPr>
          <w:rFonts w:ascii="Times New Roman" w:hAnsi="Times New Roman" w:cs="Times New Roman"/>
          <w:sz w:val="22"/>
        </w:rPr>
        <w:t xml:space="preserve">, under </w:t>
      </w:r>
      <w:r w:rsidRPr="00331819">
        <w:rPr>
          <w:rFonts w:ascii="Times New Roman" w:hAnsi="Times New Roman" w:cs="Times New Roman"/>
          <w:sz w:val="22"/>
        </w:rPr>
        <w:t xml:space="preserve">the default </w:t>
      </w:r>
      <w:r>
        <w:rPr>
          <w:rFonts w:ascii="Times New Roman" w:hAnsi="Times New Roman" w:cs="Times New Roman"/>
          <w:sz w:val="22"/>
        </w:rPr>
        <w:t>parameters. C</w:t>
      </w:r>
      <w:r w:rsidRPr="00331819">
        <w:rPr>
          <w:rFonts w:ascii="Times New Roman" w:hAnsi="Times New Roman" w:cs="Times New Roman"/>
          <w:sz w:val="22"/>
        </w:rPr>
        <w:t>olocalization pairs</w:t>
      </w:r>
      <w:r>
        <w:rPr>
          <w:rFonts w:ascii="Times New Roman" w:hAnsi="Times New Roman" w:cs="Times New Roman"/>
          <w:sz w:val="22"/>
        </w:rPr>
        <w:t xml:space="preserve"> with a </w:t>
      </w:r>
      <w:r w:rsidRPr="00276C5E">
        <w:rPr>
          <w:rFonts w:ascii="Times New Roman" w:hAnsi="Times New Roman" w:cs="Times New Roman"/>
          <w:sz w:val="22"/>
        </w:rPr>
        <w:t>posterior probability</w:t>
      </w:r>
      <w:r>
        <w:rPr>
          <w:rFonts w:ascii="Times New Roman" w:hAnsi="Times New Roman" w:cs="Times New Roman"/>
          <w:sz w:val="22"/>
        </w:rPr>
        <w:t xml:space="preserve"> of hypothesis 4 (PP4, </w:t>
      </w:r>
      <w:r w:rsidRPr="0052106D">
        <w:rPr>
          <w:rFonts w:ascii="Times New Roman" w:hAnsi="Times New Roman" w:cs="Times New Roman"/>
          <w:sz w:val="22"/>
        </w:rPr>
        <w:t>both traits share a single causal variant</w:t>
      </w:r>
      <w:r>
        <w:rPr>
          <w:rFonts w:ascii="Times New Roman" w:hAnsi="Times New Roman" w:cs="Times New Roman"/>
          <w:sz w:val="22"/>
        </w:rPr>
        <w:t xml:space="preserve"> in the region) </w:t>
      </w:r>
      <w:r w:rsidRPr="00276C5E">
        <w:rPr>
          <w:rFonts w:ascii="Times New Roman" w:hAnsi="Times New Roman" w:cs="Times New Roman"/>
          <w:sz w:val="22"/>
        </w:rPr>
        <w:t>≥</w:t>
      </w:r>
      <w:r>
        <w:rPr>
          <w:rFonts w:ascii="Times New Roman" w:hAnsi="Times New Roman" w:cs="Times New Roman"/>
          <w:sz w:val="22"/>
        </w:rPr>
        <w:t>0.8 were considered significant.</w:t>
      </w:r>
    </w:p>
    <w:p w14:paraId="5AF024C8" w14:textId="77777777" w:rsidR="001E5C9D" w:rsidRPr="00AF51D4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</w:p>
    <w:p w14:paraId="49BFFB40" w14:textId="77777777" w:rsidR="001E5C9D" w:rsidRPr="00AF51D4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>7</w:t>
      </w:r>
      <w:r w:rsidRPr="00AF51D4">
        <w:rPr>
          <w:rFonts w:ascii="Times New Roman" w:hAnsi="Times New Roman" w:cs="Times New Roman"/>
          <w:b/>
          <w:bCs/>
          <w:sz w:val="24"/>
          <w:szCs w:val="28"/>
        </w:rPr>
        <w:t>. Consensus-based gene mapping – protein-altering variants linkage</w:t>
      </w:r>
    </w:p>
    <w:p w14:paraId="6516A3FC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</w:t>
      </w:r>
      <w:r w:rsidRPr="001C74BB">
        <w:rPr>
          <w:rFonts w:ascii="Times New Roman" w:hAnsi="Times New Roman" w:cs="Times New Roman"/>
          <w:sz w:val="22"/>
        </w:rPr>
        <w:t xml:space="preserve">e performed protein-altering variants (PAVs) linkage to identify </w:t>
      </w:r>
      <w:r w:rsidRPr="00AE019A">
        <w:rPr>
          <w:rFonts w:ascii="Times New Roman" w:hAnsi="Times New Roman" w:cs="Times New Roman"/>
          <w:sz w:val="22"/>
        </w:rPr>
        <w:t xml:space="preserve">genes with PAVs that are in strong LD with the </w:t>
      </w:r>
      <w:r>
        <w:rPr>
          <w:rFonts w:ascii="Times New Roman" w:hAnsi="Times New Roman" w:cs="Times New Roman" w:hint="eastAsia"/>
          <w:sz w:val="22"/>
        </w:rPr>
        <w:t>lea</w:t>
      </w:r>
      <w:r>
        <w:rPr>
          <w:rFonts w:ascii="Times New Roman" w:hAnsi="Times New Roman" w:cs="Times New Roman"/>
          <w:sz w:val="22"/>
        </w:rPr>
        <w:t>d SNP of each</w:t>
      </w:r>
      <w:r w:rsidRPr="00AE019A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risk</w:t>
      </w:r>
      <w:r w:rsidRPr="00AE019A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locus.</w:t>
      </w:r>
      <w:r w:rsidRPr="000A3B60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We </w:t>
      </w:r>
      <w:r w:rsidRPr="00C713A8">
        <w:rPr>
          <w:rFonts w:ascii="Times New Roman" w:hAnsi="Times New Roman" w:cs="Times New Roman"/>
          <w:sz w:val="22"/>
        </w:rPr>
        <w:t xml:space="preserve">employed the </w:t>
      </w:r>
      <w:r w:rsidRPr="0065381F">
        <w:rPr>
          <w:rFonts w:ascii="Times New Roman" w:hAnsi="Times New Roman" w:cs="Times New Roman"/>
          <w:sz w:val="22"/>
        </w:rPr>
        <w:t>Ensembl variant effect predictor</w:t>
      </w:r>
      <w:r>
        <w:rPr>
          <w:rFonts w:ascii="Times New Roman" w:hAnsi="Times New Roman" w:cs="Times New Roman"/>
          <w:sz w:val="22"/>
        </w:rPr>
        <w:t xml:space="preserve"> (VEP)</w: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PEVuZE5vdGU+PENpdGU+PEF1dGhvcj5NY0xhcmVuPC9BdXRob3I+PFllYXI+MjAxNjwvWWVhcj48
UmVjTnVtPjIzMTwvUmVjTnVtPjxEaXNwbGF5VGV4dD48c3R5bGUgZmFjZT0ic3VwZXJzY3JpcHQi
Pjk8L3N0eWxlPjwvRGlzcGxheVRleHQ+PHJlY29yZD48cmVjLW51bWJlcj4yMzE8L3JlYy1udW1i
ZXI+PGZvcmVpZ24ta2V5cz48a2V5IGFwcD0iRU4iIGRiLWlkPSJwcmVwcnJyZmpzdzI5dGVkMHht
NXpkNWcweGFmd3Mycjl0c3ciIHRpbWVzdGFtcD0iMTY4MzEzMTYxNCI+MjMxPC9rZXk+PC9mb3Jl
aWduLWtleXM+PHJlZi10eXBlIG5hbWU9IkpvdXJuYWwgQXJ0aWNsZSI+MTc8L3JlZi10eXBlPjxj
b250cmlidXRvcnM+PGF1dGhvcnM+PGF1dGhvcj5NY0xhcmVuLCBXLjwvYXV0aG9yPjxhdXRob3I+
R2lsLCBMLjwvYXV0aG9yPjxhdXRob3I+SHVudCwgUy4gRS48L2F1dGhvcj48YXV0aG9yPlJpYXQs
IEguIFMuPC9hdXRob3I+PGF1dGhvcj5SaXRjaGllLCBHLiBSLjwvYXV0aG9yPjxhdXRob3I+VGhv
cm1hbm4sIEEuPC9hdXRob3I+PGF1dGhvcj5GbGljZWssIFAuPC9hdXRob3I+PGF1dGhvcj5DdW5u
aW5naGFtLCBGLjwvYXV0aG9yPjwvYXV0aG9ycz48L2NvbnRyaWJ1dG9ycz48YXV0aC1hZGRyZXNz
PkV1cm9wZWFuIE1vbGVjdWxhciBCaW9sb2d5IExhYm9yYXRvcnksIEV1cm9wZWFuIEJpb2luZm9y
bWF0aWNzIEluc3RpdHV0ZSwgV2VsbGNvbWUgR2Vub21lIENhbXB1cywgSGlueHRvbiwgQ2FtYnJp
ZGdlLCBDQjEwIDFTRCwgVUsuIHdtMkBlYmkuYWMudWsuJiN4RDtFdXJvcGVhbiBNb2xlY3VsYXIg
QmlvbG9neSBMYWJvcmF0b3J5LCBFdXJvcGVhbiBCaW9pbmZvcm1hdGljcyBJbnN0aXR1dGUsIFdl
bGxjb21lIEdlbm9tZSBDYW1wdXMsIEhpbnh0b24sIENhbWJyaWRnZSwgQ0IxMCAxU0QsIFVLLiYj
eEQ7RXVyb3BlYW4gTW9sZWN1bGFyIEJpb2xvZ3kgTGFib3JhdG9yeSwgRXVyb3BlYW4gQmlvaW5m
b3JtYXRpY3MgSW5zdGl0dXRlLCBXZWxsY29tZSBHZW5vbWUgQ2FtcHVzLCBIaW54dG9uLCBDYW1i
cmlkZ2UsIENCMTAgMVNELCBVSy4gZmlvbmFAZWJpLmFjLnVrLjwvYXV0aC1hZGRyZXNzPjx0aXRs
ZXM+PHRpdGxlPlRoZSBFbnNlbWJsIFZhcmlhbnQgRWZmZWN0IFByZWRpY3RvcjwvdGl0bGU+PHNl
Y29uZGFyeS10aXRsZT5HZW5vbWUgQmlvbDwvc2Vjb25kYXJ5LXRpdGxlPjwvdGl0bGVzPjxwZXJp
b2RpY2FsPjxmdWxsLXRpdGxlPkdlbm9tZSBCaW9sPC9mdWxsLXRpdGxlPjwvcGVyaW9kaWNhbD48
cGFnZXM+MTIyPC9wYWdlcz48dm9sdW1lPjE3PC92b2x1bWU+PG51bWJlcj4xPC9udW1iZXI+PGVk
aXRpb24+MjAxNi8wNi8wOTwvZWRpdGlvbj48a2V5d29yZHM+PGtleXdvcmQ+Q29tcHV0YXRpb25h
bCBCaW9sb2d5PC9rZXl3b3JkPjxrZXl3b3JkPkRhdGFiYXNlcywgTnVjbGVpYyBBY2lkPC9rZXl3
b3JkPjxrZXl3b3JkPipHZW5ldGljIFZhcmlhdGlvbjwva2V5d29yZD48a2V5d29yZD5HZW5vbWlj
czwva2V5d29yZD48a2V5d29yZD5IdW1hbnM8L2tleXdvcmQ+PGtleXdvcmQ+SW50ZXJuZXQ8L2tl
eXdvcmQ+PGtleXdvcmQ+TW9sZWN1bGFyIFNlcXVlbmNlIEFubm90YXRpb24vKm1ldGhvZHM8L2tl
eXdvcmQ+PGtleXdvcmQ+KlNvZnR3YXJlPC9rZXl3b3JkPjxrZXl3b3JkPkdlbm9tZTwva2V5d29y
ZD48a2V5d29yZD5OZ3M8L2tleXdvcmQ+PGtleXdvcmQ+U25wPC9rZXl3b3JkPjxrZXl3b3JkPlZh
cmlhbnQgYW5ub3RhdGlvbjwva2V5d29yZD48L2tleXdvcmRzPjxkYXRlcz48eWVhcj4yMDE2PC95
ZWFyPjxwdWItZGF0ZXM+PGRhdGU+SnVuIDY8L2RhdGU+PC9wdWItZGF0ZXM+PC9kYXRlcz48aXNi
bj4xNDc0LTc2MFggKEVsZWN0cm9uaWMpJiN4RDsxNDc0LTc1OTYgKFByaW50KSYjeEQ7MTQ3NC03
NTk2IChMaW5raW5nKTwvaXNibj48YWNjZXNzaW9uLW51bT4yNzI2ODc5NTwvYWNjZXNzaW9uLW51
bT48dXJscz48cmVsYXRlZC11cmxzPjx1cmw+aHR0cHM6Ly93d3cubmNiaS5ubG0ubmloLmdvdi9w
dWJtZWQvMjcyNjg3OTU8L3VybD48L3JlbGF0ZWQtdXJscz48L3VybHM+PGN1c3RvbTI+UE1DNDg5
MzgyNTwvY3VzdG9tMj48ZWxlY3Ryb25pYy1yZXNvdXJjZS1udW0+MTAuMTE4Ni9zMTMwNTktMDE2
LTA5NzQtNDwvZWxlY3Ryb25pYy1yZXNvdXJjZS1udW0+PC9yZWNvcmQ+PC9DaXRlPjwvRW5kTm90
ZT5=
</w:fldData>
        </w:fldChar>
      </w:r>
      <w:r>
        <w:rPr>
          <w:rFonts w:ascii="Times New Roman" w:hAnsi="Times New Roman" w:cs="Times New Roman"/>
          <w:sz w:val="22"/>
        </w:rPr>
        <w:instrText xml:space="preserve"> ADDIN EN.CITE </w:instrText>
      </w:r>
      <w:r>
        <w:rPr>
          <w:rFonts w:ascii="Times New Roman" w:hAnsi="Times New Roman" w:cs="Times New Roman"/>
          <w:sz w:val="22"/>
        </w:rPr>
        <w:fldChar w:fldCharType="begin">
          <w:fldData xml:space="preserve">PEVuZE5vdGU+PENpdGU+PEF1dGhvcj5NY0xhcmVuPC9BdXRob3I+PFllYXI+MjAxNjwvWWVhcj48
UmVjTnVtPjIzMTwvUmVjTnVtPjxEaXNwbGF5VGV4dD48c3R5bGUgZmFjZT0ic3VwZXJzY3JpcHQi
Pjk8L3N0eWxlPjwvRGlzcGxheVRleHQ+PHJlY29yZD48cmVjLW51bWJlcj4yMzE8L3JlYy1udW1i
ZXI+PGZvcmVpZ24ta2V5cz48a2V5IGFwcD0iRU4iIGRiLWlkPSJwcmVwcnJyZmpzdzI5dGVkMHht
NXpkNWcweGFmd3Mycjl0c3ciIHRpbWVzdGFtcD0iMTY4MzEzMTYxNCI+MjMxPC9rZXk+PC9mb3Jl
aWduLWtleXM+PHJlZi10eXBlIG5hbWU9IkpvdXJuYWwgQXJ0aWNsZSI+MTc8L3JlZi10eXBlPjxj
b250cmlidXRvcnM+PGF1dGhvcnM+PGF1dGhvcj5NY0xhcmVuLCBXLjwvYXV0aG9yPjxhdXRob3I+
R2lsLCBMLjwvYXV0aG9yPjxhdXRob3I+SHVudCwgUy4gRS48L2F1dGhvcj48YXV0aG9yPlJpYXQs
IEguIFMuPC9hdXRob3I+PGF1dGhvcj5SaXRjaGllLCBHLiBSLjwvYXV0aG9yPjxhdXRob3I+VGhv
cm1hbm4sIEEuPC9hdXRob3I+PGF1dGhvcj5GbGljZWssIFAuPC9hdXRob3I+PGF1dGhvcj5DdW5u
aW5naGFtLCBGLjwvYXV0aG9yPjwvYXV0aG9ycz48L2NvbnRyaWJ1dG9ycz48YXV0aC1hZGRyZXNz
PkV1cm9wZWFuIE1vbGVjdWxhciBCaW9sb2d5IExhYm9yYXRvcnksIEV1cm9wZWFuIEJpb2luZm9y
bWF0aWNzIEluc3RpdHV0ZSwgV2VsbGNvbWUgR2Vub21lIENhbXB1cywgSGlueHRvbiwgQ2FtYnJp
ZGdlLCBDQjEwIDFTRCwgVUsuIHdtMkBlYmkuYWMudWsuJiN4RDtFdXJvcGVhbiBNb2xlY3VsYXIg
QmlvbG9neSBMYWJvcmF0b3J5LCBFdXJvcGVhbiBCaW9pbmZvcm1hdGljcyBJbnN0aXR1dGUsIFdl
bGxjb21lIEdlbm9tZSBDYW1wdXMsIEhpbnh0b24sIENhbWJyaWRnZSwgQ0IxMCAxU0QsIFVLLiYj
eEQ7RXVyb3BlYW4gTW9sZWN1bGFyIEJpb2xvZ3kgTGFib3JhdG9yeSwgRXVyb3BlYW4gQmlvaW5m
b3JtYXRpY3MgSW5zdGl0dXRlLCBXZWxsY29tZSBHZW5vbWUgQ2FtcHVzLCBIaW54dG9uLCBDYW1i
cmlkZ2UsIENCMTAgMVNELCBVSy4gZmlvbmFAZWJpLmFjLnVrLjwvYXV0aC1hZGRyZXNzPjx0aXRs
ZXM+PHRpdGxlPlRoZSBFbnNlbWJsIFZhcmlhbnQgRWZmZWN0IFByZWRpY3RvcjwvdGl0bGU+PHNl
Y29uZGFyeS10aXRsZT5HZW5vbWUgQmlvbDwvc2Vjb25kYXJ5LXRpdGxlPjwvdGl0bGVzPjxwZXJp
b2RpY2FsPjxmdWxsLXRpdGxlPkdlbm9tZSBCaW9sPC9mdWxsLXRpdGxlPjwvcGVyaW9kaWNhbD48
cGFnZXM+MTIyPC9wYWdlcz48dm9sdW1lPjE3PC92b2x1bWU+PG51bWJlcj4xPC9udW1iZXI+PGVk
aXRpb24+MjAxNi8wNi8wOTwvZWRpdGlvbj48a2V5d29yZHM+PGtleXdvcmQ+Q29tcHV0YXRpb25h
bCBCaW9sb2d5PC9rZXl3b3JkPjxrZXl3b3JkPkRhdGFiYXNlcywgTnVjbGVpYyBBY2lkPC9rZXl3
b3JkPjxrZXl3b3JkPipHZW5ldGljIFZhcmlhdGlvbjwva2V5d29yZD48a2V5d29yZD5HZW5vbWlj
czwva2V5d29yZD48a2V5d29yZD5IdW1hbnM8L2tleXdvcmQ+PGtleXdvcmQ+SW50ZXJuZXQ8L2tl
eXdvcmQ+PGtleXdvcmQ+TW9sZWN1bGFyIFNlcXVlbmNlIEFubm90YXRpb24vKm1ldGhvZHM8L2tl
eXdvcmQ+PGtleXdvcmQ+KlNvZnR3YXJlPC9rZXl3b3JkPjxrZXl3b3JkPkdlbm9tZTwva2V5d29y
ZD48a2V5d29yZD5OZ3M8L2tleXdvcmQ+PGtleXdvcmQ+U25wPC9rZXl3b3JkPjxrZXl3b3JkPlZh
cmlhbnQgYW5ub3RhdGlvbjwva2V5d29yZD48L2tleXdvcmRzPjxkYXRlcz48eWVhcj4yMDE2PC95
ZWFyPjxwdWItZGF0ZXM+PGRhdGU+SnVuIDY8L2RhdGU+PC9wdWItZGF0ZXM+PC9kYXRlcz48aXNi
bj4xNDc0LTc2MFggKEVsZWN0cm9uaWMpJiN4RDsxNDc0LTc1OTYgKFByaW50KSYjeEQ7MTQ3NC03
NTk2IChMaW5raW5nKTwvaXNibj48YWNjZXNzaW9uLW51bT4yNzI2ODc5NTwvYWNjZXNzaW9uLW51
bT48dXJscz48cmVsYXRlZC11cmxzPjx1cmw+aHR0cHM6Ly93d3cubmNiaS5ubG0ubmloLmdvdi9w
dWJtZWQvMjcyNjg3OTU8L3VybD48L3JlbGF0ZWQtdXJscz48L3VybHM+PGN1c3RvbTI+UE1DNDg5
MzgyNTwvY3VzdG9tMj48ZWxlY3Ryb25pYy1yZXNvdXJjZS1udW0+MTAuMTE4Ni9zMTMwNTktMDE2
LTA5NzQtNDwvZWxlY3Ryb25pYy1yZXNvdXJjZS1udW0+PC9yZWNvcmQ+PC9DaXRlPjwvRW5kTm90
ZT5=
</w:fldData>
        </w:fldChar>
      </w:r>
      <w:r>
        <w:rPr>
          <w:rFonts w:ascii="Times New Roman" w:hAnsi="Times New Roman" w:cs="Times New Roman"/>
          <w:sz w:val="22"/>
        </w:rPr>
        <w:instrText xml:space="preserve"> ADDIN EN.CITE.DATA </w:instrText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</w:r>
      <w:r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9</w:t>
      </w:r>
      <w:r>
        <w:rPr>
          <w:rFonts w:ascii="Times New Roman" w:hAnsi="Times New Roman" w:cs="Times New Roman"/>
          <w:sz w:val="22"/>
        </w:rPr>
        <w:fldChar w:fldCharType="end"/>
      </w:r>
      <w:r>
        <w:rPr>
          <w:rFonts w:ascii="Times New Roman" w:hAnsi="Times New Roman" w:cs="Times New Roman"/>
          <w:sz w:val="22"/>
        </w:rPr>
        <w:t xml:space="preserve"> to annotate all variants in strong LD (r</w:t>
      </w:r>
      <w:r w:rsidRPr="000A3B60">
        <w:rPr>
          <w:rFonts w:ascii="Times New Roman" w:hAnsi="Times New Roman" w:cs="Times New Roman"/>
          <w:sz w:val="22"/>
          <w:vertAlign w:val="superscript"/>
        </w:rPr>
        <w:t>2</w:t>
      </w:r>
      <w:r w:rsidRPr="000266A2">
        <w:rPr>
          <w:rFonts w:ascii="Times New Roman" w:hAnsi="Times New Roman" w:cs="Times New Roman"/>
          <w:sz w:val="22"/>
        </w:rPr>
        <w:t>≥</w:t>
      </w:r>
      <w:r>
        <w:rPr>
          <w:rFonts w:ascii="Times New Roman" w:hAnsi="Times New Roman" w:cs="Times New Roman"/>
          <w:sz w:val="22"/>
        </w:rPr>
        <w:t xml:space="preserve">0.8) with the lead SNPs (i.e., proxy variant), as estimated in the </w:t>
      </w:r>
      <w:r w:rsidRPr="000266A2">
        <w:rPr>
          <w:rFonts w:ascii="Times New Roman" w:hAnsi="Times New Roman" w:cs="Times New Roman"/>
          <w:sz w:val="22"/>
        </w:rPr>
        <w:t>European ancestry reference genome</w:t>
      </w:r>
      <w:r>
        <w:rPr>
          <w:rFonts w:ascii="Times New Roman" w:hAnsi="Times New Roman" w:cs="Times New Roman"/>
          <w:sz w:val="22"/>
        </w:rPr>
        <w:t xml:space="preserve"> from 1000 Genomes Project Phrase 3.</w:t>
      </w:r>
      <w:r w:rsidRPr="000A3B60">
        <w:rPr>
          <w:rFonts w:ascii="Times New Roman" w:hAnsi="Times New Roman" w:cs="Times New Roman"/>
          <w:sz w:val="22"/>
        </w:rPr>
        <w:t xml:space="preserve"> </w:t>
      </w:r>
      <w:r w:rsidRPr="00210A7E">
        <w:rPr>
          <w:rFonts w:ascii="Times New Roman" w:hAnsi="Times New Roman" w:cs="Times New Roman"/>
          <w:sz w:val="22"/>
        </w:rPr>
        <w:t xml:space="preserve">All </w:t>
      </w:r>
      <w:r>
        <w:rPr>
          <w:rFonts w:ascii="Times New Roman" w:hAnsi="Times New Roman" w:cs="Times New Roman"/>
          <w:sz w:val="22"/>
        </w:rPr>
        <w:t xml:space="preserve">proxy </w:t>
      </w:r>
      <w:r w:rsidRPr="00210A7E">
        <w:rPr>
          <w:rFonts w:ascii="Times New Roman" w:hAnsi="Times New Roman" w:cs="Times New Roman"/>
          <w:sz w:val="22"/>
        </w:rPr>
        <w:t>variants predicted to be loss of function (pLOF) or missense variants were extracted, and the protein-coding genes associated with these selected PAVs were recorded</w:t>
      </w:r>
      <w:r>
        <w:rPr>
          <w:rFonts w:ascii="Times New Roman" w:hAnsi="Times New Roman" w:cs="Times New Roman"/>
          <w:sz w:val="22"/>
        </w:rPr>
        <w:t>.</w:t>
      </w:r>
    </w:p>
    <w:p w14:paraId="309DDD4E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</w:p>
    <w:p w14:paraId="333FBC3F" w14:textId="77777777" w:rsidR="001E5C9D" w:rsidRPr="00B92FC2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Pr="00B92FC2">
        <w:rPr>
          <w:rFonts w:ascii="Times New Roman" w:hAnsi="Times New Roman" w:cs="Times New Roman"/>
          <w:b/>
          <w:bCs/>
          <w:sz w:val="24"/>
          <w:szCs w:val="28"/>
        </w:rPr>
        <w:t>. Consensus-based gene mapping – similarity-based gene prioritization</w:t>
      </w:r>
    </w:p>
    <w:p w14:paraId="2F259E98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</w:t>
      </w:r>
      <w:r w:rsidRPr="00197CF6">
        <w:rPr>
          <w:rFonts w:ascii="Times New Roman" w:hAnsi="Times New Roman" w:cs="Times New Roman" w:hint="eastAsia"/>
          <w:sz w:val="22"/>
        </w:rPr>
        <w:t>e</w:t>
      </w:r>
      <w:r w:rsidRPr="00197CF6">
        <w:rPr>
          <w:rFonts w:ascii="Times New Roman" w:hAnsi="Times New Roman" w:cs="Times New Roman"/>
          <w:sz w:val="22"/>
        </w:rPr>
        <w:t xml:space="preserve"> applied a new similarity-based gene prioritization approach, the Polygenic Priority</w:t>
      </w:r>
      <w:r w:rsidRPr="00197CF6">
        <w:rPr>
          <w:rFonts w:ascii="Times New Roman" w:hAnsi="Times New Roman" w:cs="Times New Roman" w:hint="eastAsia"/>
          <w:sz w:val="22"/>
        </w:rPr>
        <w:t xml:space="preserve"> </w:t>
      </w:r>
      <w:r w:rsidRPr="00197CF6">
        <w:rPr>
          <w:rFonts w:ascii="Times New Roman" w:hAnsi="Times New Roman" w:cs="Times New Roman"/>
          <w:sz w:val="22"/>
        </w:rPr>
        <w:t xml:space="preserve">Score (PoPS), to prioritize the candidate causal genes for each identified </w:t>
      </w:r>
      <w:r>
        <w:rPr>
          <w:rFonts w:ascii="Times New Roman" w:hAnsi="Times New Roman" w:cs="Times New Roman"/>
          <w:sz w:val="22"/>
        </w:rPr>
        <w:t>risk</w:t>
      </w:r>
      <w:r w:rsidRPr="00197CF6">
        <w:rPr>
          <w:rFonts w:ascii="Times New Roman" w:hAnsi="Times New Roman" w:cs="Times New Roman"/>
          <w:sz w:val="22"/>
        </w:rPr>
        <w:t xml:space="preserve"> loc</w:t>
      </w:r>
      <w:r>
        <w:rPr>
          <w:rFonts w:ascii="Times New Roman" w:hAnsi="Times New Roman" w:cs="Times New Roman"/>
          <w:sz w:val="22"/>
        </w:rPr>
        <w:t>us</w:t>
      </w:r>
      <w:r>
        <w:rPr>
          <w:rFonts w:ascii="Times New Roman" w:hAnsi="Times New Roman" w:cs="Times New Roman"/>
          <w:sz w:val="22"/>
        </w:rPr>
        <w:fldChar w:fldCharType="begin"/>
      </w:r>
      <w:r>
        <w:rPr>
          <w:rFonts w:ascii="Times New Roman" w:hAnsi="Times New Roman" w:cs="Times New Roman"/>
          <w:sz w:val="22"/>
        </w:rPr>
        <w:instrText xml:space="preserve"> ADDIN EN.CITE &lt;EndNote&gt;&lt;Cite&gt;&lt;Author&gt;Weeks&lt;/Author&gt;&lt;Year&gt;2020&lt;/Year&gt;&lt;RecNum&gt;233&lt;/RecNum&gt;&lt;DisplayText&gt;&lt;style face="superscript"&gt;10&lt;/style&gt;&lt;/DisplayText&gt;&lt;record&gt;&lt;rec-number&gt;233&lt;/rec-number&gt;&lt;foreign-keys&gt;&lt;key app="EN" db-id="preprrrfjsw29ted0xm5zd5g0xafws2r9tsw" timestamp="1683132935"&gt;233&lt;/key&gt;&lt;/foreign-keys&gt;&lt;ref-type name="Journal Article"&gt;17&lt;/ref-type&gt;&lt;contributors&gt;&lt;authors&gt;&lt;author&gt;Weeks, Elle M&lt;/author&gt;&lt;author&gt;Ulirsch, Jacob C&lt;/author&gt;&lt;author&gt;Cheng, Nathan Y&lt;/author&gt;&lt;author&gt;Trippe, Brian L&lt;/author&gt;&lt;author&gt;Fine, Rebecca S&lt;/author&gt;&lt;author&gt;Miao, Jenkai&lt;/author&gt;&lt;author&gt;Patwardhan, Tejal A&lt;/author&gt;&lt;author&gt;Kanai, Masahiro&lt;/author&gt;&lt;author&gt;Nasser, Joseph&lt;/author&gt;&lt;author&gt;Fulco, Charles P %J MedRxiv&lt;/author&gt;&lt;/authors&gt;&lt;/contributors&gt;&lt;titles&gt;&lt;title&gt;Leveraging polygenic enrichments of gene features to predict genes underlying complex traits and diseases&lt;/title&gt;&lt;/titles&gt;&lt;pages&gt;2020.09. 08.20190561&lt;/pages&gt;&lt;dates&gt;&lt;year&gt;2020&lt;/year&gt;&lt;/dates&gt;&lt;urls&gt;&lt;/urls&gt;&lt;/record&gt;&lt;/Cite&gt;&lt;/EndNote&gt;</w:instrText>
      </w:r>
      <w:r>
        <w:rPr>
          <w:rFonts w:ascii="Times New Roman" w:hAnsi="Times New Roman" w:cs="Times New Roman"/>
          <w:sz w:val="22"/>
        </w:rPr>
        <w:fldChar w:fldCharType="separate"/>
      </w:r>
      <w:r w:rsidRPr="005D5D2C">
        <w:rPr>
          <w:rFonts w:ascii="Times New Roman" w:hAnsi="Times New Roman" w:cs="Times New Roman"/>
          <w:noProof/>
          <w:sz w:val="22"/>
          <w:vertAlign w:val="superscript"/>
        </w:rPr>
        <w:t>10</w:t>
      </w:r>
      <w:r>
        <w:rPr>
          <w:rFonts w:ascii="Times New Roman" w:hAnsi="Times New Roman" w:cs="Times New Roman"/>
          <w:sz w:val="22"/>
        </w:rPr>
        <w:fldChar w:fldCharType="end"/>
      </w:r>
      <w:r w:rsidRPr="00197CF6">
        <w:rPr>
          <w:rFonts w:ascii="Times New Roman" w:hAnsi="Times New Roman" w:cs="Times New Roman"/>
          <w:sz w:val="22"/>
        </w:rPr>
        <w:t xml:space="preserve">. In summary, the PoPS </w:t>
      </w:r>
      <w:r>
        <w:rPr>
          <w:rFonts w:ascii="Times New Roman" w:hAnsi="Times New Roman" w:cs="Times New Roman"/>
          <w:sz w:val="22"/>
        </w:rPr>
        <w:t>combine</w:t>
      </w:r>
      <w:r w:rsidRPr="00197CF6">
        <w:rPr>
          <w:rFonts w:ascii="Times New Roman" w:hAnsi="Times New Roman" w:cs="Times New Roman"/>
          <w:sz w:val="22"/>
        </w:rPr>
        <w:t xml:space="preserve">s data from genome-wide association with gene features from a variety of sources, </w:t>
      </w:r>
      <w:r>
        <w:rPr>
          <w:rFonts w:ascii="Times New Roman" w:hAnsi="Times New Roman" w:cs="Times New Roman"/>
          <w:sz w:val="22"/>
        </w:rPr>
        <w:t>producing</w:t>
      </w:r>
      <w:r w:rsidRPr="00197CF6">
        <w:rPr>
          <w:rFonts w:ascii="Times New Roman" w:hAnsi="Times New Roman" w:cs="Times New Roman"/>
          <w:sz w:val="22"/>
        </w:rPr>
        <w:t xml:space="preserve"> a priority score for each protein-coding gene. We processed and included a total of 61,487 features from bulk and single-cell gene expression, biological pathways, and protein–protein</w:t>
      </w:r>
      <w:r w:rsidRPr="00197CF6">
        <w:rPr>
          <w:rFonts w:ascii="Times New Roman" w:hAnsi="Times New Roman" w:cs="Times New Roman" w:hint="eastAsia"/>
          <w:sz w:val="22"/>
        </w:rPr>
        <w:t xml:space="preserve"> </w:t>
      </w:r>
      <w:r w:rsidRPr="00197CF6">
        <w:rPr>
          <w:rFonts w:ascii="Times New Roman" w:hAnsi="Times New Roman" w:cs="Times New Roman"/>
          <w:sz w:val="22"/>
        </w:rPr>
        <w:t>interaction networks as input for PoPS (</w:t>
      </w:r>
      <w:r w:rsidRPr="00CA59DF">
        <w:rPr>
          <w:rFonts w:ascii="Times New Roman" w:hAnsi="Times New Roman" w:cs="Times New Roman"/>
          <w:sz w:val="22"/>
        </w:rPr>
        <w:t xml:space="preserve">Supplementary Methods Table </w:t>
      </w:r>
      <w:r>
        <w:rPr>
          <w:rFonts w:ascii="Times New Roman" w:hAnsi="Times New Roman" w:cs="Times New Roman"/>
          <w:sz w:val="22"/>
        </w:rPr>
        <w:t>2</w:t>
      </w:r>
      <w:r w:rsidRPr="00197CF6">
        <w:rPr>
          <w:rFonts w:ascii="Times New Roman" w:hAnsi="Times New Roman" w:cs="Times New Roman"/>
          <w:sz w:val="22"/>
        </w:rPr>
        <w:t xml:space="preserve">). </w:t>
      </w:r>
      <w:r w:rsidRPr="00BB7984">
        <w:rPr>
          <w:rFonts w:ascii="Times New Roman" w:hAnsi="Times New Roman" w:cs="Times New Roman"/>
          <w:sz w:val="22"/>
        </w:rPr>
        <w:t xml:space="preserve">For each </w:t>
      </w:r>
      <w:r>
        <w:rPr>
          <w:rFonts w:ascii="Times New Roman" w:hAnsi="Times New Roman" w:cs="Times New Roman"/>
          <w:sz w:val="22"/>
        </w:rPr>
        <w:t>risk</w:t>
      </w:r>
      <w:r w:rsidRPr="00BB7984">
        <w:rPr>
          <w:rFonts w:ascii="Times New Roman" w:hAnsi="Times New Roman" w:cs="Times New Roman"/>
          <w:sz w:val="22"/>
        </w:rPr>
        <w:t xml:space="preserve"> locus, we extracted the PoPS scores for all the protein-coding genes located within 500 K</w:t>
      </w:r>
      <w:r>
        <w:rPr>
          <w:rFonts w:ascii="Times New Roman" w:hAnsi="Times New Roman" w:cs="Times New Roman"/>
          <w:sz w:val="22"/>
        </w:rPr>
        <w:t>B</w:t>
      </w:r>
      <w:r w:rsidRPr="00BB7984">
        <w:rPr>
          <w:rFonts w:ascii="Times New Roman" w:hAnsi="Times New Roman" w:cs="Times New Roman"/>
          <w:sz w:val="22"/>
        </w:rPr>
        <w:t xml:space="preserve"> of the locus and prioritized the top 3 genes with the highest scores</w:t>
      </w:r>
      <w:r w:rsidRPr="00197CF6">
        <w:rPr>
          <w:rFonts w:ascii="Times New Roman" w:hAnsi="Times New Roman" w:cs="Times New Roman"/>
          <w:sz w:val="22"/>
        </w:rPr>
        <w:t>.</w:t>
      </w:r>
    </w:p>
    <w:p w14:paraId="514201AA" w14:textId="77777777" w:rsidR="001E5C9D" w:rsidRDefault="001E5C9D" w:rsidP="001E5C9D">
      <w:pPr>
        <w:spacing w:line="360" w:lineRule="auto"/>
        <w:rPr>
          <w:rFonts w:ascii="Times New Roman" w:hAnsi="Times New Roman" w:cs="Times New Roman"/>
          <w:sz w:val="22"/>
        </w:rPr>
      </w:pPr>
    </w:p>
    <w:tbl>
      <w:tblPr>
        <w:tblW w:w="4790" w:type="pct"/>
        <w:tblLayout w:type="fixed"/>
        <w:tblLook w:val="04A0" w:firstRow="1" w:lastRow="0" w:firstColumn="1" w:lastColumn="0" w:noHBand="0" w:noVBand="1"/>
      </w:tblPr>
      <w:tblGrid>
        <w:gridCol w:w="3782"/>
        <w:gridCol w:w="1315"/>
        <w:gridCol w:w="3118"/>
        <w:gridCol w:w="1811"/>
      </w:tblGrid>
      <w:tr w:rsidR="001E5C9D" w:rsidRPr="008F5908" w14:paraId="6D456285" w14:textId="77777777" w:rsidTr="00A17BA8">
        <w:trPr>
          <w:trHeight w:val="113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46A56E" w14:textId="77777777" w:rsidR="001E5C9D" w:rsidRPr="008F5908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5908">
              <w:rPr>
                <w:rFonts w:ascii="Times New Roman" w:hAnsi="Times New Roman" w:cs="Times New Roman"/>
                <w:b/>
                <w:bCs/>
                <w:sz w:val="22"/>
              </w:rPr>
              <w:t xml:space="preserve">Supplementary Methods Table 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>3.</w:t>
            </w:r>
            <w:r w:rsidRPr="008F5908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  <w:r w:rsidRPr="008F5908">
              <w:rPr>
                <w:rFonts w:ascii="Times New Roman" w:hAnsi="Times New Roman" w:cs="Times New Roman"/>
                <w:sz w:val="22"/>
              </w:rPr>
              <w:t>Summary of datasets used as inputs for PoPS</w:t>
            </w:r>
          </w:p>
        </w:tc>
      </w:tr>
      <w:tr w:rsidR="001E5C9D" w:rsidRPr="008F5908" w14:paraId="408CE7BF" w14:textId="77777777" w:rsidTr="00A17BA8">
        <w:trPr>
          <w:trHeight w:val="113"/>
        </w:trPr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E1885F" w14:textId="77777777" w:rsidR="001E5C9D" w:rsidRPr="00E62ABB" w:rsidRDefault="001E5C9D" w:rsidP="00A17BA8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590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Feature </w:t>
            </w:r>
            <w:r w:rsidRPr="00E62A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396852" w14:textId="77777777" w:rsidR="001E5C9D" w:rsidRPr="00E62ABB" w:rsidRDefault="001E5C9D" w:rsidP="00A17BA8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62A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63FA64" w14:textId="77777777" w:rsidR="001E5C9D" w:rsidRPr="00E62ABB" w:rsidRDefault="001E5C9D" w:rsidP="00A17BA8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62A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Tissue/Cell type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8997AF" w14:textId="77777777" w:rsidR="001E5C9D" w:rsidRPr="00E62ABB" w:rsidRDefault="001E5C9D" w:rsidP="00A17BA8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62A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PMID</w:t>
            </w:r>
          </w:p>
        </w:tc>
      </w:tr>
      <w:tr w:rsidR="001E5C9D" w:rsidRPr="008F5908" w14:paraId="2D1B2FD5" w14:textId="77777777" w:rsidTr="00A17BA8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14:paraId="78A355B0" w14:textId="77777777" w:rsidR="001E5C9D" w:rsidRPr="008F5908" w:rsidRDefault="001E5C9D" w:rsidP="00A17BA8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590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Gene expression</w:t>
            </w:r>
          </w:p>
        </w:tc>
      </w:tr>
      <w:tr w:rsidR="001E5C9D" w:rsidRPr="008F5908" w14:paraId="399F53F2" w14:textId="77777777" w:rsidTr="00A17BA8">
        <w:trPr>
          <w:trHeight w:val="113"/>
        </w:trPr>
        <w:tc>
          <w:tcPr>
            <w:tcW w:w="1886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6D1A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human_airway</w:t>
            </w:r>
          </w:p>
        </w:tc>
        <w:tc>
          <w:tcPr>
            <w:tcW w:w="656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4B96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9427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airway</w:t>
            </w:r>
          </w:p>
        </w:tc>
        <w:tc>
          <w:tcPr>
            <w:tcW w:w="903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7A2D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32109386</w:t>
            </w:r>
          </w:p>
        </w:tc>
      </w:tr>
      <w:tr w:rsidR="001E5C9D" w:rsidRPr="008F5908" w14:paraId="45B0DE2F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4411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human_prostate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1982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5C0C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prostate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1016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30566875</w:t>
            </w:r>
          </w:p>
        </w:tc>
      </w:tr>
      <w:tr w:rsidR="001E5C9D" w:rsidRPr="008F5908" w14:paraId="78DF5B9E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8894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human_bladder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6C78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1470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bladder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DDDB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31462402</w:t>
            </w:r>
          </w:p>
        </w:tc>
      </w:tr>
      <w:tr w:rsidR="001E5C9D" w:rsidRPr="008F5908" w14:paraId="09AF868E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AA7B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human_retina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035B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8EC4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retina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DD20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32386599</w:t>
            </w:r>
          </w:p>
        </w:tc>
      </w:tr>
      <w:tr w:rsidR="001E5C9D" w:rsidRPr="008F5908" w14:paraId="7C104622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99C8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human_bonemarrow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7921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C06B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bone marrow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9B70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30518681</w:t>
            </w:r>
          </w:p>
        </w:tc>
      </w:tr>
      <w:tr w:rsidR="001E5C9D" w:rsidRPr="008F5908" w14:paraId="04914E60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F937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human_retina2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8311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00D6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retina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0192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31653841</w:t>
            </w:r>
          </w:p>
        </w:tc>
      </w:tr>
      <w:tr w:rsidR="001E5C9D" w:rsidRPr="008F5908" w14:paraId="18B1E27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8799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E537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5483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F1D3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24695229</w:t>
            </w:r>
          </w:p>
        </w:tc>
      </w:tr>
      <w:tr w:rsidR="001E5C9D" w:rsidRPr="008F5908" w14:paraId="0726C06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A9EC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human_synovialfibroblast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9985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7665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synovial fibroblast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D7B0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32499639</w:t>
            </w:r>
          </w:p>
        </w:tc>
      </w:tr>
      <w:tr w:rsidR="001E5C9D" w:rsidRPr="008F5908" w14:paraId="12DCF88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0D52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human_brain3_adult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D7AC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B0C4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2517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30545854</w:t>
            </w:r>
          </w:p>
        </w:tc>
      </w:tr>
      <w:tr w:rsidR="001E5C9D" w:rsidRPr="008F5908" w14:paraId="2BD0E7F0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673C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human_tcell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5AB3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5F66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 cell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9D72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31624246</w:t>
            </w:r>
          </w:p>
        </w:tc>
      </w:tr>
      <w:tr w:rsidR="001E5C9D" w:rsidRPr="008F5908" w14:paraId="3E3D3D82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EAF1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human_brain3_prenatal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EEEF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2B1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E97A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30545854</w:t>
            </w:r>
          </w:p>
        </w:tc>
      </w:tr>
      <w:tr w:rsidR="001E5C9D" w:rsidRPr="008F5908" w14:paraId="36B4772E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D7B8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human_testis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8683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404E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testis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E530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30404016</w:t>
            </w:r>
          </w:p>
        </w:tc>
      </w:tr>
      <w:tr w:rsidR="001E5C9D" w:rsidRPr="008F5908" w14:paraId="0A8558A1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D03A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2766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66CD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98EB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31178122</w:t>
            </w:r>
          </w:p>
        </w:tc>
      </w:tr>
      <w:tr w:rsidR="001E5C9D" w:rsidRPr="008F5908" w14:paraId="6C97BAB4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5D0E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human_thymus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C4BD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7599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thymus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4DCD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29884461</w:t>
            </w:r>
          </w:p>
        </w:tc>
      </w:tr>
      <w:tr w:rsidR="001E5C9D" w:rsidRPr="008F5908" w14:paraId="3A8B89D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26C8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human_brain_cerebellarhem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944A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B0EC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cerebellum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217E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27339989</w:t>
            </w:r>
          </w:p>
        </w:tc>
      </w:tr>
      <w:tr w:rsidR="001E5C9D" w:rsidRPr="008F5908" w14:paraId="14C71E9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44BF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mouse_adipocyte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3C99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9141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adipocyte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4DB1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32286228</w:t>
            </w:r>
          </w:p>
        </w:tc>
      </w:tr>
      <w:tr w:rsidR="001E5C9D" w:rsidRPr="008F5908" w14:paraId="2F8C9A91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D30A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human_brain_frontalcortex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0D13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7BEB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frontal cortex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C5D1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27339989</w:t>
            </w:r>
          </w:p>
        </w:tc>
      </w:tr>
      <w:tr w:rsidR="001E5C9D" w:rsidRPr="008F5908" w14:paraId="42A181D5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28AA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mouse_airway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D608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C5E8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airway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2375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32109386</w:t>
            </w:r>
          </w:p>
        </w:tc>
      </w:tr>
      <w:tr w:rsidR="001E5C9D" w:rsidRPr="008F5908" w14:paraId="02539430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EACE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human_brain_visualcortex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D1D8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2693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visual cortex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AF3B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27339989</w:t>
            </w:r>
          </w:p>
        </w:tc>
      </w:tr>
      <w:tr w:rsidR="001E5C9D" w:rsidRPr="008F5908" w14:paraId="6364FE8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8A27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mouse_aorta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DB5C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4730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aorta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CDF0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31146585</w:t>
            </w:r>
          </w:p>
        </w:tc>
      </w:tr>
      <w:tr w:rsidR="001E5C9D" w:rsidRPr="008F5908" w14:paraId="470E87B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4C1E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human_colon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EA9D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71D9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6D3F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30270042</w:t>
            </w:r>
          </w:p>
        </w:tc>
      </w:tr>
      <w:tr w:rsidR="001E5C9D" w:rsidRPr="008F5908" w14:paraId="5D2AE23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9614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mouse_brain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5CCE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30AF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89D6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30096299</w:t>
            </w:r>
          </w:p>
        </w:tc>
      </w:tr>
      <w:tr w:rsidR="001E5C9D" w:rsidRPr="008F5908" w14:paraId="4C8ADAF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620F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human_colon2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C7A2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707C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coloc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14BF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32066951</w:t>
            </w:r>
          </w:p>
        </w:tc>
      </w:tr>
      <w:tr w:rsidR="001E5C9D" w:rsidRPr="008F5908" w14:paraId="3F5413F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F89C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mouse_brain2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589C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3AC7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C909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29545511</w:t>
            </w:r>
          </w:p>
        </w:tc>
      </w:tr>
      <w:tr w:rsidR="001E5C9D" w:rsidRPr="008F5908" w14:paraId="1470EE4C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F21D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human_coloncancer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2A5B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BA76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colon cancer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12EE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32302573</w:t>
            </w:r>
          </w:p>
        </w:tc>
      </w:tr>
      <w:tr w:rsidR="001E5C9D" w:rsidRPr="008F5908" w14:paraId="39426BD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28AB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mouse_brain4_bnst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F5AC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B54A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 BNST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B268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31178122</w:t>
            </w:r>
          </w:p>
        </w:tc>
      </w:tr>
      <w:tr w:rsidR="001E5C9D" w:rsidRPr="008F5908" w14:paraId="53CAB934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05D5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human_csf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AAA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9ECA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955B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31937773</w:t>
            </w:r>
          </w:p>
        </w:tc>
      </w:tr>
      <w:tr w:rsidR="001E5C9D" w:rsidRPr="008F5908" w14:paraId="11DD7D26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FEAA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mouse_brain4_neurons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A4F6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40AF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 neurons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6621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31178122</w:t>
            </w:r>
          </w:p>
        </w:tc>
      </w:tr>
      <w:tr w:rsidR="001E5C9D" w:rsidRPr="008F5908" w14:paraId="7311A839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6D32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human_embryo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F496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08E6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embryo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2C02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31435013</w:t>
            </w:r>
          </w:p>
        </w:tc>
      </w:tr>
      <w:tr w:rsidR="001E5C9D" w:rsidRPr="008F5908" w14:paraId="5813760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F84A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mouse_development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19EF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C337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development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F058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30787437</w:t>
            </w:r>
          </w:p>
        </w:tc>
      </w:tr>
      <w:tr w:rsidR="001E5C9D" w:rsidRPr="008F5908" w14:paraId="69D46BDC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341D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human_eye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2568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F8A4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eye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8E05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31995762</w:t>
            </w:r>
          </w:p>
        </w:tc>
      </w:tr>
      <w:tr w:rsidR="001E5C9D" w:rsidRPr="008F5908" w14:paraId="1137076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ABE7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mouse_digestive_adult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A02D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BFEF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digestive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15C8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29802404</w:t>
            </w:r>
          </w:p>
        </w:tc>
      </w:tr>
      <w:tr w:rsidR="001E5C9D" w:rsidRPr="008F5908" w14:paraId="1C7A970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4A16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human_fetalblood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1178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1775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fetal blood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BBC1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31597962</w:t>
            </w:r>
          </w:p>
        </w:tc>
      </w:tr>
      <w:tr w:rsidR="001E5C9D" w:rsidRPr="008F5908" w14:paraId="08979C65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143A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mouse_digestive_fetal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E5D6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10CB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fetal digestive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0632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29802404</w:t>
            </w:r>
          </w:p>
        </w:tc>
      </w:tr>
      <w:tr w:rsidR="001E5C9D" w:rsidRPr="008F5908" w14:paraId="701AF06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7730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human_gut_epi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D76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8F1B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gut epithelium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E157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31348891</w:t>
            </w:r>
          </w:p>
        </w:tc>
      </w:tr>
      <w:tr w:rsidR="001E5C9D" w:rsidRPr="008F5908" w14:paraId="343139EF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5FF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mouse_endothelium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5E32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90D9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endothelium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C18D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32059779</w:t>
            </w:r>
          </w:p>
        </w:tc>
      </w:tr>
      <w:tr w:rsidR="001E5C9D" w:rsidRPr="008F5908" w14:paraId="647B4FD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8532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human_gut_fib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AC40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F179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gut fibroblast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9980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31348891</w:t>
            </w:r>
          </w:p>
        </w:tc>
      </w:tr>
      <w:tr w:rsidR="001E5C9D" w:rsidRPr="008F5908" w14:paraId="1DED974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3B80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mouse_epithelium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7260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BAE3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epithelium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6761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31481792</w:t>
            </w:r>
          </w:p>
        </w:tc>
      </w:tr>
      <w:tr w:rsidR="001E5C9D" w:rsidRPr="008F5908" w14:paraId="62814512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1D58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human_gut_imm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9D8F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445C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gut immune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6C8C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31348891</w:t>
            </w:r>
          </w:p>
        </w:tc>
      </w:tr>
      <w:tr w:rsidR="001E5C9D" w:rsidRPr="008F5908" w14:paraId="01B15F4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3A80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mouse_gastrulation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1918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9778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gastrulation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A934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30787436</w:t>
            </w:r>
          </w:p>
        </w:tc>
      </w:tr>
      <w:tr w:rsidR="001E5C9D" w:rsidRPr="008F5908" w14:paraId="04B4F802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178D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human_heme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4C91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335B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heme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F705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27526324</w:t>
            </w:r>
          </w:p>
        </w:tc>
      </w:tr>
      <w:tr w:rsidR="001E5C9D" w:rsidRPr="008F5908" w14:paraId="0A8C002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B2A6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mouse_gutendoderm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5653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8403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gut endoderm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34DC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30959515</w:t>
            </w:r>
          </w:p>
        </w:tc>
      </w:tr>
      <w:tr w:rsidR="001E5C9D" w:rsidRPr="008F5908" w14:paraId="4F06026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DEDF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human_hippocampus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EAAC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A837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hippocampus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31B2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31942070</w:t>
            </w:r>
          </w:p>
        </w:tc>
      </w:tr>
      <w:tr w:rsidR="001E5C9D" w:rsidRPr="008F5908" w14:paraId="2B6B374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73C0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mouse_hairfollicle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7AA9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95ED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hair follicle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7559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32315612</w:t>
            </w:r>
          </w:p>
        </w:tc>
      </w:tr>
      <w:tr w:rsidR="001E5C9D" w:rsidRPr="008F5908" w14:paraId="79EF8C4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48C3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human_ileum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2EEC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ED38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ileum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5EBB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31474370</w:t>
            </w:r>
          </w:p>
        </w:tc>
      </w:tr>
      <w:tr w:rsidR="001E5C9D" w:rsidRPr="008F5908" w14:paraId="497D9DF4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4D18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mouse_heart_control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858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63D9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heart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4E54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30254108</w:t>
            </w:r>
          </w:p>
        </w:tc>
      </w:tr>
      <w:tr w:rsidR="001E5C9D" w:rsidRPr="008F5908" w14:paraId="0C24139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17CE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human_immune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2370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725A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immune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D0E8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E5C9D" w:rsidRPr="008F5908" w14:paraId="5DBC63A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1201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mouse_heart_ko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8D2B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8B7D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heart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0474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30254108</w:t>
            </w:r>
          </w:p>
        </w:tc>
      </w:tr>
      <w:tr w:rsidR="001E5C9D" w:rsidRPr="008F5908" w14:paraId="150997D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7439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human_intestine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7B74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F72C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intestine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29DB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31753849</w:t>
            </w:r>
          </w:p>
        </w:tc>
      </w:tr>
      <w:tr w:rsidR="001E5C9D" w:rsidRPr="008F5908" w14:paraId="2BA3995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3514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mouse_hemogenicendothelium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1C46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91C7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hemogenic endothelium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66BD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32392346</w:t>
            </w:r>
          </w:p>
        </w:tc>
      </w:tr>
      <w:tr w:rsidR="001E5C9D" w:rsidRPr="008F5908" w14:paraId="4498376A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EFCC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human_kidney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3DAB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9C34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kidney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5EBE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31896769</w:t>
            </w:r>
          </w:p>
        </w:tc>
      </w:tr>
      <w:tr w:rsidR="001E5C9D" w:rsidRPr="008F5908" w14:paraId="6CD323A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2BB5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mouse_immune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8FC2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E22F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immune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FF33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30686579</w:t>
            </w:r>
          </w:p>
        </w:tc>
      </w:tr>
      <w:tr w:rsidR="001E5C9D" w:rsidRPr="008F5908" w14:paraId="416F42B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BBC3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human_kidney2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0A89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10A5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kidney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58E4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31604275</w:t>
            </w:r>
          </w:p>
        </w:tc>
      </w:tr>
      <w:tr w:rsidR="001E5C9D" w:rsidRPr="008F5908" w14:paraId="3578A11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FE81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mouse_islets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770E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330C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islets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1FFA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30661759</w:t>
            </w:r>
          </w:p>
        </w:tc>
      </w:tr>
      <w:tr w:rsidR="001E5C9D" w:rsidRPr="008F5908" w14:paraId="46E9A6D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82AB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human_kidney3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BC65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598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kidney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67CA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31506348</w:t>
            </w:r>
          </w:p>
        </w:tc>
      </w:tr>
      <w:tr w:rsidR="001E5C9D" w:rsidRPr="008F5908" w14:paraId="2C7E5DAD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2E74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mouse_kidney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EEF0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4926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kidney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1F98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31689386</w:t>
            </w:r>
          </w:p>
        </w:tc>
      </w:tr>
      <w:tr w:rsidR="001E5C9D" w:rsidRPr="008F5908" w14:paraId="39B1606F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C811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human_liver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09DD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3A56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liver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C727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31722201</w:t>
            </w:r>
          </w:p>
        </w:tc>
      </w:tr>
      <w:tr w:rsidR="001E5C9D" w:rsidRPr="008F5908" w14:paraId="4D443CE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D442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mouse_lung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DB25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E8ED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lung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A978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30318149</w:t>
            </w:r>
          </w:p>
        </w:tc>
      </w:tr>
      <w:tr w:rsidR="001E5C9D" w:rsidRPr="008F5908" w14:paraId="71ABAD20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17DD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human_lung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4F6E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18B7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lung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FEB8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32832599</w:t>
            </w:r>
          </w:p>
        </w:tc>
      </w:tr>
      <w:tr w:rsidR="001E5C9D" w:rsidRPr="008F5908" w14:paraId="3F94823C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D93F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mouse_microglia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267F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A29A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microglia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D69E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30471926</w:t>
            </w:r>
          </w:p>
        </w:tc>
      </w:tr>
      <w:tr w:rsidR="001E5C9D" w:rsidRPr="008F5908" w14:paraId="0D8307CE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4FDE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human_lymphnodes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E6DE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AF39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lymph nodes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0867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31402260</w:t>
            </w:r>
          </w:p>
        </w:tc>
      </w:tr>
      <w:tr w:rsidR="001E5C9D" w:rsidRPr="008F5908" w14:paraId="443F6C0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F206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mouse_multiple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A327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D964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multiple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B065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29474909</w:t>
            </w:r>
          </w:p>
        </w:tc>
      </w:tr>
      <w:tr w:rsidR="001E5C9D" w:rsidRPr="008F5908" w14:paraId="14FCCD6F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057B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human_monocytes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27F3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667F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monocyte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F87E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28428369</w:t>
            </w:r>
          </w:p>
        </w:tc>
      </w:tr>
      <w:tr w:rsidR="001E5C9D" w:rsidRPr="008F5908" w14:paraId="3340011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1D71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mouse_multiple2_bulk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671C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82EB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multiple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341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30283141</w:t>
            </w:r>
          </w:p>
        </w:tc>
      </w:tr>
      <w:tr w:rsidR="001E5C9D" w:rsidRPr="008F5908" w14:paraId="23ECF274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6D74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human_multiple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D854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FB1E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multiple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8464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29022597</w:t>
            </w:r>
          </w:p>
        </w:tc>
      </w:tr>
      <w:tr w:rsidR="001E5C9D" w:rsidRPr="008F5908" w14:paraId="2332DA78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E0BC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mouse_multiple2_droplet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5CD1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AE83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multiple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B6A8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30283141</w:t>
            </w:r>
          </w:p>
        </w:tc>
      </w:tr>
      <w:tr w:rsidR="001E5C9D" w:rsidRPr="008F5908" w14:paraId="1031C3BC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3F91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human_muscle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8F7B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354F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muscle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021E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31937892</w:t>
            </w:r>
          </w:p>
        </w:tc>
      </w:tr>
      <w:tr w:rsidR="001E5C9D" w:rsidRPr="008F5908" w14:paraId="5FCCBBBC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EBFD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mouse_multiple2_facs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26BF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4491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multiple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5662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30283141</w:t>
            </w:r>
          </w:p>
        </w:tc>
      </w:tr>
      <w:tr w:rsidR="001E5C9D" w:rsidRPr="008F5908" w14:paraId="4F85290F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B05C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human_nk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934A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6B01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natural killer cells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DEA5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31801909</w:t>
            </w:r>
          </w:p>
        </w:tc>
      </w:tr>
      <w:tr w:rsidR="001E5C9D" w:rsidRPr="008F5908" w14:paraId="3EF78F3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509AD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mouse_muscle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11AE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1B65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muscle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DA1D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32160558</w:t>
            </w:r>
          </w:p>
        </w:tc>
      </w:tr>
      <w:tr w:rsidR="001E5C9D" w:rsidRPr="008F5908" w14:paraId="0939D713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D714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human_pancreas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014F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08BC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pancreas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F923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27693023</w:t>
            </w:r>
          </w:p>
        </w:tc>
      </w:tr>
      <w:tr w:rsidR="001E5C9D" w:rsidRPr="008F5908" w14:paraId="491CB319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CAE2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human_pancreasductal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0BA4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6CF3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pancreas duct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77AB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32354994</w:t>
            </w:r>
          </w:p>
        </w:tc>
      </w:tr>
      <w:tr w:rsidR="001E5C9D" w:rsidRPr="008F5908" w14:paraId="6B54F3B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FAB6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mouse_nerve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EBE9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3A284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nerve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E8A1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32295886</w:t>
            </w:r>
          </w:p>
        </w:tc>
      </w:tr>
      <w:tr w:rsidR="001E5C9D" w:rsidRPr="008F5908" w14:paraId="4B446C92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69F6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human_pbmc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D154B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6BBE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PBMC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38F1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28091601</w:t>
            </w:r>
          </w:p>
        </w:tc>
      </w:tr>
      <w:tr w:rsidR="001E5C9D" w:rsidRPr="008F5908" w14:paraId="11FB844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5FE6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mouse_thymus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C5A7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7DD9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thymus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D2A4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29884461</w:t>
            </w:r>
          </w:p>
        </w:tc>
      </w:tr>
      <w:tr w:rsidR="001E5C9D" w:rsidRPr="008F5908" w14:paraId="382AC1F9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EE1F2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human_placenta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F03A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C694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placenta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E8396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30042384</w:t>
            </w:r>
          </w:p>
        </w:tc>
      </w:tr>
      <w:tr w:rsidR="001E5C9D" w:rsidRPr="008F5908" w14:paraId="4E2FFA5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  <w:hideMark/>
          </w:tcPr>
          <w:p w14:paraId="5B6034F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mouse_vagina</w:t>
            </w:r>
          </w:p>
        </w:tc>
        <w:tc>
          <w:tcPr>
            <w:tcW w:w="656" w:type="pct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  <w:hideMark/>
          </w:tcPr>
          <w:p w14:paraId="14DBBFF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mouse</w:t>
            </w:r>
          </w:p>
        </w:tc>
        <w:tc>
          <w:tcPr>
            <w:tcW w:w="1555" w:type="pct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  <w:hideMark/>
          </w:tcPr>
          <w:p w14:paraId="4D604C5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vagina</w:t>
            </w:r>
          </w:p>
        </w:tc>
        <w:tc>
          <w:tcPr>
            <w:tcW w:w="903" w:type="pct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center"/>
            <w:hideMark/>
          </w:tcPr>
          <w:p w14:paraId="025D3E6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32023462</w:t>
            </w:r>
          </w:p>
        </w:tc>
      </w:tr>
      <w:tr w:rsidR="001E5C9D" w:rsidRPr="008F5908" w14:paraId="21C7EFD5" w14:textId="77777777" w:rsidTr="00A17BA8">
        <w:trPr>
          <w:trHeight w:val="113"/>
        </w:trPr>
        <w:tc>
          <w:tcPr>
            <w:tcW w:w="5000" w:type="pct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center"/>
          </w:tcPr>
          <w:p w14:paraId="21A3BE4A" w14:textId="77777777" w:rsidR="001E5C9D" w:rsidRPr="008F5908" w:rsidRDefault="001E5C9D" w:rsidP="00A17BA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F590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Biological pathways and protein-protein interactions</w:t>
            </w:r>
          </w:p>
        </w:tc>
      </w:tr>
      <w:tr w:rsidR="001E5C9D" w:rsidRPr="008F5908" w14:paraId="22A92EE2" w14:textId="77777777" w:rsidTr="00A17BA8">
        <w:trPr>
          <w:trHeight w:val="113"/>
        </w:trPr>
        <w:tc>
          <w:tcPr>
            <w:tcW w:w="1886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874C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</w:t>
            </w:r>
          </w:p>
        </w:tc>
        <w:tc>
          <w:tcPr>
            <w:tcW w:w="656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4CB31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3C29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03" w:type="pct"/>
            <w:tcBorders>
              <w:top w:val="dash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C4C9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25428369</w:t>
            </w:r>
          </w:p>
        </w:tc>
      </w:tr>
      <w:tr w:rsidR="001E5C9D" w:rsidRPr="008F5908" w14:paraId="2D3D1B2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8621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Reactome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85CA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7715F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5294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31691815</w:t>
            </w:r>
          </w:p>
        </w:tc>
      </w:tr>
      <w:tr w:rsidR="001E5C9D" w:rsidRPr="008F5908" w14:paraId="32ABA7F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76DE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PPI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FFC60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1D75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E6D1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30476243</w:t>
            </w:r>
          </w:p>
        </w:tc>
      </w:tr>
      <w:tr w:rsidR="001E5C9D" w:rsidRPr="008F5908" w14:paraId="6E7055BB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E580A7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HPO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2977A77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841CFEA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FD2360C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33264411</w:t>
            </w:r>
          </w:p>
        </w:tc>
      </w:tr>
      <w:tr w:rsidR="001E5C9D" w:rsidRPr="008F5908" w14:paraId="1270DBE7" w14:textId="77777777" w:rsidTr="00A17BA8">
        <w:trPr>
          <w:trHeight w:val="113"/>
        </w:trPr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95CC03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KEGG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C06A48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human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BA01CE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E417C5" w14:textId="77777777" w:rsidR="001E5C9D" w:rsidRPr="00E62ABB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B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10592173</w:t>
            </w:r>
          </w:p>
        </w:tc>
      </w:tr>
      <w:tr w:rsidR="001E5C9D" w:rsidRPr="008F5908" w14:paraId="328095A8" w14:textId="77777777" w:rsidTr="00A17BA8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0EB0DFA6" w14:textId="77777777" w:rsidR="001E5C9D" w:rsidRPr="008F5908" w:rsidRDefault="001E5C9D" w:rsidP="00A17BA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590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Detail information about each feature can be found at: </w:t>
            </w:r>
            <w:hyperlink r:id="rId16" w:history="1">
              <w:r w:rsidRPr="00480FB4">
                <w:rPr>
                  <w:rStyle w:val="ad"/>
                  <w:rFonts w:ascii="Times New Roman" w:hAnsi="Times New Roman" w:cs="Times New Roman"/>
                  <w:kern w:val="0"/>
                  <w:sz w:val="18"/>
                  <w:szCs w:val="18"/>
                </w:rPr>
                <w:t>https://github.com/FinucaneLab/pops</w:t>
              </w:r>
            </w:hyperlink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. PMID: PubMed reference number</w:t>
            </w:r>
          </w:p>
        </w:tc>
      </w:tr>
    </w:tbl>
    <w:p w14:paraId="09FA2A46" w14:textId="77777777" w:rsidR="001E5C9D" w:rsidRDefault="001E5C9D" w:rsidP="001E5C9D">
      <w:pPr>
        <w:spacing w:line="360" w:lineRule="auto"/>
        <w:rPr>
          <w:rFonts w:hint="eastAsia"/>
        </w:rPr>
      </w:pPr>
    </w:p>
    <w:p w14:paraId="5D34638B" w14:textId="1B00A73D" w:rsidR="001E5C9D" w:rsidRDefault="001E5C9D" w:rsidP="001E5C9D">
      <w:pPr>
        <w:widowControl/>
        <w:rPr>
          <w:rFonts w:ascii="Times New Roman" w:hAnsi="Times New Roman" w:cs="Times New Roman"/>
          <w:sz w:val="22"/>
        </w:rPr>
      </w:pPr>
      <w:r>
        <w:br w:type="page"/>
      </w:r>
      <w:r w:rsidR="00177551" w:rsidRPr="008F5908">
        <w:rPr>
          <w:rFonts w:ascii="Times New Roman" w:hAnsi="Times New Roman" w:cs="Times New Roman"/>
          <w:b/>
          <w:bCs/>
          <w:sz w:val="22"/>
        </w:rPr>
        <w:lastRenderedPageBreak/>
        <w:t xml:space="preserve">Supplementary Methods Table </w:t>
      </w:r>
      <w:r w:rsidR="00177551">
        <w:rPr>
          <w:rFonts w:ascii="Times New Roman" w:hAnsi="Times New Roman" w:cs="Times New Roman"/>
          <w:b/>
          <w:bCs/>
          <w:sz w:val="22"/>
        </w:rPr>
        <w:t>4.</w:t>
      </w:r>
      <w:r w:rsidR="00177551" w:rsidRPr="008F5908">
        <w:rPr>
          <w:rFonts w:ascii="Times New Roman" w:hAnsi="Times New Roman" w:cs="Times New Roman"/>
          <w:b/>
          <w:bCs/>
          <w:sz w:val="22"/>
        </w:rPr>
        <w:t xml:space="preserve"> </w:t>
      </w:r>
      <w:r w:rsidR="00177551" w:rsidRPr="00177551">
        <w:rPr>
          <w:rFonts w:ascii="Times New Roman" w:hAnsi="Times New Roman" w:cs="Times New Roman"/>
          <w:sz w:val="22"/>
        </w:rPr>
        <w:t>Reagents and chemicals</w:t>
      </w:r>
      <w:r w:rsidR="00177551">
        <w:rPr>
          <w:rFonts w:ascii="Times New Roman" w:hAnsi="Times New Roman" w:cs="Times New Roman"/>
          <w:sz w:val="22"/>
        </w:rPr>
        <w:t xml:space="preserve"> for experimental validation</w:t>
      </w:r>
    </w:p>
    <w:p w14:paraId="1B46D669" w14:textId="77777777" w:rsidR="00177551" w:rsidRPr="00910CDE" w:rsidRDefault="00177551" w:rsidP="00177551">
      <w:pPr>
        <w:rPr>
          <w:rFonts w:hint="eastAsia"/>
          <w:b/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29"/>
        <w:gridCol w:w="4997"/>
        <w:gridCol w:w="1937"/>
        <w:gridCol w:w="1983"/>
      </w:tblGrid>
      <w:tr w:rsidR="00177551" w:rsidRPr="00177551" w14:paraId="7313BAFA" w14:textId="77777777" w:rsidTr="00177551">
        <w:trPr>
          <w:trHeight w:val="1431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7D8E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Experiment</w:t>
            </w: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9548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Reagents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0CE934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Company names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5B5D36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Catalog Numbers</w:t>
            </w:r>
          </w:p>
        </w:tc>
      </w:tr>
      <w:tr w:rsidR="00177551" w:rsidRPr="00177551" w14:paraId="522BA3DE" w14:textId="77777777" w:rsidTr="00177551">
        <w:trPr>
          <w:trHeight w:val="527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90B45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Elisa</w:t>
            </w: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2390C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Human TNF-α ELISA kit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3592D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NEO Bioscience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0E8B1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EHC103a</w:t>
            </w:r>
          </w:p>
        </w:tc>
      </w:tr>
      <w:tr w:rsidR="00177551" w:rsidRPr="00177551" w14:paraId="4CF428AA" w14:textId="77777777" w:rsidTr="00177551">
        <w:trPr>
          <w:trHeight w:val="5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3A661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6C9160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Human IL-6 ELISA kit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11C8C0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Boster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F1C0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EK0410</w:t>
            </w:r>
          </w:p>
        </w:tc>
      </w:tr>
      <w:tr w:rsidR="00177551" w:rsidRPr="00177551" w14:paraId="58169C40" w14:textId="77777777" w:rsidTr="00177551">
        <w:trPr>
          <w:trHeight w:val="684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C8EAF5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Western blot</w:t>
            </w: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EA93B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Mammalian Protein Extraction Reagent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32B896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Thermo Scientific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0472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78501</w:t>
            </w:r>
          </w:p>
        </w:tc>
      </w:tr>
      <w:tr w:rsidR="00177551" w:rsidRPr="00177551" w14:paraId="55EA23D7" w14:textId="77777777" w:rsidTr="00177551">
        <w:trPr>
          <w:trHeight w:val="804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53177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7A9DB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Modified Bradford Protein Assay Kit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BE132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Sangon Biotech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AFC34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C503041</w:t>
            </w:r>
          </w:p>
        </w:tc>
      </w:tr>
      <w:tr w:rsidR="00177551" w:rsidRPr="00177551" w14:paraId="58597237" w14:textId="77777777" w:rsidTr="00177551">
        <w:trPr>
          <w:trHeight w:val="457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DDDDA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E4B982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Protease and phosphatase inhibitor cocktail for general use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AD6461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Beyotime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0A0E7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P1045</w:t>
            </w:r>
          </w:p>
        </w:tc>
      </w:tr>
      <w:tr w:rsidR="00177551" w:rsidRPr="00177551" w14:paraId="2B7AFB7B" w14:textId="77777777" w:rsidTr="00177551">
        <w:trPr>
          <w:trHeight w:val="98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7F9FF0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27B2FA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SDS-PAGE Sample Loading Buffer</w:t>
            </w: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，</w:t>
            </w: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5X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9CCC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Beyotime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2C636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P0015</w:t>
            </w:r>
          </w:p>
        </w:tc>
      </w:tr>
      <w:tr w:rsidR="00177551" w:rsidRPr="00177551" w14:paraId="36227F55" w14:textId="77777777" w:rsidTr="00177551">
        <w:trPr>
          <w:trHeight w:val="642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E6CCF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113D8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MOPS-SDS Running Buffer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32CB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ACE Biotechnology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A77438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BR0001-02</w:t>
            </w:r>
          </w:p>
        </w:tc>
      </w:tr>
      <w:tr w:rsidR="00177551" w:rsidRPr="00177551" w14:paraId="69A3E8FE" w14:textId="77777777" w:rsidTr="00177551">
        <w:trPr>
          <w:trHeight w:val="781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7BA470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03E3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FuturePAGE™ 10% 12 Wells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40BD64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ACE Biotechnology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EA2A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ET12010Gel</w:t>
            </w:r>
          </w:p>
        </w:tc>
      </w:tr>
      <w:tr w:rsidR="00177551" w:rsidRPr="00177551" w14:paraId="24F32CA9" w14:textId="77777777" w:rsidTr="00177551">
        <w:trPr>
          <w:trHeight w:val="534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E34CF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CCF8E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PVDF membrane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332B5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Millipore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DD2578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IPVH00010</w:t>
            </w:r>
          </w:p>
        </w:tc>
      </w:tr>
      <w:tr w:rsidR="00177551" w:rsidRPr="00177551" w14:paraId="7F55C606" w14:textId="77777777" w:rsidTr="00177551">
        <w:trPr>
          <w:trHeight w:val="532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50E7D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0982A2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UltraSignal ECL Chemiluminescent Substrate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E58E04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4A Biotech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61163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4AW011</w:t>
            </w:r>
          </w:p>
        </w:tc>
      </w:tr>
      <w:tr w:rsidR="00177551" w:rsidRPr="00177551" w14:paraId="36953429" w14:textId="77777777" w:rsidTr="00177551">
        <w:trPr>
          <w:trHeight w:val="59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9AC3D3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Cell culture</w:t>
            </w: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5741DC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RPMI 1640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863DFC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Gibco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04B4B5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177551" w:rsidRPr="00177551" w14:paraId="66C8B376" w14:textId="77777777" w:rsidTr="00177551">
        <w:trPr>
          <w:trHeight w:val="59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EC96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183AF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Pen Strep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58F71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Gibco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CA4BD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15140148</w:t>
            </w:r>
          </w:p>
        </w:tc>
      </w:tr>
      <w:tr w:rsidR="00177551" w:rsidRPr="00177551" w14:paraId="1412B1C9" w14:textId="77777777" w:rsidTr="00177551">
        <w:trPr>
          <w:trHeight w:val="59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9996AD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363865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Fetal Bovin Serum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E7AD2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Sigma Aldrich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5A94FF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F0193</w:t>
            </w:r>
          </w:p>
        </w:tc>
      </w:tr>
      <w:tr w:rsidR="00177551" w:rsidRPr="00177551" w14:paraId="3AD02024" w14:textId="77777777" w:rsidTr="00177551">
        <w:trPr>
          <w:trHeight w:val="59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3B39DF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27EF48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Phorbol 12-myristate 13-acetate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13A41A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MCE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8B5887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HY-18739</w:t>
            </w:r>
          </w:p>
        </w:tc>
      </w:tr>
      <w:tr w:rsidR="00177551" w:rsidRPr="00177551" w14:paraId="6BB3052F" w14:textId="77777777" w:rsidTr="00177551">
        <w:trPr>
          <w:trHeight w:val="59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DCA89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23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FFD238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Lipopolysaccharides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09021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Solarbio</w:t>
            </w:r>
          </w:p>
        </w:tc>
        <w:tc>
          <w:tcPr>
            <w:tcW w:w="9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5F70A" w14:textId="77777777" w:rsidR="00177551" w:rsidRPr="00177551" w:rsidRDefault="00177551" w:rsidP="00194941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177551">
              <w:rPr>
                <w:rFonts w:ascii="Times New Roman" w:hAnsi="Times New Roman" w:cs="Times New Roman"/>
                <w:sz w:val="18"/>
                <w:szCs w:val="16"/>
              </w:rPr>
              <w:t>L8880</w:t>
            </w:r>
          </w:p>
        </w:tc>
      </w:tr>
    </w:tbl>
    <w:p w14:paraId="2B46388E" w14:textId="77777777" w:rsidR="00177551" w:rsidRPr="00F8729B" w:rsidRDefault="00177551" w:rsidP="00177551">
      <w:pPr>
        <w:rPr>
          <w:rFonts w:hint="eastAsia"/>
        </w:rPr>
      </w:pPr>
    </w:p>
    <w:p w14:paraId="2ED68CF0" w14:textId="1283A778" w:rsidR="00177551" w:rsidRDefault="00177551" w:rsidP="001E5C9D">
      <w:pPr>
        <w:widowControl/>
        <w:rPr>
          <w:rFonts w:hint="eastAsia"/>
        </w:rPr>
      </w:pPr>
      <w:r>
        <w:br w:type="page"/>
      </w:r>
    </w:p>
    <w:p w14:paraId="5FBC5A4B" w14:textId="77777777" w:rsidR="00177551" w:rsidRDefault="00177551" w:rsidP="001E5C9D">
      <w:pPr>
        <w:widowControl/>
        <w:rPr>
          <w:rFonts w:hint="eastAsia"/>
        </w:rPr>
      </w:pPr>
    </w:p>
    <w:p w14:paraId="3DDBBA77" w14:textId="77777777" w:rsidR="001E5C9D" w:rsidRPr="00B81C03" w:rsidRDefault="001E5C9D" w:rsidP="001E5C9D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B81C03">
        <w:rPr>
          <w:rFonts w:ascii="Times New Roman" w:hAnsi="Times New Roman" w:cs="Times New Roman"/>
          <w:b/>
          <w:bCs/>
          <w:sz w:val="24"/>
          <w:szCs w:val="28"/>
        </w:rPr>
        <w:t>References</w:t>
      </w:r>
    </w:p>
    <w:p w14:paraId="318D4172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5D5D2C">
        <w:t>1.</w:t>
      </w:r>
      <w:r w:rsidRPr="005D5D2C">
        <w:tab/>
        <w:t>Lam, M.</w:t>
      </w:r>
      <w:r w:rsidRPr="005D5D2C">
        <w:rPr>
          <w:i/>
        </w:rPr>
        <w:t xml:space="preserve"> et al.</w:t>
      </w:r>
      <w:r w:rsidRPr="005D5D2C">
        <w:t xml:space="preserve"> RICOPILI: Rapid Imputation for COnsortias PIpeLIne. </w:t>
      </w:r>
      <w:r w:rsidRPr="005D5D2C">
        <w:rPr>
          <w:i/>
        </w:rPr>
        <w:t>Bioinformatics</w:t>
      </w:r>
      <w:r w:rsidRPr="005D5D2C">
        <w:t xml:space="preserve"> </w:t>
      </w:r>
      <w:r w:rsidRPr="005D5D2C">
        <w:rPr>
          <w:b/>
        </w:rPr>
        <w:t>36</w:t>
      </w:r>
      <w:r w:rsidRPr="005D5D2C">
        <w:t>, 930-933 (2020).</w:t>
      </w:r>
    </w:p>
    <w:p w14:paraId="13148091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2.</w:t>
      </w:r>
      <w:r w:rsidRPr="005D5D2C">
        <w:tab/>
        <w:t xml:space="preserve">Bolger, A.M., Lohse, M. &amp; Usadel, B. Trimmomatic: a flexible trimmer for Illumina sequence data. </w:t>
      </w:r>
      <w:r w:rsidRPr="005D5D2C">
        <w:rPr>
          <w:i/>
        </w:rPr>
        <w:t>Bioinformatics</w:t>
      </w:r>
      <w:r w:rsidRPr="005D5D2C">
        <w:t xml:space="preserve"> </w:t>
      </w:r>
      <w:r w:rsidRPr="005D5D2C">
        <w:rPr>
          <w:b/>
        </w:rPr>
        <w:t>30</w:t>
      </w:r>
      <w:r w:rsidRPr="005D5D2C">
        <w:t>, 2114-20 (2014).</w:t>
      </w:r>
    </w:p>
    <w:p w14:paraId="1494FF77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3.</w:t>
      </w:r>
      <w:r w:rsidRPr="005D5D2C">
        <w:tab/>
        <w:t xml:space="preserve">Li, H. &amp; Durbin, R. Fast and accurate short read alignment with Burrows-Wheeler transform. </w:t>
      </w:r>
      <w:r w:rsidRPr="005D5D2C">
        <w:rPr>
          <w:i/>
        </w:rPr>
        <w:t>Bioinformatics</w:t>
      </w:r>
      <w:r w:rsidRPr="005D5D2C">
        <w:t xml:space="preserve"> </w:t>
      </w:r>
      <w:r w:rsidRPr="005D5D2C">
        <w:rPr>
          <w:b/>
        </w:rPr>
        <w:t>25</w:t>
      </w:r>
      <w:r w:rsidRPr="005D5D2C">
        <w:t>, 1754-60 (2009).</w:t>
      </w:r>
    </w:p>
    <w:p w14:paraId="331921F7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4.</w:t>
      </w:r>
      <w:r w:rsidRPr="005D5D2C">
        <w:tab/>
        <w:t>Li, H.</w:t>
      </w:r>
      <w:r w:rsidRPr="005D5D2C">
        <w:rPr>
          <w:i/>
        </w:rPr>
        <w:t xml:space="preserve"> et al.</w:t>
      </w:r>
      <w:r w:rsidRPr="005D5D2C">
        <w:t xml:space="preserve"> The Sequence Alignment/Map format and SAMtools. </w:t>
      </w:r>
      <w:r w:rsidRPr="005D5D2C">
        <w:rPr>
          <w:i/>
        </w:rPr>
        <w:t>Bioinformatics</w:t>
      </w:r>
      <w:r w:rsidRPr="005D5D2C">
        <w:t xml:space="preserve"> </w:t>
      </w:r>
      <w:r w:rsidRPr="005D5D2C">
        <w:rPr>
          <w:b/>
        </w:rPr>
        <w:t>25</w:t>
      </w:r>
      <w:r w:rsidRPr="005D5D2C">
        <w:t>, 2078-9 (2009).</w:t>
      </w:r>
    </w:p>
    <w:p w14:paraId="6638E13C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5.</w:t>
      </w:r>
      <w:r w:rsidRPr="005D5D2C">
        <w:tab/>
        <w:t>McKenna, A.</w:t>
      </w:r>
      <w:r w:rsidRPr="005D5D2C">
        <w:rPr>
          <w:i/>
        </w:rPr>
        <w:t xml:space="preserve"> et al.</w:t>
      </w:r>
      <w:r w:rsidRPr="005D5D2C">
        <w:t xml:space="preserve"> The Genome Analysis Toolkit: a MapReduce framework for analyzing next-generation DNA sequencing data. </w:t>
      </w:r>
      <w:r w:rsidRPr="005D5D2C">
        <w:rPr>
          <w:i/>
        </w:rPr>
        <w:t>Genome Res</w:t>
      </w:r>
      <w:r w:rsidRPr="005D5D2C">
        <w:t xml:space="preserve"> </w:t>
      </w:r>
      <w:r w:rsidRPr="005D5D2C">
        <w:rPr>
          <w:b/>
        </w:rPr>
        <w:t>20</w:t>
      </w:r>
      <w:r w:rsidRPr="005D5D2C">
        <w:t>, 1297-303 (2010).</w:t>
      </w:r>
    </w:p>
    <w:p w14:paraId="2F25B934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6.</w:t>
      </w:r>
      <w:r w:rsidRPr="005D5D2C">
        <w:tab/>
        <w:t>Giambartolomei, C.</w:t>
      </w:r>
      <w:r w:rsidRPr="005D5D2C">
        <w:rPr>
          <w:i/>
        </w:rPr>
        <w:t xml:space="preserve"> et al.</w:t>
      </w:r>
      <w:r w:rsidRPr="005D5D2C">
        <w:t xml:space="preserve"> Bayesian test for colocalisation between pairs of genetic association studies using summary statistics. </w:t>
      </w:r>
      <w:r w:rsidRPr="005D5D2C">
        <w:rPr>
          <w:i/>
        </w:rPr>
        <w:t>PLoS Genet</w:t>
      </w:r>
      <w:r w:rsidRPr="005D5D2C">
        <w:t xml:space="preserve"> </w:t>
      </w:r>
      <w:r w:rsidRPr="005D5D2C">
        <w:rPr>
          <w:b/>
        </w:rPr>
        <w:t>10</w:t>
      </w:r>
      <w:r w:rsidRPr="005D5D2C">
        <w:t>, e1004383 (2014).</w:t>
      </w:r>
    </w:p>
    <w:p w14:paraId="553EC3C6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7.</w:t>
      </w:r>
      <w:r w:rsidRPr="005D5D2C">
        <w:tab/>
        <w:t xml:space="preserve">Consortium, G.T. The Genotype-Tissue Expression (GTEx) project. </w:t>
      </w:r>
      <w:r w:rsidRPr="005D5D2C">
        <w:rPr>
          <w:i/>
        </w:rPr>
        <w:t>Nat Genet</w:t>
      </w:r>
      <w:r w:rsidRPr="005D5D2C">
        <w:t xml:space="preserve"> </w:t>
      </w:r>
      <w:r w:rsidRPr="005D5D2C">
        <w:rPr>
          <w:b/>
        </w:rPr>
        <w:t>45</w:t>
      </w:r>
      <w:r w:rsidRPr="005D5D2C">
        <w:t>, 580-5 (2013).</w:t>
      </w:r>
    </w:p>
    <w:p w14:paraId="63E9727F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8.</w:t>
      </w:r>
      <w:r w:rsidRPr="005D5D2C">
        <w:tab/>
        <w:t>Gudjonsson, A.</w:t>
      </w:r>
      <w:r w:rsidRPr="005D5D2C">
        <w:rPr>
          <w:i/>
        </w:rPr>
        <w:t xml:space="preserve"> et al.</w:t>
      </w:r>
      <w:r w:rsidRPr="005D5D2C">
        <w:t xml:space="preserve"> A genome-wide association study of serum proteins reveals shared loci with common diseases. </w:t>
      </w:r>
      <w:r w:rsidRPr="005D5D2C">
        <w:rPr>
          <w:i/>
        </w:rPr>
        <w:t>Nat Commun</w:t>
      </w:r>
      <w:r w:rsidRPr="005D5D2C">
        <w:t xml:space="preserve"> </w:t>
      </w:r>
      <w:r w:rsidRPr="005D5D2C">
        <w:rPr>
          <w:b/>
        </w:rPr>
        <w:t>13</w:t>
      </w:r>
      <w:r w:rsidRPr="005D5D2C">
        <w:t>, 480 (2022).</w:t>
      </w:r>
    </w:p>
    <w:p w14:paraId="0DDA5DBD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9.</w:t>
      </w:r>
      <w:r w:rsidRPr="005D5D2C">
        <w:tab/>
        <w:t>McLaren, W.</w:t>
      </w:r>
      <w:r w:rsidRPr="005D5D2C">
        <w:rPr>
          <w:i/>
        </w:rPr>
        <w:t xml:space="preserve"> et al.</w:t>
      </w:r>
      <w:r w:rsidRPr="005D5D2C">
        <w:t xml:space="preserve"> The Ensembl Variant Effect Predictor. </w:t>
      </w:r>
      <w:r w:rsidRPr="005D5D2C">
        <w:rPr>
          <w:i/>
        </w:rPr>
        <w:t>Genome Biol</w:t>
      </w:r>
      <w:r w:rsidRPr="005D5D2C">
        <w:t xml:space="preserve"> </w:t>
      </w:r>
      <w:r w:rsidRPr="005D5D2C">
        <w:rPr>
          <w:b/>
        </w:rPr>
        <w:t>17</w:t>
      </w:r>
      <w:r w:rsidRPr="005D5D2C">
        <w:t>, 122 (2016).</w:t>
      </w:r>
    </w:p>
    <w:p w14:paraId="0D4AC8D8" w14:textId="77777777" w:rsidR="001E5C9D" w:rsidRPr="005D5D2C" w:rsidRDefault="001E5C9D" w:rsidP="001E5C9D">
      <w:pPr>
        <w:pStyle w:val="EndNoteBibliography"/>
        <w:ind w:left="720" w:hanging="720"/>
        <w:rPr>
          <w:rFonts w:hint="eastAsia"/>
        </w:rPr>
      </w:pPr>
      <w:r w:rsidRPr="005D5D2C">
        <w:t>10.</w:t>
      </w:r>
      <w:r w:rsidRPr="005D5D2C">
        <w:tab/>
        <w:t>Weeks, E.M.</w:t>
      </w:r>
      <w:r w:rsidRPr="005D5D2C">
        <w:rPr>
          <w:i/>
        </w:rPr>
        <w:t xml:space="preserve"> et al.</w:t>
      </w:r>
      <w:r w:rsidRPr="005D5D2C">
        <w:t xml:space="preserve"> Leveraging polygenic enrichments of gene features to predict genes underlying complex traits and diseases. 2020.09. 08.20190561 (2020).</w:t>
      </w:r>
    </w:p>
    <w:p w14:paraId="0907CE41" w14:textId="77777777" w:rsidR="001E5C9D" w:rsidRPr="00B3399F" w:rsidRDefault="001E5C9D" w:rsidP="001E5C9D">
      <w:pPr>
        <w:spacing w:line="360" w:lineRule="auto"/>
        <w:rPr>
          <w:rFonts w:hint="eastAsia"/>
        </w:rPr>
      </w:pPr>
      <w:r>
        <w:fldChar w:fldCharType="end"/>
      </w:r>
    </w:p>
    <w:p w14:paraId="0BD47E30" w14:textId="77777777" w:rsidR="001E5C9D" w:rsidRPr="00F87AD8" w:rsidRDefault="001E5C9D" w:rsidP="001E5C9D">
      <w:pPr>
        <w:rPr>
          <w:rFonts w:ascii="Times New Roman" w:hAnsi="Times New Roman" w:cs="Times New Roman"/>
        </w:rPr>
      </w:pPr>
    </w:p>
    <w:p w14:paraId="2D95CF7D" w14:textId="77777777" w:rsidR="00D238C3" w:rsidRPr="001E5C9D" w:rsidRDefault="00D238C3" w:rsidP="00D238C3">
      <w:pPr>
        <w:rPr>
          <w:rFonts w:ascii="Times New Roman" w:hAnsi="Times New Roman" w:cs="Times New Roman"/>
          <w14:ligatures w14:val="none"/>
        </w:rPr>
      </w:pPr>
    </w:p>
    <w:p w14:paraId="6745A8B4" w14:textId="77777777" w:rsidR="00D238C3" w:rsidRPr="00D238C3" w:rsidRDefault="00D238C3" w:rsidP="00D238C3">
      <w:pPr>
        <w:rPr>
          <w:rFonts w:ascii="Times New Roman" w:hAnsi="Times New Roman" w:cs="Times New Roman"/>
          <w:b/>
          <w:bCs/>
          <w14:ligatures w14:val="none"/>
        </w:rPr>
      </w:pPr>
    </w:p>
    <w:p w14:paraId="04740925" w14:textId="3790A0A0" w:rsidR="00E44039" w:rsidRPr="00D238C3" w:rsidRDefault="00E44039" w:rsidP="00105178">
      <w:pPr>
        <w:spacing w:afterLines="50" w:after="156"/>
        <w:rPr>
          <w:rFonts w:hint="eastAsia"/>
          <w:color w:val="000000" w:themeColor="text1"/>
        </w:rPr>
      </w:pPr>
    </w:p>
    <w:sectPr w:rsidR="00E44039" w:rsidRPr="00D238C3" w:rsidSect="00D238C3">
      <w:pgSz w:w="11906" w:h="16838"/>
      <w:pgMar w:top="720" w:right="720" w:bottom="720" w:left="720" w:header="851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F296E" w14:textId="77777777" w:rsidR="00CC0CA4" w:rsidRDefault="00CC0CA4" w:rsidP="009A4BB1">
      <w:pPr>
        <w:rPr>
          <w:rFonts w:hint="eastAsia"/>
        </w:rPr>
      </w:pPr>
      <w:r>
        <w:separator/>
      </w:r>
    </w:p>
  </w:endnote>
  <w:endnote w:type="continuationSeparator" w:id="0">
    <w:p w14:paraId="2E70D930" w14:textId="77777777" w:rsidR="00CC0CA4" w:rsidRDefault="00CC0CA4" w:rsidP="009A4BB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0375305"/>
      <w:docPartObj>
        <w:docPartGallery w:val="Page Numbers (Bottom of Page)"/>
        <w:docPartUnique/>
      </w:docPartObj>
    </w:sdtPr>
    <w:sdtContent>
      <w:p w14:paraId="0909ABAC" w14:textId="7F84C0B3" w:rsidR="00B90C69" w:rsidRDefault="00B90C69">
        <w:pPr>
          <w:pStyle w:val="ab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18CB60" w14:textId="77777777" w:rsidR="00B90C69" w:rsidRDefault="00B90C69">
    <w:pPr>
      <w:pStyle w:val="ab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8ACC8" w14:textId="77777777" w:rsidR="00CC0CA4" w:rsidRDefault="00CC0CA4" w:rsidP="009A4BB1">
      <w:pPr>
        <w:rPr>
          <w:rFonts w:hint="eastAsia"/>
        </w:rPr>
      </w:pPr>
      <w:r>
        <w:separator/>
      </w:r>
    </w:p>
  </w:footnote>
  <w:footnote w:type="continuationSeparator" w:id="0">
    <w:p w14:paraId="494CBBB5" w14:textId="77777777" w:rsidR="00CC0CA4" w:rsidRDefault="00CC0CA4" w:rsidP="009A4BB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64536"/>
    <w:multiLevelType w:val="hybridMultilevel"/>
    <w:tmpl w:val="6FB6FF86"/>
    <w:lvl w:ilvl="0" w:tplc="4B3C8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9D07643"/>
    <w:multiLevelType w:val="hybridMultilevel"/>
    <w:tmpl w:val="F64662E0"/>
    <w:lvl w:ilvl="0" w:tplc="EBF480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5DC510A"/>
    <w:multiLevelType w:val="hybridMultilevel"/>
    <w:tmpl w:val="598CBC66"/>
    <w:lvl w:ilvl="0" w:tplc="0980E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20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4A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A8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8C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45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7C0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66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8F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5255337">
    <w:abstractNumId w:val="2"/>
  </w:num>
  <w:num w:numId="2" w16cid:durableId="1584871520">
    <w:abstractNumId w:val="1"/>
  </w:num>
  <w:num w:numId="3" w16cid:durableId="155014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Geneti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10340"/>
    <w:rsid w:val="00001162"/>
    <w:rsid w:val="00012156"/>
    <w:rsid w:val="00012E5B"/>
    <w:rsid w:val="000219D5"/>
    <w:rsid w:val="000274E1"/>
    <w:rsid w:val="000300AE"/>
    <w:rsid w:val="00031B4C"/>
    <w:rsid w:val="0003202F"/>
    <w:rsid w:val="00034E22"/>
    <w:rsid w:val="00037787"/>
    <w:rsid w:val="00037E43"/>
    <w:rsid w:val="00040201"/>
    <w:rsid w:val="00060164"/>
    <w:rsid w:val="00060DEB"/>
    <w:rsid w:val="00062F74"/>
    <w:rsid w:val="0006402E"/>
    <w:rsid w:val="00066841"/>
    <w:rsid w:val="00067021"/>
    <w:rsid w:val="00067F4B"/>
    <w:rsid w:val="0007629D"/>
    <w:rsid w:val="00081DCD"/>
    <w:rsid w:val="00082683"/>
    <w:rsid w:val="00091FD7"/>
    <w:rsid w:val="00093770"/>
    <w:rsid w:val="000B2FE0"/>
    <w:rsid w:val="000C39EE"/>
    <w:rsid w:val="000C3C91"/>
    <w:rsid w:val="000C4ECA"/>
    <w:rsid w:val="000D4876"/>
    <w:rsid w:val="000D5FB5"/>
    <w:rsid w:val="000D76C8"/>
    <w:rsid w:val="000E08B2"/>
    <w:rsid w:val="000E164D"/>
    <w:rsid w:val="000E655E"/>
    <w:rsid w:val="000E70BD"/>
    <w:rsid w:val="000F4D55"/>
    <w:rsid w:val="000F6F04"/>
    <w:rsid w:val="000F7A75"/>
    <w:rsid w:val="00100FD3"/>
    <w:rsid w:val="00105178"/>
    <w:rsid w:val="00110470"/>
    <w:rsid w:val="00110A0D"/>
    <w:rsid w:val="00114F4E"/>
    <w:rsid w:val="0012024A"/>
    <w:rsid w:val="001241F3"/>
    <w:rsid w:val="00127632"/>
    <w:rsid w:val="00144C2C"/>
    <w:rsid w:val="0014501F"/>
    <w:rsid w:val="00153003"/>
    <w:rsid w:val="00154606"/>
    <w:rsid w:val="00154E00"/>
    <w:rsid w:val="001640B2"/>
    <w:rsid w:val="00167ED8"/>
    <w:rsid w:val="0017297A"/>
    <w:rsid w:val="00175C3E"/>
    <w:rsid w:val="00175F88"/>
    <w:rsid w:val="00177551"/>
    <w:rsid w:val="00182ACF"/>
    <w:rsid w:val="00190914"/>
    <w:rsid w:val="001939FD"/>
    <w:rsid w:val="001A3492"/>
    <w:rsid w:val="001A3E80"/>
    <w:rsid w:val="001A5959"/>
    <w:rsid w:val="001B14C4"/>
    <w:rsid w:val="001B1C5D"/>
    <w:rsid w:val="001B2D3A"/>
    <w:rsid w:val="001B51B2"/>
    <w:rsid w:val="001B748B"/>
    <w:rsid w:val="001C2434"/>
    <w:rsid w:val="001C2F0A"/>
    <w:rsid w:val="001C6658"/>
    <w:rsid w:val="001D3D88"/>
    <w:rsid w:val="001E5C9D"/>
    <w:rsid w:val="001F27D9"/>
    <w:rsid w:val="001F2AF1"/>
    <w:rsid w:val="002036CD"/>
    <w:rsid w:val="00203EF1"/>
    <w:rsid w:val="002069F7"/>
    <w:rsid w:val="00207B71"/>
    <w:rsid w:val="00210340"/>
    <w:rsid w:val="00211C91"/>
    <w:rsid w:val="00213F95"/>
    <w:rsid w:val="002165CF"/>
    <w:rsid w:val="00226B2D"/>
    <w:rsid w:val="00227A9B"/>
    <w:rsid w:val="0023071F"/>
    <w:rsid w:val="00230E09"/>
    <w:rsid w:val="00234551"/>
    <w:rsid w:val="00241923"/>
    <w:rsid w:val="00242732"/>
    <w:rsid w:val="0024403B"/>
    <w:rsid w:val="00244D93"/>
    <w:rsid w:val="00251696"/>
    <w:rsid w:val="00252F0F"/>
    <w:rsid w:val="00253342"/>
    <w:rsid w:val="002642D9"/>
    <w:rsid w:val="002722DC"/>
    <w:rsid w:val="00277447"/>
    <w:rsid w:val="00281A1B"/>
    <w:rsid w:val="00287052"/>
    <w:rsid w:val="00293AA1"/>
    <w:rsid w:val="00293FF3"/>
    <w:rsid w:val="002A407F"/>
    <w:rsid w:val="002B795B"/>
    <w:rsid w:val="002C211A"/>
    <w:rsid w:val="002C2386"/>
    <w:rsid w:val="002C24BF"/>
    <w:rsid w:val="002C3981"/>
    <w:rsid w:val="002C58F0"/>
    <w:rsid w:val="002D0FB4"/>
    <w:rsid w:val="002D125B"/>
    <w:rsid w:val="002D4111"/>
    <w:rsid w:val="002D79A0"/>
    <w:rsid w:val="002E1E16"/>
    <w:rsid w:val="002F2DE3"/>
    <w:rsid w:val="002F7C5C"/>
    <w:rsid w:val="0030575D"/>
    <w:rsid w:val="003101D6"/>
    <w:rsid w:val="00310CAF"/>
    <w:rsid w:val="00323751"/>
    <w:rsid w:val="00333A4A"/>
    <w:rsid w:val="003356FB"/>
    <w:rsid w:val="00337166"/>
    <w:rsid w:val="00337E9F"/>
    <w:rsid w:val="00343028"/>
    <w:rsid w:val="00343D37"/>
    <w:rsid w:val="003455B1"/>
    <w:rsid w:val="00346151"/>
    <w:rsid w:val="00354339"/>
    <w:rsid w:val="0035757B"/>
    <w:rsid w:val="00362ED0"/>
    <w:rsid w:val="003803B7"/>
    <w:rsid w:val="00383CB4"/>
    <w:rsid w:val="0039406F"/>
    <w:rsid w:val="003974DF"/>
    <w:rsid w:val="003A1DB7"/>
    <w:rsid w:val="003B1215"/>
    <w:rsid w:val="003B34E9"/>
    <w:rsid w:val="003B7538"/>
    <w:rsid w:val="003C295D"/>
    <w:rsid w:val="003C3F3F"/>
    <w:rsid w:val="003D042A"/>
    <w:rsid w:val="003D1D1B"/>
    <w:rsid w:val="003E0934"/>
    <w:rsid w:val="003E0B52"/>
    <w:rsid w:val="003E5ECF"/>
    <w:rsid w:val="003E60FF"/>
    <w:rsid w:val="003F10D6"/>
    <w:rsid w:val="003F309F"/>
    <w:rsid w:val="004020B7"/>
    <w:rsid w:val="004037FA"/>
    <w:rsid w:val="00412C90"/>
    <w:rsid w:val="004166CC"/>
    <w:rsid w:val="00421450"/>
    <w:rsid w:val="00447120"/>
    <w:rsid w:val="00452C73"/>
    <w:rsid w:val="0045475B"/>
    <w:rsid w:val="00455582"/>
    <w:rsid w:val="0045613E"/>
    <w:rsid w:val="0046197F"/>
    <w:rsid w:val="00462F25"/>
    <w:rsid w:val="0046456D"/>
    <w:rsid w:val="00465C3F"/>
    <w:rsid w:val="00471C4C"/>
    <w:rsid w:val="00482F3D"/>
    <w:rsid w:val="00493576"/>
    <w:rsid w:val="00495017"/>
    <w:rsid w:val="00496FF0"/>
    <w:rsid w:val="004B0950"/>
    <w:rsid w:val="004B7E20"/>
    <w:rsid w:val="004C2632"/>
    <w:rsid w:val="004C4020"/>
    <w:rsid w:val="004C6CE6"/>
    <w:rsid w:val="004D368E"/>
    <w:rsid w:val="004D3D9B"/>
    <w:rsid w:val="004D66C7"/>
    <w:rsid w:val="004E275C"/>
    <w:rsid w:val="004E409D"/>
    <w:rsid w:val="004E5295"/>
    <w:rsid w:val="004E6679"/>
    <w:rsid w:val="004F1157"/>
    <w:rsid w:val="004F2191"/>
    <w:rsid w:val="004F3BD5"/>
    <w:rsid w:val="004F6613"/>
    <w:rsid w:val="004F71B3"/>
    <w:rsid w:val="004F7610"/>
    <w:rsid w:val="00503D17"/>
    <w:rsid w:val="00504D77"/>
    <w:rsid w:val="005076F6"/>
    <w:rsid w:val="00511A49"/>
    <w:rsid w:val="00511D41"/>
    <w:rsid w:val="00515287"/>
    <w:rsid w:val="00526A54"/>
    <w:rsid w:val="00530002"/>
    <w:rsid w:val="00531540"/>
    <w:rsid w:val="005372FC"/>
    <w:rsid w:val="0053739A"/>
    <w:rsid w:val="005461EC"/>
    <w:rsid w:val="00553278"/>
    <w:rsid w:val="005550A1"/>
    <w:rsid w:val="00555DA6"/>
    <w:rsid w:val="005600E7"/>
    <w:rsid w:val="005605E7"/>
    <w:rsid w:val="00563E4D"/>
    <w:rsid w:val="00564061"/>
    <w:rsid w:val="005674E5"/>
    <w:rsid w:val="00567C53"/>
    <w:rsid w:val="00567F47"/>
    <w:rsid w:val="00572740"/>
    <w:rsid w:val="00572E62"/>
    <w:rsid w:val="00575E0D"/>
    <w:rsid w:val="005765E4"/>
    <w:rsid w:val="005A77EC"/>
    <w:rsid w:val="005A7CF2"/>
    <w:rsid w:val="005B0931"/>
    <w:rsid w:val="005B25BC"/>
    <w:rsid w:val="005B7CF5"/>
    <w:rsid w:val="005C1696"/>
    <w:rsid w:val="005C6865"/>
    <w:rsid w:val="005D2370"/>
    <w:rsid w:val="005E3766"/>
    <w:rsid w:val="005E6ABD"/>
    <w:rsid w:val="006059D1"/>
    <w:rsid w:val="006118E4"/>
    <w:rsid w:val="006122AF"/>
    <w:rsid w:val="00613B66"/>
    <w:rsid w:val="00621079"/>
    <w:rsid w:val="006227B2"/>
    <w:rsid w:val="0062549C"/>
    <w:rsid w:val="00632677"/>
    <w:rsid w:val="006326B0"/>
    <w:rsid w:val="00637E9B"/>
    <w:rsid w:val="00640812"/>
    <w:rsid w:val="006441FF"/>
    <w:rsid w:val="006463E1"/>
    <w:rsid w:val="006503F8"/>
    <w:rsid w:val="00655BDC"/>
    <w:rsid w:val="006561AC"/>
    <w:rsid w:val="00665767"/>
    <w:rsid w:val="00674E64"/>
    <w:rsid w:val="00675938"/>
    <w:rsid w:val="00683A0C"/>
    <w:rsid w:val="006A0CAB"/>
    <w:rsid w:val="006A70D6"/>
    <w:rsid w:val="006B3EFA"/>
    <w:rsid w:val="006B4A02"/>
    <w:rsid w:val="006B79BA"/>
    <w:rsid w:val="006C27AC"/>
    <w:rsid w:val="006C76E4"/>
    <w:rsid w:val="006E1948"/>
    <w:rsid w:val="006E78C1"/>
    <w:rsid w:val="006F2C81"/>
    <w:rsid w:val="00700C8A"/>
    <w:rsid w:val="007047EE"/>
    <w:rsid w:val="007235CA"/>
    <w:rsid w:val="00723DAE"/>
    <w:rsid w:val="00726F0B"/>
    <w:rsid w:val="00727926"/>
    <w:rsid w:val="00737179"/>
    <w:rsid w:val="00741B93"/>
    <w:rsid w:val="007477C3"/>
    <w:rsid w:val="00752EED"/>
    <w:rsid w:val="00757481"/>
    <w:rsid w:val="00760FC3"/>
    <w:rsid w:val="007632D1"/>
    <w:rsid w:val="007634B0"/>
    <w:rsid w:val="00766828"/>
    <w:rsid w:val="00782A0A"/>
    <w:rsid w:val="007857CE"/>
    <w:rsid w:val="00792010"/>
    <w:rsid w:val="007A0B1C"/>
    <w:rsid w:val="007A0E35"/>
    <w:rsid w:val="007A6ED3"/>
    <w:rsid w:val="007B1589"/>
    <w:rsid w:val="007B7E63"/>
    <w:rsid w:val="007C0EF6"/>
    <w:rsid w:val="007C1019"/>
    <w:rsid w:val="007C29AA"/>
    <w:rsid w:val="007C5840"/>
    <w:rsid w:val="007D442E"/>
    <w:rsid w:val="007D606F"/>
    <w:rsid w:val="007D6DF8"/>
    <w:rsid w:val="007D7B7A"/>
    <w:rsid w:val="007E1DDC"/>
    <w:rsid w:val="007E3510"/>
    <w:rsid w:val="007F1ED7"/>
    <w:rsid w:val="007F3389"/>
    <w:rsid w:val="00803A2E"/>
    <w:rsid w:val="008044E8"/>
    <w:rsid w:val="008057D9"/>
    <w:rsid w:val="00807C4F"/>
    <w:rsid w:val="00810488"/>
    <w:rsid w:val="00814D37"/>
    <w:rsid w:val="00816D46"/>
    <w:rsid w:val="0082293A"/>
    <w:rsid w:val="00822DF2"/>
    <w:rsid w:val="00825739"/>
    <w:rsid w:val="008517B7"/>
    <w:rsid w:val="008532B0"/>
    <w:rsid w:val="008536A0"/>
    <w:rsid w:val="00855389"/>
    <w:rsid w:val="008606E8"/>
    <w:rsid w:val="00861FF6"/>
    <w:rsid w:val="00863008"/>
    <w:rsid w:val="008634B9"/>
    <w:rsid w:val="00875E40"/>
    <w:rsid w:val="008768A2"/>
    <w:rsid w:val="00877FAB"/>
    <w:rsid w:val="0088004B"/>
    <w:rsid w:val="0088079B"/>
    <w:rsid w:val="00881567"/>
    <w:rsid w:val="00881D7D"/>
    <w:rsid w:val="00886D56"/>
    <w:rsid w:val="00895DDF"/>
    <w:rsid w:val="00897586"/>
    <w:rsid w:val="008A1D85"/>
    <w:rsid w:val="008A2E7A"/>
    <w:rsid w:val="008A522F"/>
    <w:rsid w:val="008B082F"/>
    <w:rsid w:val="008B0D22"/>
    <w:rsid w:val="008B1E4B"/>
    <w:rsid w:val="008B2BEE"/>
    <w:rsid w:val="008B2EF5"/>
    <w:rsid w:val="008C3731"/>
    <w:rsid w:val="008C4AA8"/>
    <w:rsid w:val="008C4DA3"/>
    <w:rsid w:val="008C60A5"/>
    <w:rsid w:val="008D667F"/>
    <w:rsid w:val="008E3364"/>
    <w:rsid w:val="008F720B"/>
    <w:rsid w:val="008F7519"/>
    <w:rsid w:val="00900DDB"/>
    <w:rsid w:val="009064FD"/>
    <w:rsid w:val="00912AF5"/>
    <w:rsid w:val="009176B7"/>
    <w:rsid w:val="00925E37"/>
    <w:rsid w:val="00930623"/>
    <w:rsid w:val="009309A4"/>
    <w:rsid w:val="0093303B"/>
    <w:rsid w:val="00941D56"/>
    <w:rsid w:val="0094307B"/>
    <w:rsid w:val="00944150"/>
    <w:rsid w:val="0095379C"/>
    <w:rsid w:val="009600EC"/>
    <w:rsid w:val="009660D1"/>
    <w:rsid w:val="009671BA"/>
    <w:rsid w:val="009722F2"/>
    <w:rsid w:val="00973B77"/>
    <w:rsid w:val="00976044"/>
    <w:rsid w:val="0098039E"/>
    <w:rsid w:val="009855B4"/>
    <w:rsid w:val="00985C9E"/>
    <w:rsid w:val="00987220"/>
    <w:rsid w:val="0098731C"/>
    <w:rsid w:val="009904DA"/>
    <w:rsid w:val="009909CE"/>
    <w:rsid w:val="009937A9"/>
    <w:rsid w:val="009971ED"/>
    <w:rsid w:val="009A06F7"/>
    <w:rsid w:val="009A3BCB"/>
    <w:rsid w:val="009A4430"/>
    <w:rsid w:val="009A4BB1"/>
    <w:rsid w:val="009A5097"/>
    <w:rsid w:val="009A5B90"/>
    <w:rsid w:val="009B01C9"/>
    <w:rsid w:val="009B2A42"/>
    <w:rsid w:val="009B3751"/>
    <w:rsid w:val="009B46AB"/>
    <w:rsid w:val="009B7D6A"/>
    <w:rsid w:val="009D171E"/>
    <w:rsid w:val="009D1DB3"/>
    <w:rsid w:val="009D236E"/>
    <w:rsid w:val="009D2E7F"/>
    <w:rsid w:val="009D5405"/>
    <w:rsid w:val="009E1EBC"/>
    <w:rsid w:val="009E582A"/>
    <w:rsid w:val="009E5BE1"/>
    <w:rsid w:val="009F3153"/>
    <w:rsid w:val="009F48E3"/>
    <w:rsid w:val="009F6C38"/>
    <w:rsid w:val="00A016B5"/>
    <w:rsid w:val="00A076C2"/>
    <w:rsid w:val="00A12B01"/>
    <w:rsid w:val="00A15F95"/>
    <w:rsid w:val="00A17465"/>
    <w:rsid w:val="00A253DC"/>
    <w:rsid w:val="00A25799"/>
    <w:rsid w:val="00A2767F"/>
    <w:rsid w:val="00A30993"/>
    <w:rsid w:val="00A30C38"/>
    <w:rsid w:val="00A324E9"/>
    <w:rsid w:val="00A32D06"/>
    <w:rsid w:val="00A33996"/>
    <w:rsid w:val="00A35722"/>
    <w:rsid w:val="00A42643"/>
    <w:rsid w:val="00A4509F"/>
    <w:rsid w:val="00A5616C"/>
    <w:rsid w:val="00A818E8"/>
    <w:rsid w:val="00A846D2"/>
    <w:rsid w:val="00A90771"/>
    <w:rsid w:val="00A93200"/>
    <w:rsid w:val="00AA3AB5"/>
    <w:rsid w:val="00AA58E3"/>
    <w:rsid w:val="00AA7D26"/>
    <w:rsid w:val="00AB16EF"/>
    <w:rsid w:val="00AB306D"/>
    <w:rsid w:val="00AB5FBA"/>
    <w:rsid w:val="00AB6B85"/>
    <w:rsid w:val="00AC1621"/>
    <w:rsid w:val="00AC1C7D"/>
    <w:rsid w:val="00AD0F1F"/>
    <w:rsid w:val="00AD4389"/>
    <w:rsid w:val="00AE0C7C"/>
    <w:rsid w:val="00AE2E4D"/>
    <w:rsid w:val="00AE4D62"/>
    <w:rsid w:val="00AE5A9A"/>
    <w:rsid w:val="00AE7EA2"/>
    <w:rsid w:val="00AF2868"/>
    <w:rsid w:val="00AF4C86"/>
    <w:rsid w:val="00B00AE7"/>
    <w:rsid w:val="00B035D3"/>
    <w:rsid w:val="00B0718E"/>
    <w:rsid w:val="00B077F7"/>
    <w:rsid w:val="00B10102"/>
    <w:rsid w:val="00B114C6"/>
    <w:rsid w:val="00B31B58"/>
    <w:rsid w:val="00B32DAD"/>
    <w:rsid w:val="00B32DEE"/>
    <w:rsid w:val="00B450A3"/>
    <w:rsid w:val="00B45FF1"/>
    <w:rsid w:val="00B54DEA"/>
    <w:rsid w:val="00B5794C"/>
    <w:rsid w:val="00B60ECF"/>
    <w:rsid w:val="00B62165"/>
    <w:rsid w:val="00B6216A"/>
    <w:rsid w:val="00B72DA8"/>
    <w:rsid w:val="00B74392"/>
    <w:rsid w:val="00B746AE"/>
    <w:rsid w:val="00B83CA6"/>
    <w:rsid w:val="00B90C69"/>
    <w:rsid w:val="00B95918"/>
    <w:rsid w:val="00BA05C0"/>
    <w:rsid w:val="00BA1C5A"/>
    <w:rsid w:val="00BA301F"/>
    <w:rsid w:val="00BA4613"/>
    <w:rsid w:val="00BB0588"/>
    <w:rsid w:val="00BB4B41"/>
    <w:rsid w:val="00BC2799"/>
    <w:rsid w:val="00BC728F"/>
    <w:rsid w:val="00BD147F"/>
    <w:rsid w:val="00BE0199"/>
    <w:rsid w:val="00BE0DCD"/>
    <w:rsid w:val="00BE3722"/>
    <w:rsid w:val="00BE3D65"/>
    <w:rsid w:val="00BF03B8"/>
    <w:rsid w:val="00BF219B"/>
    <w:rsid w:val="00BF27EC"/>
    <w:rsid w:val="00BF69F6"/>
    <w:rsid w:val="00C0061B"/>
    <w:rsid w:val="00C018EF"/>
    <w:rsid w:val="00C02D9D"/>
    <w:rsid w:val="00C04202"/>
    <w:rsid w:val="00C079C1"/>
    <w:rsid w:val="00C10449"/>
    <w:rsid w:val="00C25235"/>
    <w:rsid w:val="00C30DFE"/>
    <w:rsid w:val="00C35319"/>
    <w:rsid w:val="00C40467"/>
    <w:rsid w:val="00C5007D"/>
    <w:rsid w:val="00C50D92"/>
    <w:rsid w:val="00C526E3"/>
    <w:rsid w:val="00C60137"/>
    <w:rsid w:val="00C613AF"/>
    <w:rsid w:val="00C65569"/>
    <w:rsid w:val="00C65E6E"/>
    <w:rsid w:val="00C743CE"/>
    <w:rsid w:val="00C75F5A"/>
    <w:rsid w:val="00C775D8"/>
    <w:rsid w:val="00C80531"/>
    <w:rsid w:val="00C92DFB"/>
    <w:rsid w:val="00C94C17"/>
    <w:rsid w:val="00C95E9E"/>
    <w:rsid w:val="00C97584"/>
    <w:rsid w:val="00CA2765"/>
    <w:rsid w:val="00CA27F5"/>
    <w:rsid w:val="00CA6AB8"/>
    <w:rsid w:val="00CB0375"/>
    <w:rsid w:val="00CB70D5"/>
    <w:rsid w:val="00CC01EA"/>
    <w:rsid w:val="00CC0C29"/>
    <w:rsid w:val="00CC0CA4"/>
    <w:rsid w:val="00CC4319"/>
    <w:rsid w:val="00CD1843"/>
    <w:rsid w:val="00CD5114"/>
    <w:rsid w:val="00CD5C71"/>
    <w:rsid w:val="00CE0941"/>
    <w:rsid w:val="00CE3C6F"/>
    <w:rsid w:val="00CE5445"/>
    <w:rsid w:val="00CE75C3"/>
    <w:rsid w:val="00CF425A"/>
    <w:rsid w:val="00CF6075"/>
    <w:rsid w:val="00D11572"/>
    <w:rsid w:val="00D238C3"/>
    <w:rsid w:val="00D23EF8"/>
    <w:rsid w:val="00D24C57"/>
    <w:rsid w:val="00D24F62"/>
    <w:rsid w:val="00D30EC3"/>
    <w:rsid w:val="00D33DD1"/>
    <w:rsid w:val="00D352C2"/>
    <w:rsid w:val="00D42718"/>
    <w:rsid w:val="00D47345"/>
    <w:rsid w:val="00D47ED5"/>
    <w:rsid w:val="00D5005D"/>
    <w:rsid w:val="00D50D79"/>
    <w:rsid w:val="00D54C68"/>
    <w:rsid w:val="00D5671B"/>
    <w:rsid w:val="00D66777"/>
    <w:rsid w:val="00D6680F"/>
    <w:rsid w:val="00D75057"/>
    <w:rsid w:val="00D76D78"/>
    <w:rsid w:val="00D840FC"/>
    <w:rsid w:val="00D93A2C"/>
    <w:rsid w:val="00D94D63"/>
    <w:rsid w:val="00DA16F3"/>
    <w:rsid w:val="00DB3349"/>
    <w:rsid w:val="00DB5B4F"/>
    <w:rsid w:val="00DB677C"/>
    <w:rsid w:val="00DB6D15"/>
    <w:rsid w:val="00DC0F80"/>
    <w:rsid w:val="00DC4F3A"/>
    <w:rsid w:val="00DC525C"/>
    <w:rsid w:val="00DC666D"/>
    <w:rsid w:val="00DD0454"/>
    <w:rsid w:val="00DD456A"/>
    <w:rsid w:val="00DE0C88"/>
    <w:rsid w:val="00DE7B5D"/>
    <w:rsid w:val="00DF0E09"/>
    <w:rsid w:val="00DF15E0"/>
    <w:rsid w:val="00DF7898"/>
    <w:rsid w:val="00E007C3"/>
    <w:rsid w:val="00E147D7"/>
    <w:rsid w:val="00E14C35"/>
    <w:rsid w:val="00E26372"/>
    <w:rsid w:val="00E329D2"/>
    <w:rsid w:val="00E32B5A"/>
    <w:rsid w:val="00E37D3F"/>
    <w:rsid w:val="00E40837"/>
    <w:rsid w:val="00E44039"/>
    <w:rsid w:val="00E45828"/>
    <w:rsid w:val="00E473B3"/>
    <w:rsid w:val="00E5056D"/>
    <w:rsid w:val="00E51971"/>
    <w:rsid w:val="00E54ED6"/>
    <w:rsid w:val="00E619C5"/>
    <w:rsid w:val="00E633D0"/>
    <w:rsid w:val="00E67012"/>
    <w:rsid w:val="00E7023B"/>
    <w:rsid w:val="00E7218A"/>
    <w:rsid w:val="00E81C96"/>
    <w:rsid w:val="00E821DD"/>
    <w:rsid w:val="00E822FC"/>
    <w:rsid w:val="00E837CC"/>
    <w:rsid w:val="00E85C1A"/>
    <w:rsid w:val="00E8754F"/>
    <w:rsid w:val="00E87961"/>
    <w:rsid w:val="00E87C7D"/>
    <w:rsid w:val="00E93A65"/>
    <w:rsid w:val="00E94695"/>
    <w:rsid w:val="00EA2C69"/>
    <w:rsid w:val="00EA63DE"/>
    <w:rsid w:val="00EB405D"/>
    <w:rsid w:val="00EC23F4"/>
    <w:rsid w:val="00EC4B28"/>
    <w:rsid w:val="00EC6C66"/>
    <w:rsid w:val="00EC7CED"/>
    <w:rsid w:val="00ED0510"/>
    <w:rsid w:val="00ED0CB1"/>
    <w:rsid w:val="00ED2DF8"/>
    <w:rsid w:val="00ED4F66"/>
    <w:rsid w:val="00ED66D4"/>
    <w:rsid w:val="00ED6EFE"/>
    <w:rsid w:val="00EE050B"/>
    <w:rsid w:val="00EE2C55"/>
    <w:rsid w:val="00EE2D80"/>
    <w:rsid w:val="00EE6E34"/>
    <w:rsid w:val="00EE789E"/>
    <w:rsid w:val="00EF325A"/>
    <w:rsid w:val="00EF69DF"/>
    <w:rsid w:val="00EF6D64"/>
    <w:rsid w:val="00F01747"/>
    <w:rsid w:val="00F04908"/>
    <w:rsid w:val="00F055E7"/>
    <w:rsid w:val="00F05801"/>
    <w:rsid w:val="00F102A6"/>
    <w:rsid w:val="00F1119D"/>
    <w:rsid w:val="00F12681"/>
    <w:rsid w:val="00F1301A"/>
    <w:rsid w:val="00F17648"/>
    <w:rsid w:val="00F21C7C"/>
    <w:rsid w:val="00F24B8D"/>
    <w:rsid w:val="00F24D14"/>
    <w:rsid w:val="00F30E03"/>
    <w:rsid w:val="00F33262"/>
    <w:rsid w:val="00F347E3"/>
    <w:rsid w:val="00F410EF"/>
    <w:rsid w:val="00F41154"/>
    <w:rsid w:val="00F4278C"/>
    <w:rsid w:val="00F549B6"/>
    <w:rsid w:val="00F56DEA"/>
    <w:rsid w:val="00F60042"/>
    <w:rsid w:val="00F62D85"/>
    <w:rsid w:val="00F7202C"/>
    <w:rsid w:val="00F75437"/>
    <w:rsid w:val="00F77D63"/>
    <w:rsid w:val="00F91B3C"/>
    <w:rsid w:val="00F929DD"/>
    <w:rsid w:val="00FA2681"/>
    <w:rsid w:val="00FA46A8"/>
    <w:rsid w:val="00FA6C79"/>
    <w:rsid w:val="00FB1986"/>
    <w:rsid w:val="00FB4155"/>
    <w:rsid w:val="00FB4798"/>
    <w:rsid w:val="00FB54CA"/>
    <w:rsid w:val="00FC1D02"/>
    <w:rsid w:val="00FC54BB"/>
    <w:rsid w:val="00FE4E9E"/>
    <w:rsid w:val="00FF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D08B1"/>
  <w15:chartTrackingRefBased/>
  <w15:docId w15:val="{44FA8E44-60B1-4269-9C51-9CEECE5A0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9A06F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A06F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A06F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A06F7"/>
    <w:rPr>
      <w:rFonts w:ascii="等线" w:eastAsia="等线" w:hAnsi="等线"/>
      <w:noProof/>
      <w:sz w:val="20"/>
    </w:rPr>
  </w:style>
  <w:style w:type="character" w:styleId="a3">
    <w:name w:val="annotation reference"/>
    <w:basedOn w:val="a0"/>
    <w:uiPriority w:val="99"/>
    <w:semiHidden/>
    <w:unhideWhenUsed/>
    <w:rsid w:val="00C40467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C40467"/>
    <w:pPr>
      <w:jc w:val="left"/>
    </w:pPr>
    <w:rPr>
      <w14:ligatures w14:val="none"/>
    </w:rPr>
  </w:style>
  <w:style w:type="character" w:customStyle="1" w:styleId="a5">
    <w:name w:val="批注文字 字符"/>
    <w:basedOn w:val="a0"/>
    <w:link w:val="a4"/>
    <w:uiPriority w:val="99"/>
    <w:semiHidden/>
    <w:rsid w:val="00C40467"/>
    <w:rPr>
      <w14:ligatures w14:val="none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40467"/>
    <w:rPr>
      <w:b/>
      <w:bCs/>
      <w14:ligatures w14:val="standardContextual"/>
    </w:rPr>
  </w:style>
  <w:style w:type="character" w:customStyle="1" w:styleId="a7">
    <w:name w:val="批注主题 字符"/>
    <w:basedOn w:val="a5"/>
    <w:link w:val="a6"/>
    <w:uiPriority w:val="99"/>
    <w:semiHidden/>
    <w:rsid w:val="00C40467"/>
    <w:rPr>
      <w:b/>
      <w:bCs/>
      <w14:ligatures w14:val="none"/>
    </w:rPr>
  </w:style>
  <w:style w:type="paragraph" w:styleId="a8">
    <w:name w:val="Revision"/>
    <w:hidden/>
    <w:uiPriority w:val="99"/>
    <w:semiHidden/>
    <w:rsid w:val="00251696"/>
  </w:style>
  <w:style w:type="paragraph" w:styleId="a9">
    <w:name w:val="header"/>
    <w:basedOn w:val="a"/>
    <w:link w:val="aa"/>
    <w:uiPriority w:val="99"/>
    <w:unhideWhenUsed/>
    <w:rsid w:val="009A4BB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9A4BB1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A4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A4BB1"/>
    <w:rPr>
      <w:sz w:val="18"/>
      <w:szCs w:val="18"/>
    </w:rPr>
  </w:style>
  <w:style w:type="character" w:styleId="ad">
    <w:name w:val="Hyperlink"/>
    <w:basedOn w:val="a0"/>
    <w:uiPriority w:val="99"/>
    <w:unhideWhenUsed/>
    <w:rsid w:val="00F6004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60042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493576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33262"/>
    <w:rPr>
      <w:rFonts w:ascii="Times New Roman" w:hAnsi="Times New Roman" w:cs="Times New Roman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F33262"/>
    <w:rPr>
      <w:rFonts w:ascii="Times New Roman" w:hAnsi="Times New Roman" w:cs="Times New Roman"/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D30EC3"/>
  </w:style>
  <w:style w:type="table" w:styleId="af3">
    <w:name w:val="Table Grid"/>
    <w:basedOn w:val="a1"/>
    <w:uiPriority w:val="39"/>
    <w:rsid w:val="001E5C9D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1E5C9D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7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0037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6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1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ithub.com/FinucaneLab/pop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83CB9-FA2C-6F43-AC3D-BC37E3BE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4387</Words>
  <Characters>25007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ssjj791</dc:creator>
  <cp:keywords/>
  <dc:description/>
  <cp:lastModifiedBy>yu zeng</cp:lastModifiedBy>
  <cp:revision>3</cp:revision>
  <dcterms:created xsi:type="dcterms:W3CDTF">2025-07-01T05:28:00Z</dcterms:created>
  <dcterms:modified xsi:type="dcterms:W3CDTF">2025-07-17T04:26:00Z</dcterms:modified>
</cp:coreProperties>
</file>