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6ED68" w14:textId="77777777" w:rsidR="005B67B2" w:rsidRPr="00975E47" w:rsidRDefault="005B67B2" w:rsidP="005B67B2">
      <w:pPr>
        <w:pStyle w:val="Heading2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75E47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7C7E9CFF" w14:textId="77777777" w:rsidR="005B67B2" w:rsidRPr="00975E47" w:rsidRDefault="005B67B2" w:rsidP="005B67B2">
      <w:pPr>
        <w:spacing w:line="360" w:lineRule="auto"/>
        <w:rPr>
          <w:rFonts w:ascii="Times New Roman" w:hAnsi="Times New Roman" w:cs="Times New Roman"/>
        </w:rPr>
      </w:pPr>
      <w:r w:rsidRPr="00975E47">
        <w:rPr>
          <w:rFonts w:ascii="Times New Roman" w:hAnsi="Times New Roman" w:cs="Times New Roman"/>
        </w:rPr>
        <w:t>Supplementary Figure S1: Decision curve analysis for the metabolic syndrome prediction model. The model provides positive net benefit across threshold probabilities of 0.2-0.5 compared to 'treat all' and 'treat none' strategies.</w:t>
      </w:r>
    </w:p>
    <w:p w14:paraId="2059EA42" w14:textId="77777777" w:rsidR="005B67B2" w:rsidRPr="00975E47" w:rsidRDefault="005B67B2" w:rsidP="005B67B2">
      <w:pPr>
        <w:spacing w:line="360" w:lineRule="auto"/>
        <w:rPr>
          <w:rFonts w:ascii="Times New Roman" w:hAnsi="Times New Roman" w:cs="Times New Roman"/>
        </w:rPr>
      </w:pPr>
      <w:r w:rsidRPr="00975E47">
        <w:rPr>
          <w:rFonts w:ascii="Times New Roman" w:hAnsi="Times New Roman" w:cs="Times New Roman"/>
        </w:rPr>
        <w:t>Supplementary Figure S1: Determination of Optimal Cluster Number Using Elbow Method and Silhouette Analysis</w:t>
      </w:r>
    </w:p>
    <w:p w14:paraId="347CB720" w14:textId="77777777" w:rsidR="005B67B2" w:rsidRPr="00975E47" w:rsidRDefault="005B67B2" w:rsidP="005B67B2">
      <w:pPr>
        <w:spacing w:line="360" w:lineRule="auto"/>
        <w:rPr>
          <w:rFonts w:ascii="Times New Roman" w:hAnsi="Times New Roman" w:cs="Times New Roman"/>
        </w:rPr>
      </w:pPr>
      <w:r w:rsidRPr="00975E47">
        <w:rPr>
          <w:rFonts w:ascii="Times New Roman" w:hAnsi="Times New Roman" w:cs="Times New Roman"/>
          <w:noProof/>
        </w:rPr>
        <w:drawing>
          <wp:inline distT="0" distB="0" distL="0" distR="0" wp14:anchorId="5F6B79A7" wp14:editId="25186886">
            <wp:extent cx="5731510" cy="2145665"/>
            <wp:effectExtent l="0" t="0" r="2540" b="6985"/>
            <wp:docPr id="5" name="图片 5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 graph of a graph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A159A" w14:textId="77777777" w:rsidR="005B67B2" w:rsidRPr="00975E47" w:rsidRDefault="005B67B2" w:rsidP="005B67B2">
      <w:pPr>
        <w:spacing w:line="360" w:lineRule="auto"/>
        <w:rPr>
          <w:rFonts w:ascii="Times New Roman" w:hAnsi="Times New Roman" w:cs="Times New Roman"/>
          <w:i/>
          <w:iCs/>
        </w:rPr>
      </w:pPr>
      <w:r w:rsidRPr="00975E47">
        <w:rPr>
          <w:rFonts w:ascii="Times New Roman" w:hAnsi="Times New Roman" w:cs="Times New Roman"/>
          <w:i/>
          <w:iCs/>
        </w:rPr>
        <w:t>Note：Elbow method plot shows within-cluster sum of squares versus number of clusters (k), with a clear elbow at k = 5. Silhouette analysis yields an average silhouette score of 0.62 (95% CI: 0.58–0.66) for k = 5, indicating reasonable cluster structure. These methods support k = 5 as the optimal number, consistent with clinical interpretability.</w:t>
      </w:r>
    </w:p>
    <w:p w14:paraId="733A4169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7B2"/>
    <w:rsid w:val="005679DC"/>
    <w:rsid w:val="005B67B2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F1CBF"/>
  <w15:chartTrackingRefBased/>
  <w15:docId w15:val="{CCD26886-4200-4749-AD09-DC642AFB4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7B2"/>
    <w:pPr>
      <w:spacing w:after="200" w:line="240" w:lineRule="auto"/>
    </w:pPr>
    <w:rPr>
      <w:rFonts w:eastAsiaTheme="minorEastAsia"/>
      <w:kern w:val="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67B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67B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7B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7B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7B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7B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7B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7B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7B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7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B67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7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7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7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7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7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7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7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7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67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7B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67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7B2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67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7B2"/>
    <w:pPr>
      <w:spacing w:after="160" w:line="278" w:lineRule="auto"/>
      <w:ind w:left="720"/>
      <w:contextualSpacing/>
    </w:pPr>
    <w:rPr>
      <w:rFonts w:eastAsiaTheme="minorHAns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67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7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7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7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613</Characters>
  <Application>Microsoft Office Word</Application>
  <DocSecurity>0</DocSecurity>
  <Lines>13</Lines>
  <Paragraphs>6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2025-12-22T15:27:00Z</dcterms:created>
  <dcterms:modified xsi:type="dcterms:W3CDTF">2025-12-22T15:27:00Z</dcterms:modified>
</cp:coreProperties>
</file>