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hint="default" w:ascii="Times New Roman" w:hAnsi="Times New Roman" w:cs="Times New Roman"/>
          <w:b/>
          <w:bCs/>
          <w:color w:val="000000"/>
          <w:sz w:val="24"/>
          <w:lang w:val="en-US" w:eastAsia="zh-CN"/>
        </w:rPr>
      </w:pPr>
      <w:r>
        <w:rPr>
          <w:rFonts w:hint="default" w:ascii="Times New Roman" w:hAnsi="Times New Roman" w:cs="Times New Roman"/>
          <w:b/>
          <w:bCs/>
          <w:color w:val="000000"/>
          <w:sz w:val="24"/>
          <w:lang w:val="en-US" w:eastAsia="zh-CN"/>
        </w:rPr>
        <w:t>Supplementary</w:t>
      </w:r>
      <w:r>
        <w:rPr>
          <w:rFonts w:hint="eastAsia" w:ascii="Times New Roman" w:hAnsi="Times New Roman" w:cs="Times New Roman"/>
          <w:b/>
          <w:bCs/>
          <w:color w:val="000000"/>
          <w:sz w:val="24"/>
          <w:lang w:val="en-US" w:eastAsia="zh-CN"/>
        </w:rPr>
        <w:t xml:space="preserve">  </w:t>
      </w:r>
      <w:r>
        <w:rPr>
          <w:rFonts w:hint="default" w:ascii="Times New Roman" w:hAnsi="Times New Roman" w:cs="Times New Roman"/>
          <w:b/>
          <w:bCs/>
          <w:color w:val="000000"/>
          <w:sz w:val="24"/>
          <w:lang w:val="en-US" w:eastAsia="zh-CN"/>
        </w:rPr>
        <w:t xml:space="preserve"> Material</w:t>
      </w:r>
    </w:p>
    <w:p>
      <w:pPr>
        <w:spacing w:line="480" w:lineRule="auto"/>
        <w:rPr>
          <w:rFonts w:hint="default" w:ascii="Times New Roman" w:hAnsi="Times New Roman" w:cs="Times New Roman"/>
          <w:b/>
          <w:bCs/>
          <w:color w:val="000000"/>
          <w:sz w:val="24"/>
          <w:lang w:val="en-US" w:eastAsia="zh-CN"/>
        </w:rPr>
      </w:pPr>
    </w:p>
    <w:p>
      <w:pPr>
        <w:spacing w:line="480" w:lineRule="auto"/>
        <w:rPr>
          <w:rFonts w:hint="default" w:ascii="Times New Roman" w:hAnsi="Times New Roman" w:cs="Times New Roman"/>
          <w:b/>
          <w:bCs/>
          <w:color w:val="000000"/>
          <w:sz w:val="24"/>
          <w:lang w:val="en-US" w:eastAsia="zh-CN"/>
        </w:rPr>
      </w:pPr>
      <w:r>
        <w:rPr>
          <w:rFonts w:hint="default" w:ascii="Times New Roman" w:hAnsi="Times New Roman" w:cs="Times New Roman"/>
          <w:b/>
          <w:bCs/>
          <w:color w:val="000000"/>
          <w:sz w:val="24"/>
          <w:lang w:val="en-US" w:eastAsia="zh-CN"/>
        </w:rPr>
        <w:t>An Efficient</w:t>
      </w:r>
      <w:r>
        <w:rPr>
          <w:rFonts w:hint="default" w:ascii="Times New Roman" w:hAnsi="Times New Roman" w:cs="Times New Roman"/>
          <w:b/>
          <w:bCs/>
          <w:color w:val="000000"/>
          <w:sz w:val="24"/>
        </w:rPr>
        <w:t xml:space="preserve"> Magnetic Nano</w:t>
      </w:r>
      <w:r>
        <w:rPr>
          <w:rFonts w:hint="default" w:ascii="Times New Roman" w:hAnsi="Times New Roman" w:cs="Times New Roman"/>
          <w:b/>
          <w:bCs/>
          <w:color w:val="000000"/>
          <w:sz w:val="24"/>
          <w:lang w:val="en-US" w:eastAsia="zh-CN"/>
        </w:rPr>
        <w:t>catalyst</w:t>
      </w:r>
      <w:r>
        <w:rPr>
          <w:rFonts w:hint="default" w:ascii="Times New Roman" w:hAnsi="Times New Roman" w:cs="Times New Roman"/>
          <w:b/>
          <w:bCs/>
          <w:color w:val="000000"/>
          <w:sz w:val="24"/>
        </w:rPr>
        <w:t xml:space="preserve"> </w:t>
      </w:r>
      <w:r>
        <w:rPr>
          <w:rFonts w:hint="default" w:ascii="Times New Roman" w:hAnsi="Times New Roman" w:cs="Times New Roman"/>
          <w:b/>
          <w:bCs/>
          <w:color w:val="000000"/>
          <w:sz w:val="24"/>
          <w:lang w:val="en-US" w:eastAsia="zh-CN"/>
        </w:rPr>
        <w:t>Induced</w:t>
      </w:r>
      <w:r>
        <w:rPr>
          <w:rFonts w:hint="default" w:ascii="Times New Roman" w:hAnsi="Times New Roman" w:cs="Times New Roman"/>
          <w:b/>
          <w:bCs/>
          <w:color w:val="000000"/>
          <w:sz w:val="24"/>
        </w:rPr>
        <w:t xml:space="preserve"> Chemo- and Ferroptosis Synergistic </w:t>
      </w:r>
      <w:r>
        <w:rPr>
          <w:rFonts w:hint="default" w:ascii="Times New Roman" w:hAnsi="Times New Roman" w:cs="Times New Roman"/>
          <w:b/>
          <w:bCs/>
          <w:color w:val="000000"/>
          <w:sz w:val="24"/>
          <w:lang w:val="en-US" w:eastAsia="zh-CN"/>
        </w:rPr>
        <w:t xml:space="preserve">Cancer </w:t>
      </w:r>
      <w:r>
        <w:rPr>
          <w:rFonts w:hint="default" w:ascii="Times New Roman" w:hAnsi="Times New Roman" w:cs="Times New Roman"/>
          <w:b/>
          <w:bCs/>
          <w:color w:val="000000"/>
          <w:sz w:val="24"/>
        </w:rPr>
        <w:t>Therapy in Combination with T</w:t>
      </w:r>
      <w:r>
        <w:rPr>
          <w:rFonts w:hint="default" w:ascii="Times New Roman" w:hAnsi="Times New Roman" w:cs="Times New Roman"/>
          <w:b/>
          <w:bCs/>
          <w:color w:val="000000"/>
          <w:sz w:val="24"/>
          <w:vertAlign w:val="subscript"/>
        </w:rPr>
        <w:t>1</w:t>
      </w:r>
      <w:r>
        <w:rPr>
          <w:rFonts w:hint="default" w:ascii="Times New Roman" w:hAnsi="Times New Roman" w:cs="Times New Roman"/>
          <w:b/>
          <w:bCs/>
          <w:color w:val="000000"/>
          <w:sz w:val="24"/>
        </w:rPr>
        <w:t>-T</w:t>
      </w:r>
      <w:r>
        <w:rPr>
          <w:rFonts w:hint="default" w:ascii="Times New Roman" w:hAnsi="Times New Roman" w:cs="Times New Roman"/>
          <w:b/>
          <w:bCs/>
          <w:color w:val="000000"/>
          <w:sz w:val="24"/>
          <w:vertAlign w:val="subscript"/>
        </w:rPr>
        <w:t>2</w:t>
      </w:r>
      <w:r>
        <w:rPr>
          <w:rFonts w:hint="default" w:ascii="Times New Roman" w:hAnsi="Times New Roman" w:cs="Times New Roman"/>
          <w:b/>
          <w:bCs/>
          <w:color w:val="000000"/>
          <w:sz w:val="24"/>
        </w:rPr>
        <w:t xml:space="preserve"> Dual-Mode Magnetic Resonance Imaging</w:t>
      </w:r>
      <w:r>
        <w:rPr>
          <w:rFonts w:hint="default" w:ascii="Times New Roman" w:hAnsi="Times New Roman" w:cs="Times New Roman"/>
          <w:b/>
          <w:bCs/>
          <w:color w:val="000000"/>
          <w:sz w:val="24"/>
          <w:lang w:val="en-US" w:eastAsia="zh-CN"/>
        </w:rPr>
        <w:t xml:space="preserve"> through Doxorubicin Delivery.</w:t>
      </w:r>
    </w:p>
    <w:p>
      <w:pPr>
        <w:spacing w:line="480" w:lineRule="auto"/>
        <w:rPr>
          <w:rFonts w:hint="default" w:ascii="Times New Roman" w:hAnsi="Times New Roman" w:cs="Times New Roman"/>
          <w:b/>
          <w:bCs/>
          <w:color w:val="000000"/>
          <w:sz w:val="24"/>
          <w:lang w:val="en-US" w:eastAsia="zh-CN"/>
        </w:rPr>
      </w:pPr>
      <w:bookmarkStart w:id="0" w:name="_GoBack"/>
      <w:bookmarkEnd w:id="0"/>
    </w:p>
    <w:p>
      <w:pPr>
        <w:spacing w:line="480" w:lineRule="auto"/>
        <w:rPr>
          <w:rFonts w:hint="default" w:ascii="Times New Roman" w:hAnsi="Times New Roman" w:cs="Times New Roman"/>
          <w:sz w:val="24"/>
        </w:rPr>
      </w:pPr>
      <w:r>
        <w:rPr>
          <w:rFonts w:hint="default" w:ascii="Times New Roman" w:hAnsi="Times New Roman" w:cs="Times New Roman"/>
          <w:sz w:val="24"/>
        </w:rPr>
        <w:t>Ling Zhu</w:t>
      </w:r>
      <w:r>
        <w:rPr>
          <w:rFonts w:hint="default" w:ascii="Times New Roman" w:hAnsi="Times New Roman" w:cs="Times New Roman"/>
          <w:sz w:val="24"/>
          <w:vertAlign w:val="superscript"/>
        </w:rPr>
        <w:t>1</w:t>
      </w:r>
      <w:r>
        <w:rPr>
          <w:rStyle w:val="5"/>
          <w:rFonts w:hint="default" w:ascii="Times New Roman" w:hAnsi="Times New Roman" w:cs="Times New Roman"/>
          <w:color w:val="000000"/>
          <w:sz w:val="24"/>
          <w:szCs w:val="24"/>
          <w:vertAlign w:val="superscript"/>
        </w:rPr>
        <w:t>†</w:t>
      </w:r>
      <w:r>
        <w:rPr>
          <w:rFonts w:hint="default" w:ascii="Times New Roman" w:hAnsi="Times New Roman" w:cs="Times New Roman"/>
          <w:sz w:val="24"/>
        </w:rPr>
        <w:t>, Jingbo Wang</w:t>
      </w:r>
      <w:r>
        <w:rPr>
          <w:rFonts w:hint="default" w:ascii="Times New Roman" w:hAnsi="Times New Roman" w:cs="Times New Roman"/>
          <w:sz w:val="24"/>
          <w:vertAlign w:val="superscript"/>
        </w:rPr>
        <w:t>1</w:t>
      </w:r>
      <w:r>
        <w:rPr>
          <w:rStyle w:val="5"/>
          <w:rFonts w:hint="default" w:ascii="Times New Roman" w:hAnsi="Times New Roman" w:cs="Times New Roman"/>
          <w:color w:val="000000"/>
          <w:sz w:val="24"/>
          <w:szCs w:val="24"/>
          <w:vertAlign w:val="superscript"/>
        </w:rPr>
        <w:t>†</w:t>
      </w:r>
      <w:r>
        <w:rPr>
          <w:rFonts w:hint="default" w:ascii="Times New Roman" w:hAnsi="Times New Roman" w:cs="Times New Roman"/>
          <w:sz w:val="24"/>
        </w:rPr>
        <w:t>, Caiyun Zhang</w:t>
      </w:r>
      <w:r>
        <w:rPr>
          <w:rFonts w:hint="default" w:ascii="Times New Roman" w:hAnsi="Times New Roman" w:cs="Times New Roman"/>
          <w:sz w:val="24"/>
          <w:vertAlign w:val="superscript"/>
          <w:lang w:val="en-US" w:eastAsia="zh-CN"/>
        </w:rPr>
        <w:t>2</w:t>
      </w:r>
      <w:r>
        <w:rPr>
          <w:rFonts w:hint="default" w:ascii="Times New Roman" w:hAnsi="Times New Roman" w:cs="Times New Roman"/>
          <w:sz w:val="24"/>
        </w:rPr>
        <w:t>, Peng Wang</w:t>
      </w:r>
      <w:r>
        <w:rPr>
          <w:rFonts w:hint="default" w:ascii="Times New Roman" w:hAnsi="Times New Roman" w:cs="Times New Roman"/>
          <w:sz w:val="24"/>
          <w:vertAlign w:val="superscript"/>
          <w:lang w:val="en-US" w:eastAsia="zh-CN"/>
        </w:rPr>
        <w:t>2</w:t>
      </w:r>
      <w:r>
        <w:rPr>
          <w:rFonts w:hint="default" w:ascii="Times New Roman" w:hAnsi="Times New Roman" w:cs="Times New Roman"/>
          <w:sz w:val="24"/>
        </w:rPr>
        <w:t>, Lizhong Wu</w:t>
      </w:r>
      <w:r>
        <w:rPr>
          <w:rFonts w:hint="default" w:ascii="Times New Roman" w:hAnsi="Times New Roman" w:cs="Times New Roman"/>
          <w:sz w:val="24"/>
          <w:vertAlign w:val="superscript"/>
          <w:lang w:val="en-US" w:eastAsia="zh-CN"/>
        </w:rPr>
        <w:t>1</w:t>
      </w:r>
      <w:r>
        <w:rPr>
          <w:rFonts w:hint="default" w:ascii="Times New Roman" w:hAnsi="Times New Roman" w:cs="Times New Roman"/>
          <w:sz w:val="24"/>
        </w:rPr>
        <w:t>, Weiqing Gao</w:t>
      </w:r>
      <w:r>
        <w:rPr>
          <w:rFonts w:hint="default" w:ascii="Times New Roman" w:hAnsi="Times New Roman" w:cs="Times New Roman"/>
          <w:sz w:val="24"/>
          <w:vertAlign w:val="superscript"/>
          <w:lang w:val="en-US" w:eastAsia="zh-CN"/>
        </w:rPr>
        <w:t>1</w:t>
      </w:r>
      <w:r>
        <w:rPr>
          <w:rFonts w:hint="default" w:ascii="Times New Roman" w:hAnsi="Times New Roman" w:cs="Times New Roman"/>
          <w:sz w:val="24"/>
        </w:rPr>
        <w:t>, Weilong Ding</w:t>
      </w:r>
      <w:r>
        <w:rPr>
          <w:rFonts w:hint="default" w:ascii="Times New Roman" w:hAnsi="Times New Roman" w:cs="Times New Roman"/>
          <w:sz w:val="24"/>
          <w:vertAlign w:val="superscript"/>
          <w:lang w:val="en-US" w:eastAsia="zh-CN"/>
        </w:rPr>
        <w:t>1</w:t>
      </w:r>
      <w:r>
        <w:rPr>
          <w:rFonts w:hint="default" w:ascii="Times New Roman" w:hAnsi="Times New Roman" w:cs="Times New Roman"/>
          <w:sz w:val="24"/>
        </w:rPr>
        <w:t>, Guilong Zhang</w:t>
      </w:r>
      <w:r>
        <w:rPr>
          <w:rFonts w:hint="default" w:ascii="Times New Roman" w:hAnsi="Times New Roman" w:cs="Times New Roman"/>
          <w:sz w:val="24"/>
          <w:vertAlign w:val="superscript"/>
          <w:lang w:val="en-US" w:eastAsia="zh-CN"/>
        </w:rPr>
        <w:t>2</w:t>
      </w:r>
      <w:r>
        <w:rPr>
          <w:rFonts w:hint="default" w:ascii="Times New Roman" w:hAnsi="Times New Roman" w:cs="Times New Roman"/>
          <w:sz w:val="24"/>
        </w:rPr>
        <w:t xml:space="preserve">*, </w:t>
      </w:r>
      <w:r>
        <w:rPr>
          <w:rFonts w:hint="default" w:ascii="Times New Roman" w:hAnsi="Times New Roman" w:cs="Times New Roman"/>
          <w:sz w:val="24"/>
          <w:lang w:val="en-US" w:eastAsia="zh-CN"/>
        </w:rPr>
        <w:t xml:space="preserve">and </w:t>
      </w:r>
      <w:r>
        <w:rPr>
          <w:rFonts w:hint="default" w:ascii="Times New Roman" w:hAnsi="Times New Roman" w:cs="Times New Roman"/>
          <w:sz w:val="24"/>
        </w:rPr>
        <w:t>Xiaofeng Tao</w:t>
      </w:r>
      <w:r>
        <w:rPr>
          <w:rFonts w:hint="default" w:ascii="Times New Roman" w:hAnsi="Times New Roman" w:cs="Times New Roman"/>
          <w:sz w:val="24"/>
          <w:vertAlign w:val="superscript"/>
          <w:lang w:val="en-US" w:eastAsia="zh-CN"/>
        </w:rPr>
        <w:t>1</w:t>
      </w:r>
      <w:r>
        <w:rPr>
          <w:rFonts w:hint="default" w:ascii="Times New Roman" w:hAnsi="Times New Roman" w:cs="Times New Roman"/>
          <w:sz w:val="24"/>
        </w:rPr>
        <w:t>*</w:t>
      </w:r>
    </w:p>
    <w:p>
      <w:pPr>
        <w:spacing w:line="480" w:lineRule="auto"/>
        <w:rPr>
          <w:rFonts w:hint="default" w:ascii="Times New Roman" w:hAnsi="Times New Roman" w:cs="Times New Roman"/>
          <w:sz w:val="24"/>
        </w:rPr>
      </w:pPr>
    </w:p>
    <w:p>
      <w:pPr>
        <w:spacing w:line="480" w:lineRule="auto"/>
        <w:rPr>
          <w:rFonts w:hint="default" w:ascii="Times New Roman" w:hAnsi="Times New Roman" w:cs="Times New Roman"/>
          <w:sz w:val="24"/>
        </w:rPr>
      </w:pPr>
      <w:r>
        <w:rPr>
          <w:rFonts w:hint="default" w:ascii="Times New Roman" w:hAnsi="Times New Roman" w:cs="Times New Roman"/>
          <w:sz w:val="24"/>
          <w:vertAlign w:val="superscript"/>
          <w:lang w:val="en-US" w:eastAsia="zh-CN"/>
        </w:rPr>
        <w:t>1</w:t>
      </w:r>
      <w:r>
        <w:rPr>
          <w:rFonts w:hint="default" w:ascii="Times New Roman" w:hAnsi="Times New Roman" w:cs="Times New Roman"/>
          <w:sz w:val="24"/>
        </w:rPr>
        <w:t xml:space="preserve"> Department of Radiology, School of Medicine, Shanghai Ninth People’s Hospital, Shanghai Jiao Tong University, Shanghai 200011, China</w:t>
      </w:r>
    </w:p>
    <w:p>
      <w:pPr>
        <w:spacing w:line="480" w:lineRule="auto"/>
        <w:rPr>
          <w:rFonts w:hint="default" w:ascii="Times New Roman" w:hAnsi="Times New Roman" w:cs="Times New Roman"/>
          <w:sz w:val="24"/>
        </w:rPr>
      </w:pPr>
      <w:r>
        <w:rPr>
          <w:rFonts w:hint="default" w:ascii="Times New Roman" w:hAnsi="Times New Roman" w:cs="Times New Roman"/>
          <w:sz w:val="24"/>
          <w:vertAlign w:val="superscript"/>
          <w:lang w:val="en-US" w:eastAsia="zh-CN"/>
        </w:rPr>
        <w:t>2</w:t>
      </w:r>
      <w:r>
        <w:rPr>
          <w:rFonts w:hint="default" w:ascii="Times New Roman" w:hAnsi="Times New Roman" w:cs="Times New Roman"/>
          <w:sz w:val="24"/>
        </w:rPr>
        <w:t xml:space="preserve"> School of Pharmacy, the Key Laboratory of Prescription Effect and Clinical Evaluation of State Administration of Traditional Chinese Medicine of China, Binzhou Medical University, Yantai, Shandong Province, 264003, P. R. China. </w:t>
      </w:r>
    </w:p>
    <w:p>
      <w:pPr>
        <w:spacing w:line="480" w:lineRule="auto"/>
        <w:rPr>
          <w:rFonts w:hint="default" w:ascii="Times New Roman" w:hAnsi="Times New Roman" w:cs="Times New Roman"/>
          <w:sz w:val="24"/>
          <w:lang w:val="en-US" w:eastAsia="zh-CN"/>
        </w:rPr>
      </w:pPr>
    </w:p>
    <w:p>
      <w:pPr>
        <w:spacing w:line="480" w:lineRule="auto"/>
        <w:rPr>
          <w:rFonts w:hint="default" w:ascii="Times New Roman" w:hAnsi="Times New Roman" w:cs="Times New Roman"/>
          <w:sz w:val="24"/>
        </w:rPr>
      </w:pPr>
      <w:r>
        <w:rPr>
          <w:rFonts w:hint="default" w:ascii="Times New Roman" w:hAnsi="Times New Roman" w:cs="Times New Roman"/>
          <w:sz w:val="24"/>
          <w:lang w:val="en-US" w:eastAsia="zh-CN"/>
        </w:rPr>
        <w:t>*Correspondence:</w:t>
      </w:r>
      <w:r>
        <w:rPr>
          <w:rFonts w:hint="default" w:ascii="Times New Roman" w:hAnsi="Times New Roman" w:cs="Times New Roman"/>
          <w:color w:val="000000"/>
          <w:sz w:val="24"/>
          <w:u w:val="none"/>
          <w:lang w:val="en-US" w:eastAsia="zh-CN"/>
        </w:rPr>
        <w:t xml:space="preserve"> </w:t>
      </w:r>
      <w:r>
        <w:rPr>
          <w:rFonts w:hint="default" w:ascii="Times New Roman" w:hAnsi="Times New Roman" w:cs="Times New Roman"/>
          <w:color w:val="000000"/>
          <w:sz w:val="24"/>
          <w:u w:val="none"/>
          <w:lang w:val="en-US" w:eastAsia="zh-CN"/>
        </w:rPr>
        <w:fldChar w:fldCharType="begin"/>
      </w:r>
      <w:r>
        <w:rPr>
          <w:rFonts w:hint="default" w:ascii="Times New Roman" w:hAnsi="Times New Roman" w:cs="Times New Roman"/>
          <w:color w:val="000000"/>
          <w:sz w:val="24"/>
          <w:u w:val="none"/>
          <w:lang w:val="en-US" w:eastAsia="zh-CN"/>
        </w:rPr>
        <w:instrText xml:space="preserve"> HYPERLINK "mailto:glzhang@bzmc.edu.cn," </w:instrText>
      </w:r>
      <w:r>
        <w:rPr>
          <w:rFonts w:hint="default" w:ascii="Times New Roman" w:hAnsi="Times New Roman" w:cs="Times New Roman"/>
          <w:color w:val="000000"/>
          <w:sz w:val="24"/>
          <w:u w:val="none"/>
          <w:lang w:val="en-US" w:eastAsia="zh-CN"/>
        </w:rPr>
        <w:fldChar w:fldCharType="separate"/>
      </w:r>
      <w:r>
        <w:rPr>
          <w:rStyle w:val="4"/>
          <w:rFonts w:hint="default" w:ascii="Times New Roman" w:hAnsi="Times New Roman" w:cs="Times New Roman"/>
          <w:color w:val="000000"/>
          <w:sz w:val="24"/>
          <w:u w:val="none"/>
          <w:lang w:val="en-US" w:eastAsia="zh-CN"/>
        </w:rPr>
        <w:t>glzhang@bzmc.edu.cn</w:t>
      </w:r>
      <w:r>
        <w:rPr>
          <w:rFonts w:hint="default" w:ascii="Times New Roman" w:hAnsi="Times New Roman" w:cs="Times New Roman"/>
          <w:color w:val="000000"/>
          <w:sz w:val="24"/>
          <w:u w:val="none"/>
          <w:lang w:val="en-US" w:eastAsia="zh-CN"/>
        </w:rPr>
        <w:fldChar w:fldCharType="end"/>
      </w:r>
      <w:r>
        <w:rPr>
          <w:rFonts w:hint="default" w:ascii="Times New Roman" w:hAnsi="Times New Roman" w:cs="Times New Roman"/>
          <w:sz w:val="24"/>
          <w:lang w:val="en-US" w:eastAsia="zh-CN"/>
        </w:rPr>
        <w:t xml:space="preserve"> and </w:t>
      </w:r>
      <w:r>
        <w:rPr>
          <w:rFonts w:hint="default" w:ascii="Times New Roman" w:hAnsi="Times New Roman" w:cs="Times New Roman"/>
          <w:sz w:val="24"/>
        </w:rPr>
        <w:fldChar w:fldCharType="begin"/>
      </w:r>
      <w:r>
        <w:rPr>
          <w:rFonts w:hint="default" w:ascii="Times New Roman" w:hAnsi="Times New Roman" w:cs="Times New Roman"/>
          <w:sz w:val="24"/>
        </w:rPr>
        <w:instrText xml:space="preserve"> HYPERLINK "mailto:cjr.taoxiaofeng@vip.163.com" </w:instrText>
      </w:r>
      <w:r>
        <w:rPr>
          <w:rFonts w:hint="default" w:ascii="Times New Roman" w:hAnsi="Times New Roman" w:cs="Times New Roman"/>
          <w:sz w:val="24"/>
        </w:rPr>
        <w:fldChar w:fldCharType="separate"/>
      </w:r>
      <w:r>
        <w:rPr>
          <w:rFonts w:hint="default" w:ascii="Times New Roman" w:hAnsi="Times New Roman" w:cs="Times New Roman"/>
          <w:sz w:val="24"/>
        </w:rPr>
        <w:t>cjr.taoxiaofeng@vip.163.com</w:t>
      </w:r>
      <w:r>
        <w:rPr>
          <w:rFonts w:hint="default" w:ascii="Times New Roman" w:hAnsi="Times New Roman" w:cs="Times New Roman"/>
          <w:sz w:val="24"/>
        </w:rPr>
        <w:fldChar w:fldCharType="end"/>
      </w:r>
    </w:p>
    <w:p>
      <w:pPr>
        <w:spacing w:line="480" w:lineRule="auto"/>
        <w:rPr>
          <w:rFonts w:hint="default" w:ascii="Times New Roman" w:hAnsi="Times New Roman" w:cs="Times New Roman"/>
          <w:sz w:val="24"/>
          <w:lang w:val="en-US" w:eastAsia="zh-CN"/>
        </w:rPr>
      </w:pPr>
      <w:r>
        <w:rPr>
          <w:rFonts w:hint="default" w:ascii="Times New Roman" w:hAnsi="Times New Roman" w:cs="Times New Roman"/>
          <w:sz w:val="24"/>
          <w:lang w:val="en-US" w:eastAsia="zh-CN"/>
        </w:rPr>
        <w:t>† Ling Zhu, and Jingbo Wang contributed equally to this work.</w:t>
      </w:r>
    </w:p>
    <w:p>
      <w:pPr>
        <w:rPr>
          <w:rFonts w:hint="default" w:ascii="Times New Roman" w:hAnsi="Times New Roman" w:cs="Times New Roman"/>
          <w:sz w:val="24"/>
        </w:rPr>
      </w:pPr>
    </w:p>
    <w:p>
      <w:pPr>
        <w:rPr>
          <w:rFonts w:hint="default" w:ascii="Times New Roman" w:hAnsi="Times New Roman" w:cs="Times New Roman"/>
          <w:sz w:val="24"/>
        </w:rPr>
      </w:pPr>
    </w:p>
    <w:p>
      <w:pPr>
        <w:rPr>
          <w:rFonts w:hint="default" w:ascii="Times New Roman" w:hAnsi="Times New Roman" w:cs="Times New Roman"/>
          <w:sz w:val="24"/>
        </w:rPr>
      </w:pPr>
      <w:r>
        <w:rPr>
          <w:rFonts w:hint="default" w:ascii="Times New Roman" w:hAnsi="Times New Roman" w:cs="Times New Roman"/>
          <w:sz w:val="24"/>
        </w:rPr>
        <w:br w:type="page"/>
      </w:r>
    </w:p>
    <w:p>
      <w:pPr>
        <w:rPr>
          <w:rFonts w:hint="default" w:ascii="Times New Roman" w:hAnsi="Times New Roman" w:cs="Times New Roman"/>
          <w:b/>
          <w:bCs/>
          <w:sz w:val="24"/>
        </w:rPr>
      </w:pPr>
      <w:r>
        <w:rPr>
          <w:rFonts w:hint="default" w:ascii="Times New Roman" w:hAnsi="Times New Roman" w:cs="Times New Roman"/>
          <w:b/>
          <w:bCs/>
          <w:sz w:val="24"/>
        </w:rPr>
        <w:t>Experimental Section.</w:t>
      </w:r>
    </w:p>
    <w:p>
      <w:pPr>
        <w:rPr>
          <w:rFonts w:hint="default" w:ascii="Times New Roman" w:hAnsi="Times New Roman" w:cs="Times New Roman"/>
          <w:sz w:val="24"/>
        </w:rPr>
      </w:pPr>
    </w:p>
    <w:p>
      <w:pPr>
        <w:spacing w:line="480" w:lineRule="auto"/>
        <w:ind w:firstLine="480" w:firstLineChars="200"/>
        <w:rPr>
          <w:rFonts w:hint="default" w:ascii="Times New Roman" w:hAnsi="Times New Roman" w:cs="Times New Roman"/>
          <w:b/>
          <w:i/>
          <w:color w:val="000000"/>
          <w:sz w:val="24"/>
        </w:rPr>
      </w:pPr>
      <w:r>
        <w:rPr>
          <w:rFonts w:hint="default" w:ascii="Times New Roman" w:hAnsi="Times New Roman" w:cs="Times New Roman"/>
          <w:bCs/>
          <w:i/>
          <w:iCs/>
          <w:color w:val="000000"/>
          <w:sz w:val="24"/>
        </w:rPr>
        <w:t>Materials.</w:t>
      </w:r>
      <w:r>
        <w:rPr>
          <w:rFonts w:hint="default" w:ascii="Times New Roman" w:hAnsi="Times New Roman" w:cs="Times New Roman"/>
          <w:i/>
          <w:color w:val="000000"/>
          <w:sz w:val="24"/>
        </w:rPr>
        <w:t xml:space="preserve"> </w:t>
      </w:r>
      <w:r>
        <w:rPr>
          <w:rFonts w:hint="default" w:ascii="Times New Roman" w:hAnsi="Times New Roman" w:cs="Times New Roman"/>
          <w:color w:val="000000"/>
          <w:sz w:val="24"/>
        </w:rPr>
        <w:t>All chemical reagents were used as received without further purification. Dox were obtained from Sigma-Aldrich Co. (USA). The iRGD-PEG-ss-PEG-NH</w:t>
      </w:r>
      <w:r>
        <w:rPr>
          <w:rFonts w:hint="default" w:ascii="Times New Roman" w:hAnsi="Times New Roman" w:cs="Times New Roman"/>
          <w:color w:val="000000"/>
          <w:sz w:val="24"/>
          <w:vertAlign w:val="subscript"/>
        </w:rPr>
        <w:t>2</w:t>
      </w:r>
      <w:r>
        <w:rPr>
          <w:rFonts w:hint="default" w:ascii="Times New Roman" w:hAnsi="Times New Roman" w:cs="Times New Roman"/>
          <w:color w:val="000000"/>
          <w:sz w:val="24"/>
        </w:rPr>
        <w:t xml:space="preserve"> was purchased by Shanghai Ponsure Biotech, Inc. The gadolinium acetylacetonate, iron acetylacetonate, triethylamine (TEA), and fluorescein isothiocyanate (FITC) were purchased from Aladdin Co. (Shanghai). The ethylene glycol (EG) and diethylene glycol (DEG) were purchased from Sinopharm Co. (Shanghai). The 2′,7′-dichlorodihydrofluorescein diacetate (DCFH-DA) was obtained from Nanjing Jiancheng Bioengineering Institute (China). The CCK-8 kits were obtained from Dojindo (Japan). All other chemicals were analytical grade and purchased from Sinopharm Group Chemical Reagent Co., Ltd (Shanghai, China).</w:t>
      </w:r>
    </w:p>
    <w:p>
      <w:pPr>
        <w:spacing w:line="480" w:lineRule="auto"/>
        <w:ind w:firstLine="480" w:firstLineChars="200"/>
        <w:rPr>
          <w:rFonts w:hint="default" w:ascii="Times New Roman" w:hAnsi="Times New Roman" w:cs="Times New Roman"/>
          <w:color w:val="000000"/>
          <w:sz w:val="24"/>
        </w:rPr>
      </w:pPr>
      <w:r>
        <w:rPr>
          <w:rFonts w:hint="default" w:ascii="Times New Roman" w:hAnsi="Times New Roman" w:cs="Times New Roman"/>
          <w:bCs/>
          <w:i/>
          <w:color w:val="000000"/>
          <w:sz w:val="24"/>
        </w:rPr>
        <w:t>Synthesis of GdIO.</w:t>
      </w:r>
      <w:r>
        <w:rPr>
          <w:rFonts w:hint="default" w:ascii="Times New Roman" w:hAnsi="Times New Roman" w:cs="Times New Roman"/>
          <w:b/>
          <w:color w:val="000000"/>
          <w:sz w:val="24"/>
        </w:rPr>
        <w:t xml:space="preserve"> </w:t>
      </w:r>
      <w:r>
        <w:rPr>
          <w:rFonts w:hint="default" w:ascii="Times New Roman" w:hAnsi="Times New Roman" w:cs="Times New Roman"/>
          <w:color w:val="000000"/>
          <w:sz w:val="24"/>
        </w:rPr>
        <w:t xml:space="preserve">Firstly, iron acetylacetonate and gadolinium acetylacetonate were mixed into EG solution, and heated to 80 </w:t>
      </w:r>
      <w:r>
        <w:rPr>
          <w:rFonts w:hint="default" w:ascii="Times New Roman" w:hAnsi="Times New Roman" w:cs="Times New Roman"/>
          <w:color w:val="000000"/>
          <w:sz w:val="24"/>
          <w:vertAlign w:val="superscript"/>
        </w:rPr>
        <w:t>o</w:t>
      </w:r>
      <w:r>
        <w:rPr>
          <w:rFonts w:hint="default" w:ascii="Times New Roman" w:hAnsi="Times New Roman" w:cs="Times New Roman"/>
          <w:color w:val="000000"/>
          <w:sz w:val="24"/>
        </w:rPr>
        <w:t xml:space="preserve">C, and continuously stirred to until form homogeneous solution. Afterwards, the polyvinylpyrrolidone (PVP-K30) was poured into the resulting solution, and then continuously stirred for 30 min at 80 </w:t>
      </w:r>
      <w:r>
        <w:rPr>
          <w:rFonts w:hint="default" w:ascii="Times New Roman" w:hAnsi="Times New Roman" w:cs="Times New Roman"/>
          <w:color w:val="000000"/>
          <w:sz w:val="24"/>
          <w:vertAlign w:val="superscript"/>
        </w:rPr>
        <w:t>o</w:t>
      </w:r>
      <w:r>
        <w:rPr>
          <w:rFonts w:hint="default" w:ascii="Times New Roman" w:hAnsi="Times New Roman" w:cs="Times New Roman"/>
          <w:color w:val="000000"/>
          <w:sz w:val="24"/>
        </w:rPr>
        <w:t xml:space="preserve">C. Subsequently, the triethanolamine (TEA) was further added into the resulting solution, and then stirred to until form transparent orange solution. Subsequently, the obtained solution was transferred into Teflon-lined stainless steel autoclave, then heated to 230 </w:t>
      </w:r>
      <w:r>
        <w:rPr>
          <w:rFonts w:hint="default" w:ascii="Times New Roman" w:hAnsi="Times New Roman" w:cs="Times New Roman"/>
          <w:color w:val="000000"/>
          <w:sz w:val="24"/>
          <w:vertAlign w:val="superscript"/>
        </w:rPr>
        <w:t>o</w:t>
      </w:r>
      <w:r>
        <w:rPr>
          <w:rFonts w:hint="default" w:ascii="Times New Roman" w:hAnsi="Times New Roman" w:cs="Times New Roman"/>
          <w:color w:val="000000"/>
          <w:sz w:val="24"/>
        </w:rPr>
        <w:t>C, and kept for 72 h. Finally, the products were collected through magnet, and washed with the distilled water and alcohol at least three times, respectively.</w:t>
      </w:r>
    </w:p>
    <w:p>
      <w:pPr>
        <w:spacing w:line="480" w:lineRule="auto"/>
        <w:ind w:firstLine="480" w:firstLineChars="200"/>
        <w:rPr>
          <w:rFonts w:hint="default" w:ascii="Times New Roman" w:hAnsi="Times New Roman" w:cs="Times New Roman"/>
          <w:color w:val="000000"/>
          <w:sz w:val="24"/>
        </w:rPr>
      </w:pPr>
      <w:r>
        <w:rPr>
          <w:rFonts w:hint="default" w:ascii="Times New Roman" w:hAnsi="Times New Roman" w:cs="Times New Roman"/>
          <w:bCs/>
          <w:i/>
          <w:iCs/>
          <w:color w:val="000000"/>
          <w:sz w:val="24"/>
        </w:rPr>
        <w:t xml:space="preserve">Fabrication of iGdIO-Dox. </w:t>
      </w:r>
      <w:r>
        <w:rPr>
          <w:rFonts w:hint="default" w:ascii="Times New Roman" w:hAnsi="Times New Roman" w:cs="Times New Roman"/>
          <w:bCs/>
          <w:color w:val="000000"/>
          <w:sz w:val="24"/>
        </w:rPr>
        <w:t>The prepared GdIO</w:t>
      </w:r>
      <w:r>
        <w:rPr>
          <w:rFonts w:hint="default" w:ascii="Times New Roman" w:hAnsi="Times New Roman" w:cs="Times New Roman"/>
          <w:color w:val="000000"/>
          <w:sz w:val="24"/>
        </w:rPr>
        <w:t xml:space="preserve"> particles (10 mg) were uniformly dispersed into Dox solution (2 mg/mL, 3 mL), and the mixed solution were shook for 24 h through incubator shaker at 30 </w:t>
      </w:r>
      <w:r>
        <w:rPr>
          <w:rFonts w:hint="default" w:ascii="Times New Roman" w:hAnsi="Times New Roman" w:cs="Times New Roman"/>
          <w:color w:val="000000"/>
          <w:sz w:val="24"/>
          <w:vertAlign w:val="superscript"/>
        </w:rPr>
        <w:t>o</w:t>
      </w:r>
      <w:r>
        <w:rPr>
          <w:rFonts w:hint="default" w:ascii="Times New Roman" w:hAnsi="Times New Roman" w:cs="Times New Roman"/>
          <w:color w:val="000000"/>
          <w:sz w:val="24"/>
        </w:rPr>
        <w:t>C. After that, iRGD-PEG-ss-PEG-NH</w:t>
      </w:r>
      <w:r>
        <w:rPr>
          <w:rFonts w:hint="default" w:ascii="Times New Roman" w:hAnsi="Times New Roman" w:cs="Times New Roman"/>
          <w:color w:val="000000"/>
          <w:sz w:val="24"/>
          <w:vertAlign w:val="subscript"/>
        </w:rPr>
        <w:t>2</w:t>
      </w:r>
      <w:r>
        <w:rPr>
          <w:rFonts w:hint="default" w:ascii="Times New Roman" w:hAnsi="Times New Roman" w:cs="Times New Roman"/>
          <w:color w:val="000000"/>
          <w:sz w:val="24"/>
        </w:rPr>
        <w:t xml:space="preserve"> (50 mg) was added into the mixture and continuously stirred for 12 h. after that, the particles were collected through magnet, and washed with the distilled water for three times. Finally, the products were dried by freezer dryer, and then reserved for the following experiment.   </w:t>
      </w:r>
    </w:p>
    <w:p>
      <w:pPr>
        <w:spacing w:line="480" w:lineRule="auto"/>
        <w:ind w:firstLine="480" w:firstLineChars="200"/>
        <w:rPr>
          <w:rFonts w:hint="default" w:ascii="Times New Roman" w:hAnsi="Times New Roman" w:cs="Times New Roman"/>
          <w:color w:val="000000"/>
          <w:sz w:val="24"/>
        </w:rPr>
      </w:pPr>
      <w:r>
        <w:rPr>
          <w:rFonts w:hint="default" w:ascii="Times New Roman" w:hAnsi="Times New Roman" w:cs="Times New Roman"/>
          <w:bCs/>
          <w:i/>
          <w:iCs/>
          <w:color w:val="000000"/>
          <w:sz w:val="24"/>
        </w:rPr>
        <w:t>Cytotoxicity Assay.</w:t>
      </w:r>
      <w:r>
        <w:rPr>
          <w:rFonts w:hint="default" w:ascii="Times New Roman" w:hAnsi="Times New Roman" w:cs="Times New Roman"/>
          <w:i/>
          <w:color w:val="000000"/>
          <w:sz w:val="24"/>
        </w:rPr>
        <w:t xml:space="preserve"> </w:t>
      </w:r>
      <w:r>
        <w:rPr>
          <w:rFonts w:hint="default" w:ascii="Times New Roman" w:hAnsi="Times New Roman" w:cs="Times New Roman"/>
          <w:color w:val="000000"/>
          <w:sz w:val="24"/>
        </w:rPr>
        <w:t>MDA-MB-231 cells were seeded into 96-well plates and adjusted to a density of 1 × 10</w:t>
      </w:r>
      <w:r>
        <w:rPr>
          <w:rFonts w:hint="default" w:ascii="Times New Roman" w:hAnsi="Times New Roman" w:cs="Times New Roman"/>
          <w:color w:val="000000"/>
          <w:sz w:val="24"/>
          <w:vertAlign w:val="superscript"/>
        </w:rPr>
        <w:t>4</w:t>
      </w:r>
      <w:r>
        <w:rPr>
          <w:rFonts w:hint="default" w:ascii="Times New Roman" w:hAnsi="Times New Roman" w:cs="Times New Roman"/>
          <w:color w:val="000000"/>
          <w:sz w:val="24"/>
        </w:rPr>
        <w:t xml:space="preserve"> cells/well. Subsequently, the samples including free Dox, pGdIO-Dox, ipGdIO-Dox, and ipGdIO-Dox+NAC were used to treated MDA-MB-231 cells for 24 h. Then, MDA-MB-231 cells were washed using cold fresh PBS after removing medium, and treated with 110 μL of 10% CCK-8 at 37 °C for 2h. Finally, cell viability was measured using a microplate reader at a wavelength of 450 nm.</w:t>
      </w:r>
    </w:p>
    <w:p>
      <w:pPr>
        <w:spacing w:line="480" w:lineRule="auto"/>
        <w:ind w:firstLine="480" w:firstLineChars="200"/>
        <w:rPr>
          <w:rFonts w:hint="default" w:ascii="Times New Roman" w:hAnsi="Times New Roman" w:cs="Times New Roman"/>
          <w:color w:val="000000"/>
          <w:sz w:val="24"/>
        </w:rPr>
      </w:pPr>
      <w:r>
        <w:rPr>
          <w:rFonts w:hint="default" w:ascii="Times New Roman" w:hAnsi="Times New Roman" w:cs="Times New Roman"/>
          <w:bCs/>
          <w:i/>
          <w:iCs/>
          <w:color w:val="000000"/>
          <w:sz w:val="24"/>
        </w:rPr>
        <w:t>Confocal Laser Scanning Microscopy (CLSM) Observation.</w:t>
      </w:r>
      <w:r>
        <w:rPr>
          <w:rFonts w:hint="default" w:ascii="Times New Roman" w:hAnsi="Times New Roman" w:cs="Times New Roman"/>
          <w:color w:val="000000"/>
          <w:sz w:val="24"/>
        </w:rPr>
        <w:t xml:space="preserve"> MDA-MB-231 cells were seeded on glass coverslips placed in 12-well plates (1×10</w:t>
      </w:r>
      <w:r>
        <w:rPr>
          <w:rFonts w:hint="default" w:ascii="Times New Roman" w:hAnsi="Times New Roman" w:cs="Times New Roman"/>
          <w:color w:val="000000"/>
          <w:sz w:val="24"/>
          <w:vertAlign w:val="superscript"/>
        </w:rPr>
        <w:t>5</w:t>
      </w:r>
      <w:r>
        <w:rPr>
          <w:rFonts w:hint="default" w:ascii="Times New Roman" w:hAnsi="Times New Roman" w:cs="Times New Roman"/>
          <w:color w:val="000000"/>
          <w:sz w:val="24"/>
        </w:rPr>
        <w:t xml:space="preserve"> cells/well) and incubated with PBS, USIO, pGdIO, ipGdIO, ipGdIO+NAC, and ipGdIO+DFO for 6 h. Then, the medium was removed, and cells were washed three times with fresh cold PBS, and further treated with trypsin for 4 h. After that, 2,7-dichlorofluorescein diacetate (DCFH-DA) prods (200 µL, dilution 1:1500) were used to incubate MDA-MB-231 cells at 37 </w:t>
      </w:r>
      <w:r>
        <w:rPr>
          <w:rFonts w:hint="default" w:ascii="Times New Roman" w:hAnsi="Times New Roman" w:cs="Times New Roman"/>
          <w:color w:val="000000"/>
          <w:sz w:val="24"/>
          <w:vertAlign w:val="superscript"/>
        </w:rPr>
        <w:t>o</w:t>
      </w:r>
      <w:r>
        <w:rPr>
          <w:rFonts w:hint="default" w:ascii="Times New Roman" w:hAnsi="Times New Roman" w:cs="Times New Roman"/>
          <w:color w:val="000000"/>
          <w:sz w:val="24"/>
        </w:rPr>
        <w:t>C for 10 min. Finally, the relative content of ROS in cell was visually observed by CLSM.</w:t>
      </w:r>
    </w:p>
    <w:p>
      <w:pPr>
        <w:spacing w:line="480" w:lineRule="auto"/>
        <w:ind w:firstLine="480" w:firstLineChars="200"/>
        <w:rPr>
          <w:rFonts w:hint="default" w:ascii="Times New Roman" w:hAnsi="Times New Roman" w:cs="Times New Roman"/>
          <w:color w:val="C00000"/>
          <w:sz w:val="24"/>
        </w:rPr>
      </w:pPr>
      <w:r>
        <w:rPr>
          <w:rFonts w:hint="default" w:ascii="Times New Roman" w:hAnsi="Times New Roman" w:cs="Times New Roman"/>
          <w:color w:val="000000"/>
          <w:sz w:val="24"/>
        </w:rPr>
        <w:t xml:space="preserve">The internalization process of ipGdIO was also analyzed by CLSM and flow cytometry. </w:t>
      </w:r>
      <w:r>
        <w:rPr>
          <w:rFonts w:hint="default" w:ascii="Times New Roman" w:hAnsi="Times New Roman" w:cs="Times New Roman"/>
          <w:bCs/>
          <w:color w:val="000000"/>
          <w:sz w:val="24"/>
        </w:rPr>
        <w:t>According to our previous method [1],</w:t>
      </w:r>
      <w:r>
        <w:rPr>
          <w:rFonts w:hint="default" w:ascii="Times New Roman" w:hAnsi="Times New Roman" w:cs="Times New Roman"/>
          <w:color w:val="000000"/>
          <w:sz w:val="24"/>
        </w:rPr>
        <w:t xml:space="preserve"> the pGdIO and ipGdIO were conjugated with FITC (green fluorescence molecules). Then, MDA-MB-231 cells were treated with pGdIO, ipGdIO, ipGdIO+amiloride (ipGdIO+A), and ipGdIO+4</w:t>
      </w:r>
      <w:r>
        <w:rPr>
          <w:rFonts w:hint="default" w:ascii="Times New Roman" w:hAnsi="Times New Roman" w:cs="Times New Roman"/>
          <w:color w:val="000000"/>
          <w:sz w:val="24"/>
          <w:vertAlign w:val="superscript"/>
        </w:rPr>
        <w:t>o</w:t>
      </w:r>
      <w:r>
        <w:rPr>
          <w:rFonts w:hint="default" w:ascii="Times New Roman" w:hAnsi="Times New Roman" w:cs="Times New Roman"/>
          <w:color w:val="000000"/>
          <w:sz w:val="24"/>
        </w:rPr>
        <w:t xml:space="preserve">C for 6 h and then trypsinized, followed by staining with DAPI for additional 0.5 h at 37 °C in dark. Finally, MDA-MB-231 cells were washed with fresh cold PBS and fixed with 4% paraformaldehyde for 30 min. Then, cells were mounted on glass slides, and then analyzed through CLSM and flow cytometry. </w:t>
      </w:r>
    </w:p>
    <w:p>
      <w:pPr>
        <w:spacing w:line="480" w:lineRule="auto"/>
        <w:ind w:left="105" w:leftChars="50" w:firstLine="360" w:firstLineChars="150"/>
        <w:rPr>
          <w:rFonts w:hint="default" w:ascii="Times New Roman" w:hAnsi="Times New Roman" w:cs="Times New Roman"/>
          <w:color w:val="000000"/>
          <w:sz w:val="24"/>
        </w:rPr>
      </w:pPr>
      <w:r>
        <w:rPr>
          <w:rFonts w:hint="default" w:ascii="Times New Roman" w:hAnsi="Times New Roman" w:cs="Times New Roman"/>
          <w:bCs/>
          <w:i/>
          <w:iCs/>
          <w:color w:val="000000"/>
          <w:sz w:val="24"/>
        </w:rPr>
        <w:t xml:space="preserve">ICP-MS Observation. </w:t>
      </w:r>
      <w:r>
        <w:rPr>
          <w:rFonts w:hint="default" w:ascii="Times New Roman" w:hAnsi="Times New Roman" w:cs="Times New Roman"/>
          <w:color w:val="000000"/>
          <w:sz w:val="24"/>
        </w:rPr>
        <w:t>MDA-MB-231 cells were seeds in 60 mm plates, and cell density was adjusted to 1×10</w:t>
      </w:r>
      <w:r>
        <w:rPr>
          <w:rFonts w:hint="default" w:ascii="Times New Roman" w:hAnsi="Times New Roman" w:cs="Times New Roman"/>
          <w:color w:val="000000"/>
          <w:sz w:val="24"/>
          <w:vertAlign w:val="superscript"/>
        </w:rPr>
        <w:t>7</w:t>
      </w:r>
      <w:r>
        <w:rPr>
          <w:rFonts w:hint="default" w:ascii="Times New Roman" w:hAnsi="Times New Roman" w:cs="Times New Roman"/>
          <w:color w:val="000000"/>
          <w:sz w:val="24"/>
        </w:rPr>
        <w:t xml:space="preserve"> cells/well. After that, the samples including pGdIO, iPGdIO, ipGdIO+A, and ipGdIO under 4 </w:t>
      </w:r>
      <w:r>
        <w:rPr>
          <w:rFonts w:hint="default" w:ascii="Times New Roman" w:hAnsi="Times New Roman" w:cs="Times New Roman"/>
          <w:color w:val="000000"/>
          <w:sz w:val="24"/>
          <w:vertAlign w:val="superscript"/>
        </w:rPr>
        <w:t>o</w:t>
      </w:r>
      <w:r>
        <w:rPr>
          <w:rFonts w:hint="default" w:ascii="Times New Roman" w:hAnsi="Times New Roman" w:cs="Times New Roman"/>
          <w:color w:val="000000"/>
          <w:sz w:val="24"/>
        </w:rPr>
        <w:t xml:space="preserve">C condition with different concentrations were used to treat MDA-MB-231 cells for 3 and 6 h. MDA-MB-231 cells were washed with fresh PBS purging to remove extracellular particles. Then, MDA-MB-231 cells were further treated with trypsin, and then collected to 1.5 mL of the tube. Finally, the collected cells were nitrated with concentrated nitric acid, and the gadolinium and iron ions in the solution were detected through ICP-MS analysis. </w:t>
      </w:r>
    </w:p>
    <w:p>
      <w:pPr>
        <w:spacing w:line="480" w:lineRule="auto"/>
        <w:ind w:firstLine="480" w:firstLineChars="200"/>
        <w:rPr>
          <w:rFonts w:hint="default" w:ascii="Times New Roman" w:hAnsi="Times New Roman" w:cs="Times New Roman"/>
          <w:color w:val="000000"/>
          <w:sz w:val="24"/>
        </w:rPr>
      </w:pPr>
      <w:r>
        <w:rPr>
          <w:rFonts w:hint="default" w:ascii="Times New Roman" w:hAnsi="Times New Roman" w:cs="Times New Roman"/>
          <w:bCs/>
          <w:i/>
          <w:iCs/>
          <w:color w:val="000000"/>
          <w:sz w:val="24"/>
        </w:rPr>
        <w:t>Western Blot Analysis.</w:t>
      </w:r>
      <w:r>
        <w:rPr>
          <w:rFonts w:hint="default" w:ascii="Times New Roman" w:hAnsi="Times New Roman" w:cs="Times New Roman"/>
          <w:i/>
          <w:color w:val="000000"/>
          <w:sz w:val="24"/>
        </w:rPr>
        <w:t xml:space="preserve"> </w:t>
      </w:r>
      <w:r>
        <w:rPr>
          <w:rFonts w:hint="default" w:ascii="Times New Roman" w:hAnsi="Times New Roman" w:cs="Times New Roman"/>
          <w:color w:val="000000"/>
          <w:sz w:val="24"/>
        </w:rPr>
        <w:t>MDA-MB-231 cells were cultured in 6-well plates and the density was adjusted to 5×10</w:t>
      </w:r>
      <w:r>
        <w:rPr>
          <w:rFonts w:hint="default" w:ascii="Times New Roman" w:hAnsi="Times New Roman" w:cs="Times New Roman"/>
          <w:color w:val="000000"/>
          <w:sz w:val="24"/>
          <w:vertAlign w:val="superscript"/>
        </w:rPr>
        <w:t>5</w:t>
      </w:r>
      <w:r>
        <w:rPr>
          <w:rFonts w:hint="default" w:ascii="Times New Roman" w:hAnsi="Times New Roman" w:cs="Times New Roman"/>
          <w:color w:val="000000"/>
          <w:sz w:val="24"/>
        </w:rPr>
        <w:t xml:space="preserve"> cells/well. Then, MDA-MB-231 cells were treated with saline, pGdIO, and ipGdIO for 12 h. after that, the cells were washed with cold fresh PBS, and then collected and further lysed. The total proteins were distilled through the addition of the Total Protein Extraction Kit and the protein concentrations were tested by BCA Protein Assay Kit. After that, the proteins were separated by SDS-PAGE and then transferred to poly(vinylidene difluoride) membranes. The membranes were incubated with Bax, Bcl-2, GPX4, and cleaved caspase-3 antibodies (dilution 1:1000), and β-actin (dilution 1:2000) for 4 h. Finally, the protein blots could be analyzed using the chemiluminescence system.</w:t>
      </w:r>
    </w:p>
    <w:p>
      <w:pPr>
        <w:autoSpaceDE w:val="0"/>
        <w:autoSpaceDN w:val="0"/>
        <w:spacing w:line="480" w:lineRule="auto"/>
        <w:ind w:firstLine="480" w:firstLineChars="200"/>
        <w:rPr>
          <w:rFonts w:hint="default" w:ascii="Times New Roman" w:hAnsi="Times New Roman" w:eastAsia="宋体" w:cs="Times New Roman"/>
          <w:color w:val="000000"/>
          <w:sz w:val="24"/>
        </w:rPr>
      </w:pPr>
      <w:r>
        <w:rPr>
          <w:rFonts w:hint="default" w:ascii="Times New Roman" w:hAnsi="Times New Roman" w:cs="Times New Roman"/>
          <w:b w:val="0"/>
          <w:bCs/>
          <w:i/>
          <w:color w:val="000000"/>
          <w:sz w:val="24"/>
        </w:rPr>
        <w:t>In Vitro</w:t>
      </w:r>
      <w:r>
        <w:rPr>
          <w:rFonts w:hint="default" w:ascii="Times New Roman" w:hAnsi="Times New Roman" w:cs="Times New Roman"/>
          <w:b w:val="0"/>
          <w:bCs/>
          <w:color w:val="000000"/>
          <w:sz w:val="24"/>
        </w:rPr>
        <w:t xml:space="preserve"> and </w:t>
      </w:r>
      <w:r>
        <w:rPr>
          <w:rFonts w:hint="default" w:ascii="Times New Roman" w:hAnsi="Times New Roman" w:cs="Times New Roman"/>
          <w:b w:val="0"/>
          <w:bCs/>
          <w:i/>
          <w:color w:val="000000"/>
          <w:sz w:val="24"/>
        </w:rPr>
        <w:t>In Vivo</w:t>
      </w:r>
      <w:r>
        <w:rPr>
          <w:rFonts w:hint="default" w:ascii="Times New Roman" w:hAnsi="Times New Roman" w:cs="Times New Roman"/>
          <w:b w:val="0"/>
          <w:bCs/>
          <w:color w:val="000000"/>
          <w:sz w:val="24"/>
        </w:rPr>
        <w:t xml:space="preserve"> MRI Study. </w:t>
      </w:r>
      <w:r>
        <w:rPr>
          <w:rFonts w:hint="default" w:ascii="Times New Roman" w:hAnsi="Times New Roman" w:cs="Times New Roman"/>
          <w:color w:val="000000"/>
          <w:sz w:val="24"/>
        </w:rPr>
        <w:t>All MR studies were performed on a 7.0 T scanner (Bruker Co., Ltd, Germany) using a volume RF coil. For tube samples, a series of spin echo images were acquired for transverse relaxation time (T</w:t>
      </w:r>
      <w:r>
        <w:rPr>
          <w:rFonts w:hint="default" w:ascii="Times New Roman" w:hAnsi="Times New Roman" w:cs="Times New Roman"/>
          <w:color w:val="000000"/>
          <w:sz w:val="24"/>
          <w:vertAlign w:val="subscript"/>
        </w:rPr>
        <w:t>2</w:t>
      </w:r>
      <w:r>
        <w:rPr>
          <w:rFonts w:hint="default" w:ascii="Times New Roman" w:hAnsi="Times New Roman" w:cs="Times New Roman"/>
          <w:color w:val="000000"/>
          <w:sz w:val="24"/>
        </w:rPr>
        <w:t xml:space="preserve">) measurement, identical in all aspects (repetition time (TR) 2500 ms, effective echo time (TE) 5.6 ms, band width (BW) 25 kHz, slice thickness 0.8 mm, matrix </w:t>
      </w:r>
      <w:r>
        <w:rPr>
          <w:rFonts w:hint="default" w:ascii="Times New Roman" w:hAnsi="Times New Roman" w:cs="Times New Roman"/>
          <w:color w:val="000000"/>
          <w:sz w:val="24"/>
          <w:lang w:val="en-US" w:eastAsia="zh-CN"/>
        </w:rPr>
        <w:t>96</w:t>
      </w:r>
      <w:r>
        <w:rPr>
          <w:rFonts w:hint="default" w:ascii="Times New Roman" w:hAnsi="Times New Roman" w:cs="Times New Roman"/>
          <w:color w:val="000000"/>
          <w:sz w:val="24"/>
        </w:rPr>
        <w:t>×</w:t>
      </w:r>
      <w:r>
        <w:rPr>
          <w:rFonts w:hint="default" w:ascii="Times New Roman" w:hAnsi="Times New Roman" w:cs="Times New Roman"/>
          <w:color w:val="000000"/>
          <w:sz w:val="24"/>
          <w:lang w:val="en-US" w:eastAsia="zh-CN"/>
        </w:rPr>
        <w:t>96</w:t>
      </w:r>
      <w:r>
        <w:rPr>
          <w:rFonts w:hint="default" w:ascii="Times New Roman" w:hAnsi="Times New Roman" w:cs="Times New Roman"/>
          <w:color w:val="000000"/>
          <w:sz w:val="24"/>
        </w:rPr>
        <w:t>, 3 average) except for 20 echoes time (TI) which was varied linearly from 10 to 2500 ms.</w:t>
      </w:r>
      <w:r>
        <w:rPr>
          <w:rFonts w:hint="default" w:ascii="Times New Roman" w:hAnsi="Times New Roman" w:eastAsia="宋体" w:cs="Times New Roman"/>
          <w:color w:val="000000"/>
          <w:sz w:val="24"/>
        </w:rPr>
        <w:t xml:space="preserve"> </w:t>
      </w:r>
      <w:r>
        <w:rPr>
          <w:rFonts w:hint="default" w:ascii="Times New Roman" w:hAnsi="Times New Roman" w:eastAsia="宋体" w:cs="Times New Roman"/>
          <w:color w:val="000000"/>
          <w:sz w:val="24"/>
          <w:lang w:val="en-US" w:eastAsia="zh-CN"/>
        </w:rPr>
        <w:t xml:space="preserve">The </w:t>
      </w:r>
      <w:r>
        <w:rPr>
          <w:rFonts w:hint="default" w:ascii="Times New Roman" w:hAnsi="Times New Roman" w:eastAsia="宋体" w:cs="Times New Roman"/>
          <w:color w:val="000000"/>
          <w:sz w:val="24"/>
        </w:rPr>
        <w:t>longitudinal relaxation time (T</w:t>
      </w:r>
      <w:r>
        <w:rPr>
          <w:rFonts w:hint="default" w:ascii="Times New Roman" w:hAnsi="Times New Roman" w:eastAsia="宋体" w:cs="Times New Roman"/>
          <w:color w:val="000000"/>
          <w:sz w:val="24"/>
          <w:vertAlign w:val="subscript"/>
        </w:rPr>
        <w:t>1</w:t>
      </w:r>
      <w:r>
        <w:rPr>
          <w:rFonts w:hint="default" w:ascii="Times New Roman" w:hAnsi="Times New Roman" w:eastAsia="宋体" w:cs="Times New Roman"/>
          <w:color w:val="000000"/>
          <w:sz w:val="24"/>
        </w:rPr>
        <w:t xml:space="preserve">) could be achieved using a series of inversion-prepared fast spin-echo imagest. The corresponding parameters were as follows: TR 6000 ms, effective TE 5.6 ms, BW 25 kHz, slice thickness 1 mm, matrix 96×96, </w:t>
      </w:r>
      <w:r>
        <w:rPr>
          <w:rFonts w:hint="default" w:ascii="Times New Roman" w:hAnsi="Times New Roman" w:eastAsia="宋体" w:cs="Times New Roman"/>
          <w:color w:val="000000"/>
          <w:sz w:val="24"/>
          <w:lang w:val="en-US" w:eastAsia="zh-CN"/>
        </w:rPr>
        <w:t>3</w:t>
      </w:r>
      <w:r>
        <w:rPr>
          <w:rFonts w:hint="default" w:ascii="Times New Roman" w:hAnsi="Times New Roman" w:eastAsia="宋体" w:cs="Times New Roman"/>
          <w:color w:val="000000"/>
          <w:sz w:val="24"/>
        </w:rPr>
        <w:t xml:space="preserve"> average, TIs 20 from 10 to 2500 ms.</w:t>
      </w:r>
    </w:p>
    <w:p>
      <w:pPr>
        <w:autoSpaceDE w:val="0"/>
        <w:autoSpaceDN w:val="0"/>
        <w:adjustRightInd w:val="0"/>
        <w:spacing w:line="480" w:lineRule="auto"/>
        <w:ind w:firstLine="480" w:firstLineChars="200"/>
        <w:rPr>
          <w:rFonts w:hint="default" w:ascii="Times New Roman" w:hAnsi="Times New Roman" w:eastAsia="宋体" w:cs="Times New Roman"/>
          <w:color w:val="000000"/>
          <w:sz w:val="24"/>
          <w:lang w:val="en-US" w:eastAsia="zh-CN"/>
        </w:rPr>
      </w:pPr>
      <w:r>
        <w:rPr>
          <w:rFonts w:hint="default" w:ascii="Times New Roman" w:hAnsi="Times New Roman" w:cs="Times New Roman"/>
          <w:color w:val="000000"/>
          <w:sz w:val="24"/>
        </w:rPr>
        <w:t xml:space="preserve">For the </w:t>
      </w:r>
      <w:r>
        <w:rPr>
          <w:rFonts w:hint="default" w:ascii="Times New Roman" w:hAnsi="Times New Roman" w:cs="Times New Roman"/>
          <w:i/>
          <w:color w:val="000000"/>
          <w:sz w:val="24"/>
        </w:rPr>
        <w:t>in vivo</w:t>
      </w:r>
      <w:r>
        <w:rPr>
          <w:rFonts w:hint="default" w:ascii="Times New Roman" w:hAnsi="Times New Roman" w:cs="Times New Roman"/>
          <w:color w:val="000000"/>
          <w:sz w:val="24"/>
        </w:rPr>
        <w:t xml:space="preserve"> MR studies, the mice used in the experiment were treated in accordance with the Ethics Committee Guidelines of Binzhou Medical University. T</w:t>
      </w:r>
      <w:r>
        <w:rPr>
          <w:rFonts w:hint="default" w:ascii="Times New Roman" w:hAnsi="Times New Roman" w:cs="Times New Roman"/>
          <w:color w:val="000000"/>
          <w:sz w:val="24"/>
          <w:vertAlign w:val="subscript"/>
          <w:lang w:val="en-US" w:eastAsia="zh-CN"/>
        </w:rPr>
        <w:t>1</w:t>
      </w:r>
      <w:r>
        <w:rPr>
          <w:rFonts w:hint="default" w:ascii="Times New Roman" w:hAnsi="Times New Roman" w:cs="Times New Roman"/>
          <w:color w:val="000000"/>
          <w:sz w:val="24"/>
        </w:rPr>
        <w:t>-</w:t>
      </w:r>
      <w:r>
        <w:rPr>
          <w:rFonts w:hint="default" w:ascii="Times New Roman" w:hAnsi="Times New Roman" w:cs="Times New Roman"/>
          <w:color w:val="000000"/>
          <w:sz w:val="24"/>
          <w:lang w:val="en-US" w:eastAsia="zh-CN"/>
        </w:rPr>
        <w:t xml:space="preserve"> and T</w:t>
      </w:r>
      <w:r>
        <w:rPr>
          <w:rFonts w:hint="default" w:ascii="Times New Roman" w:hAnsi="Times New Roman" w:cs="Times New Roman"/>
          <w:color w:val="000000"/>
          <w:sz w:val="24"/>
          <w:vertAlign w:val="subscript"/>
          <w:lang w:val="en-US" w:eastAsia="zh-CN"/>
        </w:rPr>
        <w:t>2</w:t>
      </w:r>
      <w:r>
        <w:rPr>
          <w:rFonts w:hint="default" w:ascii="Times New Roman" w:hAnsi="Times New Roman" w:cs="Times New Roman"/>
          <w:color w:val="000000"/>
          <w:sz w:val="24"/>
          <w:lang w:val="en-US" w:eastAsia="zh-CN"/>
        </w:rPr>
        <w:t>-</w:t>
      </w:r>
      <w:r>
        <w:rPr>
          <w:rFonts w:hint="default" w:ascii="Times New Roman" w:hAnsi="Times New Roman" w:cs="Times New Roman"/>
          <w:color w:val="000000"/>
          <w:sz w:val="24"/>
        </w:rPr>
        <w:t xml:space="preserve">weighted MR images of tumor were acquired with the axial and coronal orientation using a spin-echo sequence. The following acquisition parameters </w:t>
      </w:r>
      <w:r>
        <w:rPr>
          <w:rFonts w:hint="default" w:ascii="Times New Roman" w:hAnsi="Times New Roman" w:cs="Times New Roman"/>
          <w:color w:val="000000"/>
          <w:sz w:val="24"/>
          <w:lang w:val="en-US" w:eastAsia="zh-CN"/>
        </w:rPr>
        <w:t>for T</w:t>
      </w:r>
      <w:r>
        <w:rPr>
          <w:rFonts w:hint="default" w:ascii="Times New Roman" w:hAnsi="Times New Roman" w:cs="Times New Roman"/>
          <w:color w:val="000000"/>
          <w:sz w:val="24"/>
          <w:vertAlign w:val="subscript"/>
          <w:lang w:val="en-US" w:eastAsia="zh-CN"/>
        </w:rPr>
        <w:t>1</w:t>
      </w:r>
      <w:r>
        <w:rPr>
          <w:rFonts w:hint="default" w:ascii="Times New Roman" w:hAnsi="Times New Roman" w:cs="Times New Roman"/>
          <w:color w:val="000000"/>
          <w:sz w:val="24"/>
          <w:lang w:val="en-US" w:eastAsia="zh-CN"/>
        </w:rPr>
        <w:t xml:space="preserve">-weighted images </w:t>
      </w:r>
      <w:r>
        <w:rPr>
          <w:rFonts w:hint="default" w:ascii="Times New Roman" w:hAnsi="Times New Roman" w:cs="Times New Roman"/>
          <w:color w:val="000000"/>
          <w:sz w:val="24"/>
        </w:rPr>
        <w:t xml:space="preserve">were chosen: repetition time (TR) = 370 ms, echo time (TE) = 11.6 ms, field of view (FOV) = 40 mm × 40 mm, matrix size = 192 × 192, slice thickness = 1 mm (12 slices, gap = 0), </w:t>
      </w:r>
      <w:r>
        <w:rPr>
          <w:rFonts w:hint="default" w:ascii="Times New Roman" w:hAnsi="Times New Roman" w:cs="Times New Roman"/>
          <w:color w:val="000000"/>
          <w:sz w:val="24"/>
          <w:lang w:val="en-US" w:eastAsia="zh-CN"/>
        </w:rPr>
        <w:t>3</w:t>
      </w:r>
      <w:r>
        <w:rPr>
          <w:rFonts w:hint="default" w:ascii="Times New Roman" w:hAnsi="Times New Roman" w:cs="Times New Roman"/>
          <w:color w:val="000000"/>
          <w:sz w:val="24"/>
        </w:rPr>
        <w:t xml:space="preserve"> average, and bandwidth (BW) = 50 kHz.</w:t>
      </w:r>
      <w:r>
        <w:rPr>
          <w:rFonts w:hint="default" w:ascii="Times New Roman" w:hAnsi="Times New Roman" w:cs="Times New Roman"/>
          <w:color w:val="000000"/>
          <w:sz w:val="24"/>
          <w:lang w:val="en-US" w:eastAsia="zh-CN"/>
        </w:rPr>
        <w:t xml:space="preserve"> </w:t>
      </w:r>
      <w:r>
        <w:rPr>
          <w:rFonts w:hint="default" w:ascii="Times New Roman" w:hAnsi="Times New Roman" w:cs="Times New Roman"/>
          <w:color w:val="000000"/>
          <w:kern w:val="0"/>
          <w:sz w:val="24"/>
          <w:szCs w:val="24"/>
        </w:rPr>
        <w:t>The following a</w:t>
      </w:r>
      <w:r>
        <w:rPr>
          <w:rFonts w:hint="default" w:ascii="Times New Roman" w:hAnsi="Times New Roman" w:cs="Times New Roman"/>
          <w:color w:val="000000"/>
          <w:sz w:val="24"/>
          <w:szCs w:val="24"/>
        </w:rPr>
        <w:t xml:space="preserve">cquisition parameters for </w:t>
      </w:r>
      <w:r>
        <w:rPr>
          <w:rFonts w:hint="default" w:ascii="Times New Roman" w:hAnsi="Times New Roman" w:cs="Times New Roman"/>
          <w:color w:val="000000"/>
          <w:kern w:val="0"/>
          <w:sz w:val="24"/>
          <w:szCs w:val="24"/>
        </w:rPr>
        <w:t>T</w:t>
      </w:r>
      <w:r>
        <w:rPr>
          <w:rFonts w:hint="default" w:ascii="Times New Roman" w:hAnsi="Times New Roman" w:cs="Times New Roman"/>
          <w:color w:val="000000"/>
          <w:kern w:val="0"/>
          <w:sz w:val="24"/>
          <w:szCs w:val="24"/>
          <w:vertAlign w:val="subscript"/>
        </w:rPr>
        <w:t>2</w:t>
      </w:r>
      <w:r>
        <w:rPr>
          <w:rFonts w:hint="default" w:ascii="Times New Roman" w:hAnsi="Times New Roman" w:cs="Times New Roman"/>
          <w:color w:val="000000"/>
          <w:kern w:val="0"/>
          <w:sz w:val="24"/>
          <w:szCs w:val="24"/>
        </w:rPr>
        <w:t>-weighted</w:t>
      </w:r>
      <w:r>
        <w:rPr>
          <w:rFonts w:hint="default" w:ascii="Times New Roman" w:hAnsi="Times New Roman" w:cs="Times New Roman"/>
          <w:color w:val="000000"/>
          <w:sz w:val="24"/>
          <w:szCs w:val="24"/>
        </w:rPr>
        <w:t xml:space="preserve"> images were chosen: TR = 5000 ms, TE = 80 ms, </w:t>
      </w:r>
      <w:r>
        <w:rPr>
          <w:rFonts w:hint="default" w:ascii="Times New Roman" w:hAnsi="Times New Roman" w:cs="Times New Roman"/>
          <w:color w:val="000000"/>
          <w:kern w:val="0"/>
          <w:sz w:val="24"/>
          <w:szCs w:val="24"/>
        </w:rPr>
        <w:t xml:space="preserve">TSE factor = 15, </w:t>
      </w:r>
      <w:r>
        <w:rPr>
          <w:rFonts w:hint="default" w:ascii="Times New Roman" w:hAnsi="Times New Roman" w:cs="Times New Roman"/>
          <w:color w:val="000000"/>
          <w:sz w:val="24"/>
          <w:szCs w:val="24"/>
        </w:rPr>
        <w:t>FOV = 80 mm × 80 mm, matrix size = 160 × 160, slice thickness = 1.5 mm (10 slices, gap = 0), and 5 averages.</w:t>
      </w:r>
    </w:p>
    <w:p>
      <w:pPr>
        <w:autoSpaceDE w:val="0"/>
        <w:autoSpaceDN w:val="0"/>
        <w:adjustRightInd w:val="0"/>
        <w:spacing w:line="480" w:lineRule="auto"/>
        <w:ind w:firstLine="480" w:firstLineChars="200"/>
        <w:rPr>
          <w:rFonts w:hint="default" w:ascii="Times New Roman" w:hAnsi="Times New Roman" w:cs="Times New Roman"/>
          <w:color w:val="000000"/>
          <w:sz w:val="24"/>
        </w:rPr>
      </w:pPr>
      <w:r>
        <w:rPr>
          <w:rFonts w:hint="default" w:ascii="Times New Roman" w:hAnsi="Times New Roman" w:cs="Times New Roman"/>
          <w:bCs/>
          <w:i/>
          <w:iCs/>
          <w:color w:val="000000"/>
          <w:sz w:val="24"/>
        </w:rPr>
        <w:t>In vivo anticancer experiment.</w:t>
      </w:r>
      <w:r>
        <w:rPr>
          <w:rFonts w:hint="default" w:ascii="Times New Roman" w:hAnsi="Times New Roman" w:cs="Times New Roman"/>
          <w:b/>
          <w:color w:val="000000"/>
          <w:sz w:val="24"/>
        </w:rPr>
        <w:t xml:space="preserve"> </w:t>
      </w:r>
      <w:r>
        <w:rPr>
          <w:rFonts w:hint="default" w:ascii="Times New Roman" w:hAnsi="Times New Roman" w:cs="Times New Roman"/>
          <w:color w:val="000000"/>
          <w:sz w:val="24"/>
        </w:rPr>
        <w:t xml:space="preserve">The </w:t>
      </w:r>
      <w:r>
        <w:rPr>
          <w:rFonts w:hint="default" w:ascii="Times New Roman" w:hAnsi="Times New Roman" w:cs="Times New Roman"/>
          <w:color w:val="000000"/>
          <w:sz w:val="24"/>
          <w:lang w:val="en-US" w:eastAsia="zh-CN"/>
        </w:rPr>
        <w:t>breast</w:t>
      </w:r>
      <w:r>
        <w:rPr>
          <w:rFonts w:hint="default" w:ascii="Times New Roman" w:hAnsi="Times New Roman" w:cs="Times New Roman"/>
          <w:color w:val="000000"/>
          <w:sz w:val="24"/>
        </w:rPr>
        <w:t xml:space="preserve"> cancer model was established through direct subcutaneous injection </w:t>
      </w:r>
      <w:r>
        <w:rPr>
          <w:rFonts w:hint="default" w:ascii="Times New Roman" w:hAnsi="Times New Roman" w:cs="Times New Roman"/>
          <w:color w:val="000000"/>
          <w:sz w:val="24"/>
          <w:lang w:val="en-US" w:eastAsia="zh-CN"/>
        </w:rPr>
        <w:t>MDA-MB-231</w:t>
      </w:r>
      <w:r>
        <w:rPr>
          <w:rFonts w:hint="default" w:ascii="Times New Roman" w:hAnsi="Times New Roman" w:cs="Times New Roman"/>
          <w:color w:val="000000"/>
          <w:sz w:val="24"/>
        </w:rPr>
        <w:t xml:space="preserve"> cells with a density of </w:t>
      </w:r>
      <w:r>
        <w:rPr>
          <w:rFonts w:hint="default" w:ascii="Times New Roman" w:hAnsi="Times New Roman" w:cs="Times New Roman"/>
          <w:color w:val="000000"/>
          <w:sz w:val="24"/>
          <w:lang w:val="en-US" w:eastAsia="zh-CN"/>
        </w:rPr>
        <w:t>5</w:t>
      </w:r>
      <w:r>
        <w:rPr>
          <w:rFonts w:hint="default" w:ascii="Times New Roman" w:hAnsi="Times New Roman" w:cs="Times New Roman"/>
          <w:color w:val="000000"/>
          <w:sz w:val="24"/>
        </w:rPr>
        <w:t>×10</w:t>
      </w:r>
      <w:r>
        <w:rPr>
          <w:rFonts w:hint="default" w:ascii="Times New Roman" w:hAnsi="Times New Roman" w:cs="Times New Roman"/>
          <w:color w:val="000000"/>
          <w:sz w:val="24"/>
          <w:vertAlign w:val="superscript"/>
          <w:lang w:val="en-US" w:eastAsia="zh-CN"/>
        </w:rPr>
        <w:t>6</w:t>
      </w:r>
      <w:r>
        <w:rPr>
          <w:rFonts w:hint="default" w:ascii="Times New Roman" w:hAnsi="Times New Roman" w:cs="Times New Roman"/>
          <w:color w:val="000000"/>
          <w:sz w:val="24"/>
        </w:rPr>
        <w:t xml:space="preserve"> into the right hind leg of BALB/c nude mice. </w:t>
      </w:r>
      <w:r>
        <w:rPr>
          <w:rFonts w:hint="default" w:ascii="Times New Roman" w:hAnsi="Times New Roman" w:cs="Times New Roman"/>
          <w:color w:val="000000"/>
          <w:sz w:val="24"/>
          <w:lang w:val="en-US" w:eastAsia="zh-CN"/>
        </w:rPr>
        <w:t>After</w:t>
      </w:r>
      <w:r>
        <w:rPr>
          <w:rFonts w:hint="default" w:ascii="Times New Roman" w:hAnsi="Times New Roman" w:cs="Times New Roman"/>
          <w:color w:val="000000"/>
          <w:sz w:val="24"/>
        </w:rPr>
        <w:t xml:space="preserve"> the tumor volume </w:t>
      </w:r>
      <w:r>
        <w:rPr>
          <w:rFonts w:hint="default" w:ascii="Times New Roman" w:hAnsi="Times New Roman" w:cs="Times New Roman"/>
          <w:color w:val="000000"/>
          <w:sz w:val="24"/>
          <w:lang w:val="en-US" w:eastAsia="zh-CN"/>
        </w:rPr>
        <w:t>reached to about 100</w:t>
      </w:r>
      <w:r>
        <w:rPr>
          <w:rFonts w:hint="default" w:ascii="Times New Roman" w:hAnsi="Times New Roman" w:cs="Times New Roman"/>
          <w:color w:val="000000"/>
          <w:sz w:val="24"/>
        </w:rPr>
        <w:t xml:space="preserve"> mm</w:t>
      </w:r>
      <w:r>
        <w:rPr>
          <w:rFonts w:hint="default" w:ascii="Times New Roman" w:hAnsi="Times New Roman" w:cs="Times New Roman"/>
          <w:color w:val="000000"/>
          <w:sz w:val="24"/>
          <w:vertAlign w:val="superscript"/>
        </w:rPr>
        <w:t>3</w:t>
      </w:r>
      <w:r>
        <w:rPr>
          <w:rFonts w:hint="default" w:ascii="Times New Roman" w:hAnsi="Times New Roman" w:cs="Times New Roman"/>
          <w:color w:val="000000"/>
          <w:sz w:val="24"/>
        </w:rPr>
        <w:t xml:space="preserve">, </w:t>
      </w:r>
      <w:r>
        <w:rPr>
          <w:rFonts w:hint="default" w:ascii="Times New Roman" w:hAnsi="Times New Roman" w:cs="Times New Roman"/>
          <w:color w:val="000000"/>
          <w:sz w:val="24"/>
          <w:lang w:val="en-US" w:eastAsia="zh-CN"/>
        </w:rPr>
        <w:t xml:space="preserve">cancer-bearing mice were treated with </w:t>
      </w:r>
      <w:r>
        <w:rPr>
          <w:rFonts w:hint="default" w:ascii="Times New Roman" w:hAnsi="Times New Roman" w:cs="Times New Roman"/>
          <w:color w:val="000000"/>
          <w:sz w:val="24"/>
        </w:rPr>
        <w:t xml:space="preserve">saline, </w:t>
      </w:r>
      <w:r>
        <w:rPr>
          <w:rFonts w:hint="default" w:ascii="Times New Roman" w:hAnsi="Times New Roman" w:cs="Times New Roman"/>
          <w:color w:val="000000"/>
          <w:sz w:val="24"/>
          <w:lang w:val="en-US" w:eastAsia="zh-CN"/>
        </w:rPr>
        <w:t>Dox, pGdIO-Dox, ipGdIO-Dox, and ipGdIO-Dox+NAC through tail vein injection at a dosage of 2mg/kg (</w:t>
      </w:r>
      <w:r>
        <w:rPr>
          <w:rFonts w:hint="default" w:ascii="Times New Roman" w:hAnsi="Times New Roman" w:eastAsia="宋体" w:cs="Times New Roman"/>
          <w:color w:val="000000"/>
          <w:sz w:val="24"/>
          <w:lang w:val="en-US" w:eastAsia="zh-CN"/>
        </w:rPr>
        <w:t>equal Dox concentration) with two days intervals. Tumor volume of mice was recorded through</w:t>
      </w:r>
      <w:r>
        <w:rPr>
          <w:rFonts w:hint="default" w:ascii="Times New Roman" w:hAnsi="Times New Roman" w:cs="Times New Roman"/>
          <w:color w:val="000000"/>
          <w:sz w:val="24"/>
        </w:rPr>
        <w:t xml:space="preserve"> the following equation: V = a × b</w:t>
      </w:r>
      <w:r>
        <w:rPr>
          <w:rFonts w:hint="default" w:ascii="Times New Roman" w:hAnsi="Times New Roman" w:cs="Times New Roman"/>
          <w:color w:val="000000"/>
          <w:sz w:val="24"/>
          <w:vertAlign w:val="superscript"/>
        </w:rPr>
        <w:t>2</w:t>
      </w:r>
      <w:r>
        <w:rPr>
          <w:rFonts w:hint="default" w:ascii="Times New Roman" w:hAnsi="Times New Roman" w:cs="Times New Roman"/>
          <w:color w:val="000000"/>
          <w:sz w:val="24"/>
        </w:rPr>
        <w:t>/2</w:t>
      </w:r>
      <w:r>
        <w:rPr>
          <w:rFonts w:hint="default" w:ascii="Times New Roman" w:hAnsi="Times New Roman" w:cs="Times New Roman"/>
          <w:color w:val="000000"/>
          <w:sz w:val="24"/>
          <w:lang w:val="en-US" w:eastAsia="zh-CN"/>
        </w:rPr>
        <w:t>, where “a” represented the longest size of tumr, and “b” represented the shortest size of tumor</w:t>
      </w:r>
      <w:r>
        <w:rPr>
          <w:rFonts w:hint="default" w:ascii="Times New Roman" w:hAnsi="Times New Roman" w:cs="Times New Roman"/>
          <w:color w:val="000000"/>
          <w:sz w:val="24"/>
        </w:rPr>
        <w:t xml:space="preserve">. </w:t>
      </w:r>
      <w:r>
        <w:rPr>
          <w:rFonts w:hint="default" w:ascii="Times New Roman" w:hAnsi="Times New Roman" w:cs="Times New Roman"/>
          <w:color w:val="000000"/>
          <w:sz w:val="24"/>
          <w:lang w:val="en-US" w:eastAsia="zh-CN"/>
        </w:rPr>
        <w:t>Meanwhile, t</w:t>
      </w:r>
      <w:r>
        <w:rPr>
          <w:rFonts w:hint="default" w:ascii="Times New Roman" w:hAnsi="Times New Roman" w:cs="Times New Roman"/>
          <w:color w:val="000000"/>
          <w:sz w:val="24"/>
        </w:rPr>
        <w:t xml:space="preserve">he body weights of mice were recorded. </w:t>
      </w:r>
      <w:r>
        <w:rPr>
          <w:rFonts w:hint="default" w:ascii="Times New Roman" w:hAnsi="Times New Roman" w:cs="Times New Roman"/>
          <w:color w:val="000000"/>
          <w:sz w:val="24"/>
          <w:lang w:val="en-US" w:eastAsia="zh-CN"/>
        </w:rPr>
        <w:t>A</w:t>
      </w:r>
      <w:r>
        <w:rPr>
          <w:rFonts w:hint="default" w:ascii="Times New Roman" w:hAnsi="Times New Roman" w:cs="Times New Roman"/>
          <w:color w:val="000000"/>
          <w:sz w:val="24"/>
        </w:rPr>
        <w:t xml:space="preserve">t the end of treatment, mice were </w:t>
      </w:r>
      <w:r>
        <w:rPr>
          <w:rFonts w:hint="default" w:ascii="Times New Roman" w:hAnsi="Times New Roman" w:cs="Times New Roman"/>
          <w:color w:val="000000"/>
          <w:sz w:val="24"/>
          <w:lang w:val="en-US" w:eastAsia="zh-CN"/>
        </w:rPr>
        <w:t>excised</w:t>
      </w:r>
      <w:r>
        <w:rPr>
          <w:rFonts w:hint="default" w:ascii="Times New Roman" w:hAnsi="Times New Roman" w:cs="Times New Roman"/>
          <w:color w:val="000000"/>
          <w:sz w:val="24"/>
        </w:rPr>
        <w:t>,</w:t>
      </w:r>
      <w:r>
        <w:rPr>
          <w:rFonts w:hint="default" w:ascii="Times New Roman" w:hAnsi="Times New Roman" w:cs="Times New Roman"/>
          <w:color w:val="000000"/>
          <w:sz w:val="24"/>
          <w:lang w:val="en-US" w:eastAsia="zh-CN"/>
        </w:rPr>
        <w:t xml:space="preserve"> and then tumors exploited, weighed, cut for slices for </w:t>
      </w:r>
      <w:r>
        <w:rPr>
          <w:rFonts w:hint="default" w:ascii="Times New Roman" w:hAnsi="Times New Roman" w:cs="Times New Roman"/>
          <w:color w:val="000000"/>
          <w:sz w:val="24"/>
        </w:rPr>
        <w:t xml:space="preserve">histopathology </w:t>
      </w:r>
      <w:r>
        <w:rPr>
          <w:rFonts w:hint="default" w:ascii="Times New Roman" w:hAnsi="Times New Roman" w:cs="Times New Roman"/>
          <w:color w:val="000000"/>
          <w:sz w:val="24"/>
          <w:lang w:val="en-US" w:eastAsia="zh-CN"/>
        </w:rPr>
        <w:t>analysis</w:t>
      </w:r>
      <w:r>
        <w:rPr>
          <w:rFonts w:hint="default" w:ascii="Times New Roman" w:hAnsi="Times New Roman" w:cs="Times New Roman"/>
          <w:color w:val="000000"/>
          <w:sz w:val="24"/>
        </w:rPr>
        <w:t>.</w:t>
      </w:r>
    </w:p>
    <w:p>
      <w:pPr>
        <w:spacing w:line="480" w:lineRule="auto"/>
        <w:ind w:firstLine="480" w:firstLineChars="200"/>
        <w:rPr>
          <w:rFonts w:hint="default" w:ascii="Times New Roman" w:hAnsi="Times New Roman" w:cs="Times New Roman"/>
          <w:color w:val="000000"/>
          <w:sz w:val="24"/>
        </w:rPr>
      </w:pPr>
      <w:r>
        <w:rPr>
          <w:rFonts w:hint="default" w:ascii="Times New Roman" w:hAnsi="Times New Roman" w:cs="Times New Roman"/>
          <w:b w:val="0"/>
          <w:bCs/>
          <w:i/>
          <w:iCs/>
          <w:color w:val="000000"/>
          <w:sz w:val="24"/>
        </w:rPr>
        <w:t>Pharmacokinetics</w:t>
      </w:r>
      <w:r>
        <w:rPr>
          <w:rFonts w:hint="default" w:ascii="Times New Roman" w:hAnsi="Times New Roman" w:cs="Times New Roman"/>
          <w:b w:val="0"/>
          <w:bCs/>
          <w:i/>
          <w:iCs/>
          <w:color w:val="000000"/>
          <w:sz w:val="24"/>
          <w:lang w:val="en-US" w:eastAsia="zh-CN"/>
        </w:rPr>
        <w:t xml:space="preserve"> and b</w:t>
      </w:r>
      <w:r>
        <w:rPr>
          <w:rFonts w:hint="default" w:ascii="Times New Roman" w:hAnsi="Times New Roman" w:cs="Times New Roman"/>
          <w:b w:val="0"/>
          <w:bCs/>
          <w:i/>
          <w:iCs/>
          <w:color w:val="000000"/>
          <w:sz w:val="24"/>
        </w:rPr>
        <w:t>iodistribution of i</w:t>
      </w:r>
      <w:r>
        <w:rPr>
          <w:rFonts w:hint="default" w:ascii="Times New Roman" w:hAnsi="Times New Roman" w:cs="Times New Roman"/>
          <w:b w:val="0"/>
          <w:bCs/>
          <w:i/>
          <w:iCs/>
          <w:color w:val="000000"/>
          <w:sz w:val="24"/>
          <w:lang w:val="en-US" w:eastAsia="zh-CN"/>
        </w:rPr>
        <w:t>pGdIO-Dox</w:t>
      </w:r>
      <w:r>
        <w:rPr>
          <w:rFonts w:hint="default" w:ascii="Times New Roman" w:hAnsi="Times New Roman" w:cs="Times New Roman"/>
          <w:b w:val="0"/>
          <w:bCs/>
          <w:i/>
          <w:iCs/>
          <w:color w:val="000000"/>
          <w:sz w:val="24"/>
        </w:rPr>
        <w:t>.</w:t>
      </w:r>
      <w:r>
        <w:rPr>
          <w:rFonts w:hint="default" w:ascii="Times New Roman" w:hAnsi="Times New Roman" w:cs="Times New Roman"/>
          <w:i/>
          <w:color w:val="000000"/>
          <w:sz w:val="24"/>
        </w:rPr>
        <w:t xml:space="preserve"> </w:t>
      </w:r>
      <w:r>
        <w:rPr>
          <w:rFonts w:hint="default" w:ascii="Times New Roman" w:hAnsi="Times New Roman" w:cs="Times New Roman"/>
          <w:color w:val="000000"/>
          <w:sz w:val="24"/>
        </w:rPr>
        <w:t xml:space="preserve">Cancer-bearing mice were </w:t>
      </w:r>
      <w:r>
        <w:rPr>
          <w:rFonts w:hint="default" w:ascii="Times New Roman" w:hAnsi="Times New Roman" w:cs="Times New Roman"/>
          <w:color w:val="000000"/>
          <w:sz w:val="24"/>
          <w:lang w:val="en-US" w:eastAsia="zh-CN"/>
        </w:rPr>
        <w:t xml:space="preserve">intravenously </w:t>
      </w:r>
      <w:r>
        <w:rPr>
          <w:rFonts w:hint="default" w:ascii="Times New Roman" w:hAnsi="Times New Roman" w:cs="Times New Roman"/>
          <w:color w:val="000000"/>
          <w:sz w:val="24"/>
        </w:rPr>
        <w:t xml:space="preserve">injected with free </w:t>
      </w:r>
      <w:r>
        <w:rPr>
          <w:rFonts w:hint="default" w:ascii="Times New Roman" w:hAnsi="Times New Roman" w:cs="Times New Roman"/>
          <w:color w:val="000000"/>
          <w:sz w:val="24"/>
          <w:lang w:val="en-US" w:eastAsia="zh-CN"/>
        </w:rPr>
        <w:t>Dox, pGdIO-Dox</w:t>
      </w:r>
      <w:r>
        <w:rPr>
          <w:rFonts w:hint="default" w:ascii="Times New Roman" w:hAnsi="Times New Roman" w:cs="Times New Roman"/>
          <w:color w:val="000000"/>
          <w:sz w:val="24"/>
        </w:rPr>
        <w:t>, and i</w:t>
      </w:r>
      <w:r>
        <w:rPr>
          <w:rFonts w:hint="default" w:ascii="Times New Roman" w:hAnsi="Times New Roman" w:cs="Times New Roman"/>
          <w:color w:val="000000"/>
          <w:sz w:val="24"/>
          <w:lang w:val="en-US" w:eastAsia="zh-CN"/>
        </w:rPr>
        <w:t>pGdIO-Dox</w:t>
      </w:r>
      <w:r>
        <w:rPr>
          <w:rFonts w:hint="default" w:ascii="Times New Roman" w:hAnsi="Times New Roman" w:cs="Times New Roman"/>
          <w:color w:val="000000"/>
          <w:sz w:val="24"/>
        </w:rPr>
        <w:t xml:space="preserve"> at a dosage of </w:t>
      </w:r>
      <w:r>
        <w:rPr>
          <w:rFonts w:hint="default" w:ascii="Times New Roman" w:hAnsi="Times New Roman" w:cs="Times New Roman"/>
          <w:color w:val="000000"/>
          <w:sz w:val="24"/>
          <w:lang w:val="en-US" w:eastAsia="zh-CN"/>
        </w:rPr>
        <w:t>2</w:t>
      </w:r>
      <w:r>
        <w:rPr>
          <w:rFonts w:hint="default" w:ascii="Times New Roman" w:hAnsi="Times New Roman" w:cs="Times New Roman"/>
          <w:color w:val="000000"/>
          <w:sz w:val="24"/>
        </w:rPr>
        <w:t xml:space="preserve"> mg/kg through tail vein.</w:t>
      </w:r>
      <w:r>
        <w:rPr>
          <w:rFonts w:hint="default" w:ascii="Times New Roman" w:hAnsi="Times New Roman" w:cs="Times New Roman"/>
          <w:color w:val="000000"/>
          <w:sz w:val="24"/>
          <w:lang w:val="en-US" w:eastAsia="zh-CN"/>
        </w:rPr>
        <w:t xml:space="preserve"> At different time intervals, the blood of mice was collected. For Dox group, the collected blood were analyzed through UV-HPLC. In addition, for pGdIO-Dox and ipGdIO-Dox groups, the collected blood were nitrated using concentrated nitric acid, and then the gadolinium and iron ions in the solution were analyzed through ICP-MS. After that, </w:t>
      </w:r>
      <w:r>
        <w:rPr>
          <w:rFonts w:hint="default" w:ascii="Times New Roman" w:hAnsi="Times New Roman" w:cs="Times New Roman"/>
          <w:color w:val="000000"/>
          <w:sz w:val="24"/>
        </w:rPr>
        <w:t xml:space="preserve">mice </w:t>
      </w:r>
      <w:r>
        <w:rPr>
          <w:rFonts w:hint="default" w:ascii="Times New Roman" w:hAnsi="Times New Roman" w:cs="Times New Roman"/>
          <w:color w:val="000000"/>
          <w:sz w:val="24"/>
          <w:lang w:val="en-US" w:eastAsia="zh-CN"/>
        </w:rPr>
        <w:t xml:space="preserve">were </w:t>
      </w:r>
      <w:r>
        <w:rPr>
          <w:rFonts w:hint="default" w:ascii="Times New Roman" w:hAnsi="Times New Roman" w:cs="Times New Roman"/>
          <w:color w:val="000000"/>
          <w:sz w:val="24"/>
        </w:rPr>
        <w:t>humanely sacrifice</w:t>
      </w:r>
      <w:r>
        <w:rPr>
          <w:rFonts w:hint="default" w:ascii="Times New Roman" w:hAnsi="Times New Roman" w:cs="Times New Roman"/>
          <w:color w:val="000000"/>
          <w:sz w:val="24"/>
          <w:lang w:val="en-US" w:eastAsia="zh-CN"/>
        </w:rPr>
        <w:t>d</w:t>
      </w:r>
      <w:r>
        <w:rPr>
          <w:rFonts w:hint="default" w:ascii="Times New Roman" w:hAnsi="Times New Roman" w:cs="Times New Roman"/>
          <w:color w:val="000000"/>
          <w:sz w:val="24"/>
        </w:rPr>
        <w:t>, the vital organs</w:t>
      </w:r>
      <w:r>
        <w:rPr>
          <w:rFonts w:hint="default" w:ascii="Times New Roman" w:hAnsi="Times New Roman" w:cs="Times New Roman"/>
          <w:color w:val="000000"/>
          <w:sz w:val="24"/>
          <w:lang w:val="en-US" w:eastAsia="zh-CN"/>
        </w:rPr>
        <w:t xml:space="preserve"> including heart, liver, spleen, lung, kidney, and tumor</w:t>
      </w:r>
      <w:r>
        <w:rPr>
          <w:rFonts w:hint="default" w:ascii="Times New Roman" w:hAnsi="Times New Roman" w:cs="Times New Roman"/>
          <w:color w:val="000000"/>
          <w:sz w:val="24"/>
        </w:rPr>
        <w:t xml:space="preserve"> were dissected, weighed, homogenized. After that, the vital organs were nitrated with the concentrated nitric acid </w:t>
      </w:r>
      <w:r>
        <w:rPr>
          <w:rFonts w:hint="default" w:ascii="Times New Roman" w:hAnsi="Times New Roman" w:cs="Times New Roman"/>
          <w:color w:val="000000"/>
          <w:sz w:val="24"/>
          <w:lang w:val="en-US" w:eastAsia="zh-CN"/>
        </w:rPr>
        <w:t>through microwave digestion system</w:t>
      </w:r>
      <w:r>
        <w:rPr>
          <w:rFonts w:hint="default" w:ascii="Times New Roman" w:hAnsi="Times New Roman" w:cs="Times New Roman"/>
          <w:color w:val="000000"/>
          <w:sz w:val="24"/>
        </w:rPr>
        <w:t xml:space="preserve">. Subsequently, the resulting solution was diluted and filtered using 0.22 μm membrane. Finally, the </w:t>
      </w:r>
      <w:r>
        <w:rPr>
          <w:rFonts w:hint="default" w:ascii="Times New Roman" w:hAnsi="Times New Roman" w:cs="Times New Roman"/>
          <w:color w:val="000000"/>
          <w:sz w:val="24"/>
          <w:lang w:val="en-US" w:eastAsia="zh-CN"/>
        </w:rPr>
        <w:t>gadolinium and iron ions in the solution</w:t>
      </w:r>
      <w:r>
        <w:rPr>
          <w:rFonts w:hint="default" w:ascii="Times New Roman" w:hAnsi="Times New Roman" w:cs="Times New Roman"/>
          <w:color w:val="000000"/>
          <w:sz w:val="24"/>
        </w:rPr>
        <w:t xml:space="preserve"> were analyzed using ICP-MS to assess the bio</w:t>
      </w:r>
      <w:r>
        <w:rPr>
          <w:rFonts w:hint="default" w:ascii="Times New Roman" w:hAnsi="Times New Roman" w:cs="Times New Roman"/>
          <w:color w:val="000000"/>
          <w:sz w:val="24"/>
          <w:lang w:val="en-US" w:eastAsia="zh-CN"/>
        </w:rPr>
        <w:t>-</w:t>
      </w:r>
      <w:r>
        <w:rPr>
          <w:rFonts w:hint="default" w:ascii="Times New Roman" w:hAnsi="Times New Roman" w:cs="Times New Roman"/>
          <w:color w:val="000000"/>
          <w:sz w:val="24"/>
        </w:rPr>
        <w:t>distribution of i</w:t>
      </w:r>
      <w:r>
        <w:rPr>
          <w:rFonts w:hint="default" w:ascii="Times New Roman" w:hAnsi="Times New Roman" w:cs="Times New Roman"/>
          <w:color w:val="000000"/>
          <w:sz w:val="24"/>
          <w:lang w:val="en-US" w:eastAsia="zh-CN"/>
        </w:rPr>
        <w:t>pGdIO</w:t>
      </w:r>
      <w:r>
        <w:rPr>
          <w:rFonts w:hint="default" w:ascii="Times New Roman" w:hAnsi="Times New Roman" w:cs="Times New Roman"/>
          <w:color w:val="000000"/>
          <w:sz w:val="24"/>
        </w:rPr>
        <w:t>.</w:t>
      </w:r>
    </w:p>
    <w:p>
      <w:pPr>
        <w:keepNext w:val="0"/>
        <w:keepLines w:val="0"/>
        <w:pageBreakBefore w:val="0"/>
        <w:widowControl w:val="0"/>
        <w:kinsoku/>
        <w:wordWrap/>
        <w:overflowPunct/>
        <w:topLinePunct w:val="0"/>
        <w:autoSpaceDE/>
        <w:autoSpaceDN/>
        <w:bidi w:val="0"/>
        <w:adjustRightInd/>
        <w:snapToGrid/>
        <w:spacing w:line="480" w:lineRule="auto"/>
        <w:ind w:firstLine="0" w:firstLineChars="0"/>
        <w:textAlignment w:val="auto"/>
        <w:rPr>
          <w:rFonts w:hint="default" w:ascii="Times New Roman" w:hAnsi="Times New Roman" w:eastAsia="宋体" w:cs="Times New Roman"/>
          <w:color w:val="C00000"/>
          <w:sz w:val="24"/>
          <w:lang w:eastAsia="zh-CN"/>
        </w:rPr>
      </w:pPr>
      <w:r>
        <w:rPr>
          <w:rFonts w:hint="default" w:ascii="Times New Roman" w:hAnsi="Times New Roman" w:cs="Times New Roman"/>
          <w:color w:val="000000"/>
          <w:sz w:val="24"/>
        </w:rPr>
        <w:br w:type="page"/>
      </w:r>
      <w:r>
        <w:rPr>
          <w:rFonts w:hint="default" w:ascii="Times New Roman" w:hAnsi="Times New Roman" w:eastAsia="宋体" w:cs="Times New Roman"/>
          <w:color w:val="C00000"/>
          <w:sz w:val="24"/>
          <w:lang w:eastAsia="zh-CN"/>
        </w:rPr>
        <w:drawing>
          <wp:inline distT="0" distB="0" distL="114300" distR="114300">
            <wp:extent cx="5259070" cy="2045335"/>
            <wp:effectExtent l="0" t="0" r="0" b="0"/>
            <wp:docPr id="1" name="图片 2" descr="Figure 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Figure S1"/>
                    <pic:cNvPicPr>
                      <a:picLocks noChangeAspect="1"/>
                    </pic:cNvPicPr>
                  </pic:nvPicPr>
                  <pic:blipFill>
                    <a:blip r:embed="rId4"/>
                    <a:stretch>
                      <a:fillRect/>
                    </a:stretch>
                  </pic:blipFill>
                  <pic:spPr>
                    <a:xfrm>
                      <a:off x="0" y="0"/>
                      <a:ext cx="5259070" cy="204533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Chars="0"/>
        <w:jc w:val="center"/>
        <w:textAlignment w:val="auto"/>
        <w:rPr>
          <w:rFonts w:hint="default" w:ascii="Times New Roman" w:hAnsi="Times New Roman" w:eastAsia="宋体" w:cs="Times New Roman"/>
          <w:color w:val="000000"/>
          <w:sz w:val="24"/>
          <w:lang w:val="en-US" w:eastAsia="zh-CN"/>
        </w:rPr>
      </w:pPr>
      <w:r>
        <w:rPr>
          <w:rFonts w:hint="default" w:ascii="Times New Roman" w:hAnsi="Times New Roman" w:eastAsia="宋体" w:cs="Times New Roman"/>
          <w:color w:val="000000"/>
          <w:sz w:val="24"/>
          <w:lang w:val="en-US" w:eastAsia="zh-CN"/>
        </w:rPr>
        <w:t>Figure S1. The Fe2p and Gd4d XPS spectra of GdIO.</w:t>
      </w:r>
    </w:p>
    <w:p>
      <w:pPr>
        <w:keepNext w:val="0"/>
        <w:keepLines w:val="0"/>
        <w:pageBreakBefore w:val="0"/>
        <w:widowControl w:val="0"/>
        <w:kinsoku/>
        <w:wordWrap/>
        <w:overflowPunct/>
        <w:topLinePunct w:val="0"/>
        <w:autoSpaceDE/>
        <w:autoSpaceDN/>
        <w:bidi w:val="0"/>
        <w:adjustRightInd/>
        <w:snapToGrid/>
        <w:spacing w:line="480" w:lineRule="auto"/>
        <w:ind w:firstLine="0" w:firstLineChars="0"/>
        <w:textAlignment w:val="auto"/>
        <w:rPr>
          <w:rFonts w:hint="default" w:ascii="Times New Roman" w:hAnsi="Times New Roman" w:eastAsia="宋体" w:cs="Times New Roman"/>
          <w:color w:val="C00000"/>
          <w:sz w:val="24"/>
          <w:lang w:eastAsia="zh-CN"/>
        </w:rPr>
      </w:pPr>
    </w:p>
    <w:p>
      <w:pPr>
        <w:keepNext w:val="0"/>
        <w:keepLines w:val="0"/>
        <w:pageBreakBefore w:val="0"/>
        <w:widowControl w:val="0"/>
        <w:kinsoku/>
        <w:wordWrap/>
        <w:overflowPunct/>
        <w:topLinePunct w:val="0"/>
        <w:autoSpaceDE/>
        <w:autoSpaceDN/>
        <w:bidi w:val="0"/>
        <w:adjustRightInd/>
        <w:snapToGrid/>
        <w:spacing w:line="480" w:lineRule="auto"/>
        <w:ind w:firstLine="0" w:firstLineChars="0"/>
        <w:textAlignment w:val="auto"/>
        <w:rPr>
          <w:rFonts w:hint="default" w:ascii="Times New Roman" w:hAnsi="Times New Roman" w:eastAsia="宋体" w:cs="Times New Roman"/>
          <w:color w:val="C00000"/>
          <w:sz w:val="24"/>
          <w:lang w:eastAsia="zh-CN"/>
        </w:rPr>
      </w:pPr>
      <w:r>
        <w:rPr>
          <w:rFonts w:hint="default" w:ascii="Times New Roman" w:hAnsi="Times New Roman" w:eastAsia="宋体" w:cs="Times New Roman"/>
          <w:color w:val="C00000"/>
          <w:sz w:val="24"/>
          <w:lang w:eastAsia="zh-CN"/>
        </w:rPr>
        <w:br w:type="page"/>
      </w:r>
      <w:r>
        <w:rPr>
          <w:rFonts w:hint="default" w:ascii="Times New Roman" w:hAnsi="Times New Roman" w:eastAsia="宋体" w:cs="Times New Roman"/>
          <w:color w:val="C00000"/>
          <w:sz w:val="24"/>
          <w:lang w:eastAsia="zh-CN"/>
        </w:rPr>
        <w:drawing>
          <wp:inline distT="0" distB="0" distL="114300" distR="114300">
            <wp:extent cx="5269865" cy="4005580"/>
            <wp:effectExtent l="0" t="0" r="635" b="7620"/>
            <wp:docPr id="2" name="图片 2" descr="Figure 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ure S3"/>
                    <pic:cNvPicPr>
                      <a:picLocks noChangeAspect="1"/>
                    </pic:cNvPicPr>
                  </pic:nvPicPr>
                  <pic:blipFill>
                    <a:blip r:embed="rId5"/>
                    <a:stretch>
                      <a:fillRect/>
                    </a:stretch>
                  </pic:blipFill>
                  <pic:spPr>
                    <a:xfrm>
                      <a:off x="0" y="0"/>
                      <a:ext cx="5269865" cy="400558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480" w:lineRule="auto"/>
        <w:ind w:firstLine="0" w:firstLineChars="0"/>
        <w:textAlignment w:val="auto"/>
        <w:rPr>
          <w:rFonts w:hint="default" w:ascii="Times New Roman" w:hAnsi="Times New Roman" w:eastAsia="宋体" w:cs="Times New Roman"/>
          <w:color w:val="000000"/>
          <w:sz w:val="24"/>
          <w:lang w:val="en-US" w:eastAsia="zh-CN"/>
        </w:rPr>
      </w:pPr>
      <w:r>
        <w:rPr>
          <w:rFonts w:hint="default" w:ascii="Times New Roman" w:hAnsi="Times New Roman" w:eastAsia="宋体" w:cs="Times New Roman"/>
          <w:color w:val="000000"/>
          <w:sz w:val="24"/>
          <w:lang w:val="en-US" w:eastAsia="zh-CN"/>
        </w:rPr>
        <w:t>Figure S2. H&amp;E staining analysis of vital organs in mice injected with saline, Dox, pGdIO-Dox, ipGdIO-Dox, and ipGdIO-Dox+NAC.</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vOT999035f4">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3A79"/>
    <w:rsid w:val="005700C5"/>
    <w:rsid w:val="00973A79"/>
    <w:rsid w:val="009B4EC4"/>
    <w:rsid w:val="00C147F5"/>
    <w:rsid w:val="2E000D34"/>
    <w:rsid w:val="331D0D96"/>
    <w:rsid w:val="38190DE7"/>
    <w:rsid w:val="38357739"/>
    <w:rsid w:val="528704DF"/>
    <w:rsid w:val="54174CBD"/>
    <w:rsid w:val="5E8B72CF"/>
    <w:rsid w:val="606F69A4"/>
    <w:rsid w:val="623E03E2"/>
    <w:rsid w:val="6F4C0F4B"/>
    <w:rsid w:val="77762F1D"/>
    <w:rsid w:val="7DE51A6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 w:type="character" w:customStyle="1" w:styleId="5">
    <w:name w:val="fontstyle01"/>
    <w:basedOn w:val="3"/>
    <w:qFormat/>
    <w:uiPriority w:val="0"/>
    <w:rPr>
      <w:rFonts w:ascii="AdvOT999035f4" w:hAnsi="AdvOT999035f4" w:eastAsia="AdvOT999035f4" w:cs="AdvOT999035f4"/>
      <w:color w:val="000000"/>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1253</Words>
  <Characters>7143</Characters>
  <Lines>59</Lines>
  <Paragraphs>16</Paragraphs>
  <TotalTime>0</TotalTime>
  <ScaleCrop>false</ScaleCrop>
  <LinksUpToDate>false</LinksUpToDate>
  <CharactersWithSpaces>8380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2021-08-09T03:09:00Z</dcterms:created>
  <dc:creator>111</dc:creator>
  <cp:lastModifiedBy>合肥中科院~张桂龙</cp:lastModifiedBy>
  <dcterms:modified xsi:type="dcterms:W3CDTF">2021-08-12T10:20:44Z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BF0ECDD0769F44FA88ECD4DC7A816C7E</vt:lpwstr>
  </property>
</Properties>
</file>