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480" w:lineRule="auto"/>
        <w:jc w:val="center"/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Graphical Abstract</w:t>
      </w:r>
    </w:p>
    <w:p>
      <w:pPr>
        <w:spacing w:line="480" w:lineRule="auto"/>
        <w:rPr>
          <w:rFonts w:hint="default" w:ascii="Times New Roman" w:hAnsi="Times New Roman" w:cs="Times New Roman"/>
          <w:b w:val="0"/>
          <w:bCs w:val="0"/>
          <w:i w:val="0"/>
          <w:iCs/>
          <w:color w:val="000000"/>
          <w:sz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i w:val="0"/>
          <w:iCs/>
          <w:color w:val="000000"/>
          <w:sz w:val="24"/>
          <w:lang w:val="en-US" w:eastAsia="zh-CN"/>
        </w:rPr>
        <w:drawing>
          <wp:inline distT="0" distB="0" distL="114300" distR="114300">
            <wp:extent cx="5269865" cy="3933190"/>
            <wp:effectExtent l="0" t="0" r="635" b="3810"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93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line="480" w:lineRule="auto"/>
        <w:jc w:val="both"/>
        <w:rPr>
          <w:rFonts w:hint="default" w:ascii="Times New Roman" w:hAnsi="Times New Roman" w:cs="Times New Roman"/>
          <w:b w:val="0"/>
          <w:bCs w:val="0"/>
          <w:i w:val="0"/>
          <w:iCs/>
          <w:color w:val="000000"/>
          <w:sz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i w:val="0"/>
          <w:iCs/>
          <w:color w:val="000000"/>
          <w:sz w:val="24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b w:val="0"/>
          <w:bCs w:val="0"/>
          <w:i w:val="0"/>
          <w:iCs/>
          <w:color w:val="000000"/>
          <w:sz w:val="24"/>
          <w:lang w:val="en-US" w:eastAsia="zh-CN"/>
        </w:rPr>
        <w:t>ipGdIO-Dox</w:t>
      </w:r>
      <w:r>
        <w:rPr>
          <w:rFonts w:hint="default" w:ascii="Times New Roman" w:hAnsi="Times New Roman" w:cs="Times New Roman"/>
          <w:b w:val="0"/>
          <w:bCs w:val="0"/>
          <w:i w:val="0"/>
          <w:iCs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 w:val="0"/>
          <w:iCs/>
          <w:color w:val="000000"/>
          <w:sz w:val="24"/>
          <w:lang w:val="en-US" w:eastAsia="zh-CN"/>
        </w:rPr>
        <w:t xml:space="preserve">effectively responded to tumor microenvironment, and then </w:t>
      </w:r>
      <w:r>
        <w:rPr>
          <w:rFonts w:hint="default" w:ascii="Times New Roman" w:hAnsi="Times New Roman" w:cs="Times New Roman"/>
          <w:b w:val="0"/>
          <w:bCs w:val="0"/>
          <w:i w:val="0"/>
          <w:iCs/>
          <w:color w:val="000000"/>
          <w:sz w:val="24"/>
          <w:lang w:val="en-US" w:eastAsia="zh-CN"/>
        </w:rPr>
        <w:t>sustainably release</w:t>
      </w:r>
      <w:r>
        <w:rPr>
          <w:rFonts w:hint="eastAsia" w:ascii="Times New Roman" w:hAnsi="Times New Roman" w:cs="Times New Roman"/>
          <w:b w:val="0"/>
          <w:bCs w:val="0"/>
          <w:i w:val="0"/>
          <w:iCs/>
          <w:color w:val="000000"/>
          <w:sz w:val="24"/>
          <w:lang w:val="en-US" w:eastAsia="zh-CN"/>
        </w:rPr>
        <w:t>d Fe(II) ions and Dox molecules, which activated synergistic chemo- and ferroptosis therapy. Meanwhile, the ipGdIO-Dox significantly enhanced T</w:t>
      </w:r>
      <w:r>
        <w:rPr>
          <w:rFonts w:hint="eastAsia" w:ascii="Times New Roman" w:hAnsi="Times New Roman" w:cs="Times New Roman"/>
          <w:b w:val="0"/>
          <w:bCs w:val="0"/>
          <w:i w:val="0"/>
          <w:iCs/>
          <w:color w:val="000000"/>
          <w:sz w:val="24"/>
          <w:vertAlign w:val="subscript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i w:val="0"/>
          <w:iCs/>
          <w:color w:val="000000"/>
          <w:sz w:val="24"/>
          <w:lang w:val="en-US" w:eastAsia="zh-CN"/>
        </w:rPr>
        <w:t>-T</w:t>
      </w:r>
      <w:r>
        <w:rPr>
          <w:rFonts w:hint="eastAsia" w:ascii="Times New Roman" w:hAnsi="Times New Roman" w:cs="Times New Roman"/>
          <w:b w:val="0"/>
          <w:bCs w:val="0"/>
          <w:i w:val="0"/>
          <w:iCs/>
          <w:color w:val="000000"/>
          <w:sz w:val="24"/>
          <w:vertAlign w:val="sub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i w:val="0"/>
          <w:iCs/>
          <w:color w:val="000000"/>
          <w:sz w:val="24"/>
          <w:lang w:val="en-US" w:eastAsia="zh-CN"/>
        </w:rPr>
        <w:t xml:space="preserve"> MRI signal of tumor site, improv</w:t>
      </w:r>
      <w:bookmarkStart w:id="0" w:name="_GoBack"/>
      <w:bookmarkEnd w:id="0"/>
      <w:r>
        <w:rPr>
          <w:rFonts w:hint="eastAsia" w:ascii="Times New Roman" w:hAnsi="Times New Roman" w:cs="Times New Roman"/>
          <w:b w:val="0"/>
          <w:bCs w:val="0"/>
          <w:i w:val="0"/>
          <w:iCs/>
          <w:color w:val="000000"/>
          <w:sz w:val="24"/>
          <w:lang w:val="en-US" w:eastAsia="zh-CN"/>
        </w:rPr>
        <w:t>ing the quality of MR images and achieving accurate tumor diagnosis.</w:t>
      </w:r>
    </w:p>
    <w:p>
      <w:pPr>
        <w:spacing w:line="480" w:lineRule="auto"/>
        <w:rPr>
          <w:rFonts w:hint="default" w:ascii="Times New Roman" w:hAnsi="Times New Roman" w:cs="Times New Roman"/>
          <w:b w:val="0"/>
          <w:bCs w:val="0"/>
          <w:i w:val="0"/>
          <w:iCs/>
          <w:color w:val="000000"/>
          <w:sz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ill Sans MT">
    <w:panose1 w:val="020B0502020104020203"/>
    <w:charset w:val="00"/>
    <w:family w:val="auto"/>
    <w:pitch w:val="default"/>
    <w:sig w:usb0="00000003" w:usb1="00000000" w:usb2="00000000" w:usb3="00000000" w:csb0="2000000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966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2021-08-12T10:21:41Z</dcterms:created>
  <dc:creator>111</dc:creator>
  <cp:lastModifiedBy>合肥中科院~张桂龙</cp:lastModifiedBy>
  <dcterms:modified xsi:type="dcterms:W3CDTF">2021-08-12T10:40:05Z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8E6B4E0893AD4800A6D75EC1F4D8C46F</vt:lpwstr>
  </property>
</Properties>
</file>