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496A7" w14:textId="77777777" w:rsidR="00957EA2" w:rsidRPr="00957EA2" w:rsidRDefault="00957EA2" w:rsidP="00957EA2">
      <w:pPr>
        <w:suppressLineNumbers/>
        <w:spacing w:before="240" w:after="120" w:line="480" w:lineRule="auto"/>
        <w:rPr>
          <w:rFonts w:ascii="Times New Roman" w:hAnsi="Times New Roman" w:cs="Times New Roman"/>
          <w:b/>
          <w:iCs/>
          <w:sz w:val="24"/>
          <w:szCs w:val="24"/>
          <w:lang w:val="en-GB"/>
        </w:rPr>
      </w:pPr>
      <w:r w:rsidRPr="00957EA2">
        <w:rPr>
          <w:rFonts w:ascii="Times New Roman" w:hAnsi="Times New Roman" w:cs="Times New Roman"/>
          <w:b/>
          <w:iCs/>
          <w:sz w:val="24"/>
          <w:szCs w:val="24"/>
          <w:lang w:val="en-GB"/>
        </w:rPr>
        <w:t>Supplementary material</w:t>
      </w:r>
    </w:p>
    <w:p w14:paraId="124AEC6D" w14:textId="61AF0292" w:rsidR="00957EA2" w:rsidRPr="00957EA2" w:rsidRDefault="00957EA2" w:rsidP="00957EA2">
      <w:pPr>
        <w:suppressLineNumbers/>
        <w:spacing w:before="240" w:after="120"/>
        <w:rPr>
          <w:rFonts w:ascii="Times New Roman" w:hAnsi="Times New Roman" w:cs="Times New Roman"/>
          <w:b/>
          <w:iCs/>
          <w:sz w:val="24"/>
          <w:szCs w:val="24"/>
          <w:lang w:val="en-GB"/>
        </w:rPr>
      </w:pPr>
      <w:r w:rsidRPr="00957EA2">
        <w:rPr>
          <w:rFonts w:ascii="Times New Roman" w:hAnsi="Times New Roman" w:cs="Times New Roman"/>
          <w:b/>
          <w:iCs/>
          <w:sz w:val="24"/>
          <w:szCs w:val="24"/>
          <w:lang w:val="en-GB"/>
        </w:rPr>
        <w:t xml:space="preserve">Phage–antibiotic synergy restores β-lactam efficacy in MDR </w:t>
      </w:r>
      <w:r w:rsidRPr="00957EA2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 xml:space="preserve">Klebsiella </w:t>
      </w:r>
      <w:proofErr w:type="spellStart"/>
      <w:r w:rsidRPr="00957EA2">
        <w:rPr>
          <w:rFonts w:ascii="Times New Roman" w:hAnsi="Times New Roman" w:cs="Times New Roman"/>
          <w:b/>
          <w:i/>
          <w:iCs/>
          <w:sz w:val="24"/>
          <w:szCs w:val="24"/>
          <w:lang w:val="en-GB"/>
        </w:rPr>
        <w:t>quasipneumoniae</w:t>
      </w:r>
      <w:proofErr w:type="spellEnd"/>
      <w:r w:rsidRPr="00957EA2">
        <w:rPr>
          <w:rFonts w:ascii="Times New Roman" w:hAnsi="Times New Roman" w:cs="Times New Roman"/>
          <w:b/>
          <w:iCs/>
          <w:sz w:val="24"/>
          <w:szCs w:val="24"/>
          <w:lang w:val="en-GB"/>
        </w:rPr>
        <w:t xml:space="preserve"> biofilms and suppresses resistance</w:t>
      </w:r>
    </w:p>
    <w:p w14:paraId="5F5CCA3E" w14:textId="77777777" w:rsidR="00957EA2" w:rsidRPr="00957EA2" w:rsidRDefault="00957EA2" w:rsidP="00957EA2">
      <w:pPr>
        <w:spacing w:before="240" w:after="24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lang w:val="ka-GE"/>
        </w:rPr>
        <w:t>Tinatini Tchatchiashvili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ka-GE"/>
        </w:rPr>
        <w:t>1,2*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lang w:val="ka-GE"/>
        </w:rPr>
        <w:t>, Mike Marquet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ka-GE"/>
        </w:rPr>
        <w:t>1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lang w:val="ka-GE"/>
        </w:rPr>
        <w:t>, Ekaterine Gabashvili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ka-GE"/>
        </w:rPr>
        <w:t>3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lang w:val="ka-GE"/>
        </w:rPr>
        <w:t>, Kamran A. Mirza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ka-GE"/>
        </w:rPr>
        <w:t>1,2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lang w:val="ka-GE"/>
        </w:rPr>
        <w:t>, Mara Lohde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ka-GE"/>
        </w:rPr>
        <w:t>1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lang w:val="ka-GE"/>
        </w:rPr>
        <w:t>, Christian Brandt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ka-GE"/>
        </w:rPr>
        <w:t>1,6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lang w:val="ka-GE"/>
        </w:rPr>
        <w:t>, Ralf Ehricht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ka-GE"/>
        </w:rPr>
        <w:t>4,5,6</w:t>
      </w: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  <w:lang w:val="ka-GE"/>
        </w:rPr>
        <w:t xml:space="preserve">, </w:t>
      </w:r>
      <w:r w:rsidRPr="00957EA2">
        <w:rPr>
          <w:rFonts w:ascii="Times New Roman" w:hAnsi="Times New Roman" w:cs="Times New Roman"/>
          <w:b/>
          <w:sz w:val="24"/>
          <w:szCs w:val="24"/>
          <w:lang w:val="ka-GE"/>
        </w:rPr>
        <w:t>Mathias W. Pletz</w:t>
      </w:r>
      <w:r w:rsidRPr="00957EA2">
        <w:rPr>
          <w:rFonts w:ascii="Times New Roman" w:hAnsi="Times New Roman" w:cs="Times New Roman"/>
          <w:b/>
          <w:sz w:val="24"/>
          <w:szCs w:val="24"/>
          <w:vertAlign w:val="superscript"/>
          <w:lang w:val="ka-GE"/>
        </w:rPr>
        <w:t>1,2</w:t>
      </w:r>
      <w:r w:rsidRPr="00957EA2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,</w:t>
      </w:r>
      <w:r w:rsidRPr="00957EA2">
        <w:rPr>
          <w:rFonts w:ascii="Times New Roman" w:hAnsi="Times New Roman" w:cs="Times New Roman"/>
          <w:b/>
          <w:sz w:val="24"/>
          <w:szCs w:val="24"/>
          <w:lang w:val="en-GB"/>
        </w:rPr>
        <w:t>†</w:t>
      </w:r>
      <w:r w:rsidRPr="00957EA2">
        <w:rPr>
          <w:rFonts w:ascii="Times New Roman" w:hAnsi="Times New Roman" w:cs="Times New Roman"/>
          <w:b/>
          <w:sz w:val="24"/>
          <w:szCs w:val="24"/>
          <w:lang w:val="ka-GE"/>
        </w:rPr>
        <w:t>, Oliwia Makarewicz</w:t>
      </w:r>
      <w:r w:rsidRPr="00957EA2">
        <w:rPr>
          <w:rFonts w:ascii="Times New Roman" w:hAnsi="Times New Roman" w:cs="Times New Roman"/>
          <w:b/>
          <w:sz w:val="24"/>
          <w:szCs w:val="24"/>
          <w:vertAlign w:val="superscript"/>
          <w:lang w:val="ka-GE"/>
        </w:rPr>
        <w:t xml:space="preserve"> 1,2</w:t>
      </w:r>
      <w:r w:rsidRPr="00957EA2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,</w:t>
      </w:r>
      <w:r w:rsidRPr="00957EA2">
        <w:rPr>
          <w:rFonts w:ascii="Times New Roman" w:hAnsi="Times New Roman" w:cs="Times New Roman"/>
          <w:b/>
          <w:sz w:val="24"/>
          <w:szCs w:val="24"/>
          <w:lang w:val="en-GB"/>
        </w:rPr>
        <w:t>†</w:t>
      </w:r>
    </w:p>
    <w:p w14:paraId="05C792A8" w14:textId="77777777" w:rsidR="00957EA2" w:rsidRPr="00957EA2" w:rsidRDefault="00957EA2" w:rsidP="00957EA2">
      <w:pPr>
        <w:spacing w:before="12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957E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1</w:t>
      </w:r>
      <w:r w:rsidRPr="00957EA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Institute of Infectious Disease and Infection Control, Jena University Hospital, </w:t>
      </w:r>
      <w:r w:rsidRPr="00957EA2">
        <w:rPr>
          <w:rFonts w:ascii="Times New Roman" w:hAnsi="Times New Roman" w:cs="Times New Roman"/>
          <w:color w:val="000000"/>
          <w:sz w:val="24"/>
          <w:szCs w:val="24"/>
          <w:lang w:eastAsia="de-DE"/>
        </w:rPr>
        <w:t>Friedrich-Schiller-University Jena,</w:t>
      </w:r>
      <w:r w:rsidRPr="00957EA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07747 Jena, Germany</w:t>
      </w:r>
    </w:p>
    <w:p w14:paraId="5451DA3F" w14:textId="77777777" w:rsidR="00957EA2" w:rsidRPr="00957EA2" w:rsidRDefault="00957EA2" w:rsidP="00957EA2">
      <w:pPr>
        <w:spacing w:before="12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957E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2</w:t>
      </w:r>
      <w:r w:rsidRPr="00957EA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Leipniz </w:t>
      </w:r>
      <w:proofErr w:type="spellStart"/>
      <w:r w:rsidRPr="00957EA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Center</w:t>
      </w:r>
      <w:proofErr w:type="spellEnd"/>
      <w:r w:rsidRPr="00957EA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for Photonics in Infectious Research, 07745 Jena, Germany</w:t>
      </w:r>
    </w:p>
    <w:p w14:paraId="632E8AF6" w14:textId="77777777" w:rsidR="00957EA2" w:rsidRPr="00957EA2" w:rsidRDefault="00957EA2" w:rsidP="00957EA2">
      <w:pPr>
        <w:spacing w:before="120"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de-DE"/>
        </w:rPr>
      </w:pPr>
      <w:r w:rsidRPr="00957E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957EA2">
        <w:rPr>
          <w:rFonts w:ascii="Times New Roman" w:hAnsi="Times New Roman" w:cs="Times New Roman"/>
          <w:color w:val="000000"/>
          <w:sz w:val="24"/>
          <w:szCs w:val="24"/>
          <w:lang w:eastAsia="de-DE"/>
        </w:rPr>
        <w:t>Cluster of Excellence Balance of the Microverse, Friedrich Schiller University Jena, 07745 Jena, Germany</w:t>
      </w:r>
    </w:p>
    <w:p w14:paraId="0B95E4AC" w14:textId="77777777" w:rsidR="00957EA2" w:rsidRPr="00957EA2" w:rsidRDefault="00957EA2" w:rsidP="00957EA2">
      <w:pPr>
        <w:spacing w:before="12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957E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4</w:t>
      </w:r>
      <w:r w:rsidRPr="00957EA2">
        <w:rPr>
          <w:rFonts w:ascii="Times New Roman" w:hAnsi="Times New Roman" w:cs="Times New Roman"/>
          <w:color w:val="000000"/>
          <w:sz w:val="24"/>
          <w:szCs w:val="24"/>
          <w:lang w:eastAsia="de-DE"/>
        </w:rPr>
        <w:t>Leibniz Institute of Photonic Technology, Member of the Research Alliance “Leibniz Health Technologies”</w:t>
      </w:r>
      <w:r w:rsidRPr="00957EA2">
        <w:rPr>
          <w:rFonts w:ascii="Times New Roman" w:hAnsi="Times New Roman" w:cs="Times New Roman"/>
          <w:color w:val="212121"/>
          <w:sz w:val="24"/>
          <w:szCs w:val="24"/>
          <w:lang w:eastAsia="de-DE"/>
        </w:rPr>
        <w:t xml:space="preserve"> and the Leibniz Centre for Photonics in Infection Research (LPI), 07745 Jena, Germany</w:t>
      </w:r>
    </w:p>
    <w:p w14:paraId="10726424" w14:textId="77777777" w:rsidR="00957EA2" w:rsidRPr="00957EA2" w:rsidRDefault="00957EA2" w:rsidP="00957EA2">
      <w:pPr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957EA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57EA2">
        <w:rPr>
          <w:rFonts w:ascii="Times New Roman" w:hAnsi="Times New Roman" w:cs="Times New Roman"/>
          <w:sz w:val="24"/>
          <w:szCs w:val="24"/>
        </w:rPr>
        <w:t>Institute of Physical Chemistry, Friedrich Schiller University Jena, 07743 Jena, Germany</w:t>
      </w:r>
    </w:p>
    <w:p w14:paraId="0F7881C3" w14:textId="77777777" w:rsidR="00957EA2" w:rsidRPr="00957EA2" w:rsidRDefault="00957EA2" w:rsidP="00957EA2">
      <w:pPr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957EA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957EA2">
        <w:rPr>
          <w:rFonts w:ascii="Times New Roman" w:hAnsi="Times New Roman" w:cs="Times New Roman"/>
          <w:sz w:val="24"/>
          <w:szCs w:val="24"/>
        </w:rPr>
        <w:t>InfectoGnostics Research Campus Jena, Center for Applied Research, 07743 Jena, Germany</w:t>
      </w:r>
    </w:p>
    <w:p w14:paraId="1D16D0A9" w14:textId="77777777" w:rsidR="00957EA2" w:rsidRPr="00957EA2" w:rsidRDefault="00957EA2" w:rsidP="00957EA2">
      <w:pPr>
        <w:spacing w:after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F4FAD6D" w14:textId="77777777" w:rsidR="00957EA2" w:rsidRPr="00957EA2" w:rsidRDefault="00957EA2" w:rsidP="00957EA2">
      <w:pPr>
        <w:spacing w:after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7E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* Correspondence:</w:t>
      </w:r>
    </w:p>
    <w:p w14:paraId="7EBCF3C1" w14:textId="77777777" w:rsidR="00957EA2" w:rsidRPr="00957EA2" w:rsidRDefault="00957EA2" w:rsidP="00957EA2">
      <w:pPr>
        <w:spacing w:after="12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7EA2">
        <w:rPr>
          <w:rFonts w:ascii="Times New Roman" w:hAnsi="Times New Roman" w:cs="Times New Roman"/>
          <w:color w:val="000000" w:themeColor="text1"/>
          <w:sz w:val="24"/>
          <w:szCs w:val="24"/>
        </w:rPr>
        <w:t>Tinatini Tchatchiashvili</w:t>
      </w:r>
    </w:p>
    <w:p w14:paraId="31E0260E" w14:textId="77777777" w:rsidR="00957EA2" w:rsidRPr="00957EA2" w:rsidRDefault="00957EA2" w:rsidP="00957EA2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957EA2">
          <w:rPr>
            <w:rStyle w:val="Hyperlink"/>
            <w:rFonts w:ascii="Times New Roman" w:hAnsi="Times New Roman" w:cs="Times New Roman"/>
            <w:sz w:val="24"/>
            <w:szCs w:val="24"/>
          </w:rPr>
          <w:t>Tinatini.tchatchiashvili@med.uni-jena.de</w:t>
        </w:r>
      </w:hyperlink>
    </w:p>
    <w:p w14:paraId="4B90EFC3" w14:textId="598DA102" w:rsidR="00957EA2" w:rsidRPr="00957EA2" w:rsidRDefault="00957EA2" w:rsidP="00957EA2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957EA2">
        <w:rPr>
          <w:rFonts w:ascii="Times New Roman" w:hAnsi="Times New Roman" w:cs="Times New Roman"/>
          <w:sz w:val="24"/>
          <w:szCs w:val="24"/>
        </w:rPr>
        <w:t>†These authors contributed equally to this work as senior authors.</w:t>
      </w:r>
    </w:p>
    <w:p w14:paraId="53785859" w14:textId="77B3ACA6" w:rsidR="00BF12CD" w:rsidRPr="00957EA2" w:rsidRDefault="002030E1">
      <w:pPr>
        <w:rPr>
          <w:rFonts w:ascii="Times New Roman" w:hAnsi="Times New Roman" w:cs="Times New Roman"/>
          <w:sz w:val="24"/>
          <w:szCs w:val="24"/>
        </w:rPr>
      </w:pPr>
      <w:r w:rsidRPr="00957EA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0BB88BB" wp14:editId="0E40EAC8">
            <wp:extent cx="3597215" cy="6060724"/>
            <wp:effectExtent l="0" t="0" r="3810" b="0"/>
            <wp:docPr id="940687966" name="Picture 1" descr="A collage of images of green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687966" name="Picture 1" descr="A collage of images of green l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 r="5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44" cy="607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2338F" w14:textId="1160BE08" w:rsidR="00C56A93" w:rsidRPr="00957EA2" w:rsidRDefault="00C56A93" w:rsidP="00475132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</w:pPr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Supplementary Fig. </w:t>
      </w:r>
      <w:r w:rsidR="00244F0C"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S</w:t>
      </w:r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1. Representative light sheet fluorescence microscopy (LSFM) images of mature </w:t>
      </w:r>
      <w:r w:rsidRPr="00957EA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GB"/>
        </w:rPr>
        <w:t xml:space="preserve">K. </w:t>
      </w:r>
      <w:proofErr w:type="spellStart"/>
      <w:r w:rsidRPr="00957EA2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GB"/>
        </w:rPr>
        <w:t>quasipneumoniae</w:t>
      </w:r>
      <w:proofErr w:type="spellEnd"/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ATCC 700603 biofilms over a 24-hour period. (A – D) Untreated control; (E – H) biofilms treated with ceftazidime at 0.25× MIC; (I – L) biofilms treated with phage vB_KpUKJ_2 at 10⁸ PFU/mL; (M – P) biofilms treated with a combination of ceftazidime (</w:t>
      </w:r>
      <w:r w:rsidR="005E4FF2"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0.25×</w:t>
      </w:r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MIC) and phage vB_KpUKJ_2 (10⁸ PFU/mL). </w:t>
      </w:r>
      <w:r w:rsidR="00B433FC"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T</w:t>
      </w:r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reatment durations</w:t>
      </w:r>
      <w:r w:rsidR="00B433FC"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, </w:t>
      </w:r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0 h, 4 h, 8 h</w:t>
      </w:r>
      <w:r w:rsidR="00B433FC"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and </w:t>
      </w:r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24 h</w:t>
      </w:r>
      <w:r w:rsidR="00B433FC"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are indicated</w:t>
      </w:r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. Images show X–Y plane sections of biofilms stained with </w:t>
      </w:r>
      <w:proofErr w:type="spellStart"/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calcein</w:t>
      </w:r>
      <w:proofErr w:type="spellEnd"/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acetoxymethyl (CAM).</w:t>
      </w:r>
      <w:r w:rsidR="005E4FF2"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</w:t>
      </w:r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Cellular esterases in viable cells convert CAM into fluorescent </w:t>
      </w:r>
      <w:proofErr w:type="spellStart"/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calcein</w:t>
      </w:r>
      <w:proofErr w:type="spellEnd"/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, causing the entire cell to fluoresce. Images were acquired from three randomly selected fields per sample, with consistent observations across all replicates. Imaging was performed at 62.5× magnification.</w:t>
      </w:r>
      <w:r w:rsidRPr="00957E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Scale bars: 5 </w:t>
      </w:r>
      <w:proofErr w:type="spellStart"/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μm</w:t>
      </w:r>
      <w:proofErr w:type="spellEnd"/>
      <w:r w:rsidRPr="00957EA2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.</w:t>
      </w:r>
    </w:p>
    <w:p w14:paraId="75AC10E0" w14:textId="6976BEBB" w:rsidR="00DB7EB2" w:rsidRPr="00957EA2" w:rsidRDefault="00DB7EB2" w:rsidP="00C56A93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C4FE457" w14:textId="77777777" w:rsidR="00C56A93" w:rsidRPr="00957EA2" w:rsidRDefault="00C56A93" w:rsidP="00C56A93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57EA2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49C6F93" wp14:editId="4E5782C7">
            <wp:extent cx="6142387" cy="1966822"/>
            <wp:effectExtent l="0" t="0" r="0" b="0"/>
            <wp:docPr id="1205209869" name="Picture 3" descr="A group of red circles with whit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09869" name="Picture 3" descr="A group of red circles with white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69" cy="198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7C59B" w14:textId="5D262473" w:rsidR="00C56A93" w:rsidRPr="00957EA2" w:rsidRDefault="00C56A93" w:rsidP="00475132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>Supplementary Fig.</w:t>
      </w:r>
      <w:r w:rsidR="00244F0C" w:rsidRPr="00957E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</w:t>
      </w:r>
      <w:r w:rsidR="00BF63AD" w:rsidRPr="00957EA2">
        <w:rPr>
          <w:rFonts w:ascii="Times New Roman" w:hAnsi="Times New Roman" w:cs="Times New Roman"/>
          <w:bCs/>
          <w:sz w:val="24"/>
          <w:szCs w:val="24"/>
          <w:lang w:val="en-US"/>
        </w:rPr>
        <w:t>2</w:t>
      </w: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Colony morphology of </w:t>
      </w:r>
      <w:r w:rsidRPr="00957EA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K. </w:t>
      </w:r>
      <w:proofErr w:type="spellStart"/>
      <w:r w:rsidRPr="00957EA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quasipneumoniae</w:t>
      </w:r>
      <w:proofErr w:type="spellEnd"/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ATCC 700603 and its phage-resistant mutants grown on blood agar plates. </w:t>
      </w:r>
      <w:r w:rsidR="005E4FF2" w:rsidRPr="00957EA2">
        <w:rPr>
          <w:rFonts w:ascii="Times New Roman" w:hAnsi="Times New Roman" w:cs="Times New Roman"/>
          <w:bCs/>
          <w:sz w:val="24"/>
          <w:szCs w:val="24"/>
          <w:lang w:val="en-US"/>
        </w:rPr>
        <w:t>The squared</w:t>
      </w: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boxes denote regions shown at higher magnification. A 1 cm scale bar is provided for reference.</w:t>
      </w:r>
    </w:p>
    <w:p w14:paraId="0AAB4386" w14:textId="77777777" w:rsidR="000C3885" w:rsidRPr="00957EA2" w:rsidRDefault="000C3885" w:rsidP="00475132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0992499" w14:textId="01DFE9E4" w:rsidR="000C3885" w:rsidRPr="00957EA2" w:rsidRDefault="000C3885" w:rsidP="000C3885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57EA2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3397C624" wp14:editId="50C9EE01">
            <wp:extent cx="5760720" cy="3456305"/>
            <wp:effectExtent l="0" t="0" r="0" b="0"/>
            <wp:docPr id="60456102" name="Picture 2" descr="A graph of different colored b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6102" name="Picture 2" descr="A graph of different colored ba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3F11" w14:textId="66610070" w:rsidR="000C3885" w:rsidRPr="00957EA2" w:rsidRDefault="000C3885" w:rsidP="00475132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>Supplementary Fig. S</w:t>
      </w:r>
      <w:r w:rsidR="00BF63AD" w:rsidRPr="00957EA2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Characteristics of six phage-resistant mutants in comparison with parental </w:t>
      </w:r>
      <w:r w:rsidRPr="00957EA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K. </w:t>
      </w:r>
      <w:proofErr w:type="spellStart"/>
      <w:r w:rsidRPr="00957EA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quasipneumoniae</w:t>
      </w:r>
      <w:proofErr w:type="spellEnd"/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ATCC 700603 strain.</w:t>
      </w:r>
      <w:r w:rsidRPr="00957E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>Bactericidal effect of human serum at 0, 1 and 3 hours determined as CFU/</w:t>
      </w:r>
      <w:proofErr w:type="spellStart"/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>mL.</w:t>
      </w:r>
      <w:proofErr w:type="spellEnd"/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data are presented as mean ± SD (n = 3). Statistical analyses were performed using one-way ANOVA followed by Tukey’s multiple comparisons test. Significance was assumed at </w:t>
      </w:r>
      <w:r w:rsidRPr="00957EA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</w:t>
      </w: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>-values &lt;0.05 and is indicated as asterisks: *p &lt;0.05.</w:t>
      </w:r>
    </w:p>
    <w:p w14:paraId="2C464D0F" w14:textId="77777777" w:rsidR="000C3885" w:rsidRPr="00957EA2" w:rsidRDefault="000C3885" w:rsidP="00475132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4F6B947" w14:textId="582E9B8E" w:rsidR="008E6683" w:rsidRPr="00957EA2" w:rsidRDefault="008E6683" w:rsidP="00C56A93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E9C55E8" w14:textId="77777777" w:rsidR="000C3885" w:rsidRPr="00957EA2" w:rsidRDefault="000C3885" w:rsidP="00C56A93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A3DA659" w14:textId="77777777" w:rsidR="000C3885" w:rsidRPr="00957EA2" w:rsidRDefault="000C3885" w:rsidP="00C56A93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06C9B7C" w14:textId="77777777" w:rsidR="000C3885" w:rsidRPr="00957EA2" w:rsidRDefault="000C3885" w:rsidP="00C56A93">
      <w:pPr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08701BF" w14:textId="30CEC5FA" w:rsidR="008E6683" w:rsidRPr="00957EA2" w:rsidRDefault="008E6683" w:rsidP="008E6683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Supplementary Table S1 Synergy quantification for planktonic bacteria using the AUC-based </w:t>
      </w:r>
      <w:r w:rsidRPr="00957EA2">
        <w:rPr>
          <w:rFonts w:ascii="Times New Roman" w:hAnsi="Times New Roman" w:cs="Times New Roman"/>
          <w:bCs/>
          <w:i/>
          <w:sz w:val="24"/>
          <w:szCs w:val="24"/>
          <w:lang w:val="en-US"/>
        </w:rPr>
        <w:t>Highest Single Agent</w:t>
      </w: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(HSA) synergy model</w:t>
      </w:r>
      <w:r w:rsidR="00ED23CE" w:rsidRPr="00957EA2">
        <w:rPr>
          <w:rFonts w:ascii="Times New Roman" w:hAnsi="Times New Roman" w:cs="Times New Roman"/>
          <w:bCs/>
          <w:sz w:val="24"/>
          <w:szCs w:val="24"/>
          <w:lang w:val="en-US"/>
        </w:rPr>
        <w:t>, calculating the S</w:t>
      </w:r>
      <w:r w:rsidR="00ED23CE" w:rsidRPr="00957EA2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HSA</w:t>
      </w:r>
      <w:r w:rsidR="00ED23CE" w:rsidRPr="00957E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synergy scores (</w:t>
      </w:r>
      <w:r w:rsidR="00ED23CE" w:rsidRPr="00957EA2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S</w:t>
      </w:r>
      <w:r w:rsidR="00ED23CE" w:rsidRPr="00957EA2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HSA</w:t>
      </w:r>
      <w:r w:rsidR="00ED23CE" w:rsidRPr="00957EA2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0"/>
        <w:gridCol w:w="2500"/>
        <w:gridCol w:w="2080"/>
        <w:gridCol w:w="2040"/>
      </w:tblGrid>
      <w:tr w:rsidR="008E6683" w:rsidRPr="00957EA2" w14:paraId="53DCB0B0" w14:textId="77777777" w:rsidTr="008E6683">
        <w:trPr>
          <w:trHeight w:val="345"/>
        </w:trPr>
        <w:tc>
          <w:tcPr>
            <w:tcW w:w="2260" w:type="dxa"/>
            <w:noWrap/>
            <w:hideMark/>
          </w:tcPr>
          <w:p w14:paraId="458AED2A" w14:textId="77777777" w:rsidR="008E6683" w:rsidRPr="00957EA2" w:rsidRDefault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 </w:t>
            </w:r>
          </w:p>
        </w:tc>
        <w:tc>
          <w:tcPr>
            <w:tcW w:w="2500" w:type="dxa"/>
            <w:noWrap/>
            <w:hideMark/>
          </w:tcPr>
          <w:p w14:paraId="7DB94C68" w14:textId="77777777" w:rsidR="008E6683" w:rsidRPr="00957EA2" w:rsidRDefault="008E668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Phage 10</w:t>
            </w: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4</w:t>
            </w: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PFU/mL</w:t>
            </w:r>
          </w:p>
        </w:tc>
        <w:tc>
          <w:tcPr>
            <w:tcW w:w="2080" w:type="dxa"/>
            <w:noWrap/>
            <w:hideMark/>
          </w:tcPr>
          <w:p w14:paraId="48B51E0D" w14:textId="77777777" w:rsidR="008E6683" w:rsidRPr="00957EA2" w:rsidRDefault="008E668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Phage 10</w:t>
            </w: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6</w:t>
            </w: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PFU/mL</w:t>
            </w:r>
          </w:p>
        </w:tc>
        <w:tc>
          <w:tcPr>
            <w:tcW w:w="2040" w:type="dxa"/>
            <w:noWrap/>
            <w:hideMark/>
          </w:tcPr>
          <w:p w14:paraId="674EC4B1" w14:textId="77777777" w:rsidR="008E6683" w:rsidRPr="00957EA2" w:rsidRDefault="008E668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Phage 10</w:t>
            </w: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perscript"/>
              </w:rPr>
              <w:t>8</w:t>
            </w: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PFU/mL</w:t>
            </w:r>
          </w:p>
        </w:tc>
      </w:tr>
      <w:tr w:rsidR="008E6683" w:rsidRPr="00957EA2" w14:paraId="12051DB1" w14:textId="77777777" w:rsidTr="008E6683">
        <w:trPr>
          <w:trHeight w:val="300"/>
        </w:trPr>
        <w:tc>
          <w:tcPr>
            <w:tcW w:w="2260" w:type="dxa"/>
            <w:noWrap/>
            <w:hideMark/>
          </w:tcPr>
          <w:p w14:paraId="5473297A" w14:textId="77777777" w:rsidR="008E6683" w:rsidRPr="00957EA2" w:rsidRDefault="008E668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CAZ 2.0x MIC</w:t>
            </w:r>
          </w:p>
        </w:tc>
        <w:tc>
          <w:tcPr>
            <w:tcW w:w="2500" w:type="dxa"/>
            <w:noWrap/>
            <w:hideMark/>
          </w:tcPr>
          <w:p w14:paraId="610B097B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-0.04</w:t>
            </w:r>
          </w:p>
        </w:tc>
        <w:tc>
          <w:tcPr>
            <w:tcW w:w="2080" w:type="dxa"/>
            <w:noWrap/>
            <w:hideMark/>
          </w:tcPr>
          <w:p w14:paraId="7F779D8E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-0.03</w:t>
            </w:r>
          </w:p>
        </w:tc>
        <w:tc>
          <w:tcPr>
            <w:tcW w:w="2040" w:type="dxa"/>
            <w:noWrap/>
            <w:hideMark/>
          </w:tcPr>
          <w:p w14:paraId="2AE443AD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-0.03</w:t>
            </w:r>
          </w:p>
        </w:tc>
      </w:tr>
      <w:tr w:rsidR="008E6683" w:rsidRPr="00957EA2" w14:paraId="2B85B0F2" w14:textId="77777777" w:rsidTr="008E6683">
        <w:trPr>
          <w:trHeight w:val="300"/>
        </w:trPr>
        <w:tc>
          <w:tcPr>
            <w:tcW w:w="2260" w:type="dxa"/>
            <w:noWrap/>
            <w:hideMark/>
          </w:tcPr>
          <w:p w14:paraId="6950BA9B" w14:textId="77777777" w:rsidR="008E6683" w:rsidRPr="00957EA2" w:rsidRDefault="008E668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CAZ 1.0x MIC</w:t>
            </w:r>
          </w:p>
        </w:tc>
        <w:tc>
          <w:tcPr>
            <w:tcW w:w="2500" w:type="dxa"/>
            <w:noWrap/>
            <w:hideMark/>
          </w:tcPr>
          <w:p w14:paraId="5913CC0F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-0.05</w:t>
            </w:r>
          </w:p>
        </w:tc>
        <w:tc>
          <w:tcPr>
            <w:tcW w:w="2080" w:type="dxa"/>
            <w:noWrap/>
            <w:hideMark/>
          </w:tcPr>
          <w:p w14:paraId="67885009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-0.02</w:t>
            </w:r>
          </w:p>
        </w:tc>
        <w:tc>
          <w:tcPr>
            <w:tcW w:w="2040" w:type="dxa"/>
            <w:noWrap/>
            <w:hideMark/>
          </w:tcPr>
          <w:p w14:paraId="73735B62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-0.01</w:t>
            </w:r>
          </w:p>
        </w:tc>
      </w:tr>
      <w:tr w:rsidR="008E6683" w:rsidRPr="00957EA2" w14:paraId="19AF16A3" w14:textId="77777777" w:rsidTr="008E6683">
        <w:trPr>
          <w:trHeight w:val="300"/>
        </w:trPr>
        <w:tc>
          <w:tcPr>
            <w:tcW w:w="2260" w:type="dxa"/>
            <w:noWrap/>
            <w:hideMark/>
          </w:tcPr>
          <w:p w14:paraId="42E1EE95" w14:textId="77777777" w:rsidR="008E6683" w:rsidRPr="00957EA2" w:rsidRDefault="008E668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CAZ 0.50x MIC</w:t>
            </w:r>
          </w:p>
        </w:tc>
        <w:tc>
          <w:tcPr>
            <w:tcW w:w="2500" w:type="dxa"/>
            <w:noWrap/>
            <w:hideMark/>
          </w:tcPr>
          <w:p w14:paraId="708AAC95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-0.07</w:t>
            </w:r>
          </w:p>
        </w:tc>
        <w:tc>
          <w:tcPr>
            <w:tcW w:w="2080" w:type="dxa"/>
            <w:noWrap/>
            <w:hideMark/>
          </w:tcPr>
          <w:p w14:paraId="130BC3E5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-0.04</w:t>
            </w:r>
          </w:p>
        </w:tc>
        <w:tc>
          <w:tcPr>
            <w:tcW w:w="2040" w:type="dxa"/>
            <w:noWrap/>
            <w:hideMark/>
          </w:tcPr>
          <w:p w14:paraId="4566F418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0.05</w:t>
            </w:r>
          </w:p>
        </w:tc>
      </w:tr>
      <w:tr w:rsidR="008E6683" w:rsidRPr="00957EA2" w14:paraId="0229F23C" w14:textId="77777777" w:rsidTr="008E6683">
        <w:trPr>
          <w:trHeight w:val="300"/>
        </w:trPr>
        <w:tc>
          <w:tcPr>
            <w:tcW w:w="2260" w:type="dxa"/>
            <w:noWrap/>
            <w:hideMark/>
          </w:tcPr>
          <w:p w14:paraId="6D041D7D" w14:textId="77777777" w:rsidR="008E6683" w:rsidRPr="00957EA2" w:rsidRDefault="008E668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CAZ 0.25x MIC</w:t>
            </w:r>
          </w:p>
        </w:tc>
        <w:tc>
          <w:tcPr>
            <w:tcW w:w="2500" w:type="dxa"/>
            <w:noWrap/>
            <w:hideMark/>
          </w:tcPr>
          <w:p w14:paraId="51EC400B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-0.16</w:t>
            </w:r>
          </w:p>
        </w:tc>
        <w:tc>
          <w:tcPr>
            <w:tcW w:w="2080" w:type="dxa"/>
            <w:noWrap/>
            <w:hideMark/>
          </w:tcPr>
          <w:p w14:paraId="6F61B4BE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-0.22</w:t>
            </w:r>
          </w:p>
        </w:tc>
        <w:tc>
          <w:tcPr>
            <w:tcW w:w="2040" w:type="dxa"/>
            <w:noWrap/>
            <w:hideMark/>
          </w:tcPr>
          <w:p w14:paraId="125FD98F" w14:textId="77777777" w:rsidR="008E6683" w:rsidRPr="00957EA2" w:rsidRDefault="008E6683" w:rsidP="008E6683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7EA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0.29</w:t>
            </w:r>
          </w:p>
        </w:tc>
      </w:tr>
    </w:tbl>
    <w:p w14:paraId="63CCECB7" w14:textId="5288F688" w:rsidR="00C56A93" w:rsidRPr="00957EA2" w:rsidRDefault="00C56A93" w:rsidP="00C56A93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</w:p>
    <w:p w14:paraId="1917C614" w14:textId="3FF249C8" w:rsidR="00244F0C" w:rsidRPr="00957EA2" w:rsidRDefault="00244F0C" w:rsidP="00244F0C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>Su</w:t>
      </w:r>
      <w:r w:rsidR="008E6683" w:rsidRPr="00957EA2">
        <w:rPr>
          <w:rFonts w:ascii="Times New Roman" w:hAnsi="Times New Roman" w:cs="Times New Roman"/>
          <w:bCs/>
          <w:sz w:val="24"/>
          <w:szCs w:val="24"/>
          <w:lang w:val="en-US"/>
        </w:rPr>
        <w:t>pplementary Table S2</w:t>
      </w:r>
      <w:r w:rsidR="000300C6" w:rsidRPr="00957E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957EA2">
        <w:rPr>
          <w:rFonts w:ascii="Times New Roman" w:hAnsi="Times New Roman" w:cs="Times New Roman"/>
          <w:bCs/>
          <w:sz w:val="24"/>
          <w:szCs w:val="24"/>
          <w:lang w:val="en-US"/>
        </w:rPr>
        <w:t>CAZ MICs of phage-resistant mutants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2708"/>
        <w:gridCol w:w="2767"/>
      </w:tblGrid>
      <w:tr w:rsidR="00244F0C" w:rsidRPr="00957EA2" w14:paraId="101FBCC1" w14:textId="77777777" w:rsidTr="00AF0661">
        <w:trPr>
          <w:trHeight w:val="300"/>
        </w:trPr>
        <w:tc>
          <w:tcPr>
            <w:tcW w:w="1540" w:type="dxa"/>
            <w:noWrap/>
            <w:hideMark/>
          </w:tcPr>
          <w:p w14:paraId="4016B772" w14:textId="77777777" w:rsidR="00244F0C" w:rsidRPr="00957EA2" w:rsidRDefault="00244F0C" w:rsidP="00AF0661">
            <w:pPr>
              <w:spacing w:after="1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Mutant ID</w:t>
            </w:r>
          </w:p>
        </w:tc>
        <w:tc>
          <w:tcPr>
            <w:tcW w:w="2708" w:type="dxa"/>
            <w:noWrap/>
            <w:hideMark/>
          </w:tcPr>
          <w:p w14:paraId="42886382" w14:textId="77777777" w:rsidR="00244F0C" w:rsidRPr="00957EA2" w:rsidRDefault="00244F0C" w:rsidP="00AF0661">
            <w:pPr>
              <w:spacing w:after="1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MIC (mg/L)</w:t>
            </w:r>
          </w:p>
        </w:tc>
        <w:tc>
          <w:tcPr>
            <w:tcW w:w="2767" w:type="dxa"/>
            <w:noWrap/>
            <w:hideMark/>
          </w:tcPr>
          <w:p w14:paraId="055E5CEE" w14:textId="77777777" w:rsidR="00244F0C" w:rsidRPr="00957EA2" w:rsidRDefault="00244F0C" w:rsidP="00AF0661">
            <w:pPr>
              <w:spacing w:after="1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EUCAST interpretation</w:t>
            </w:r>
          </w:p>
        </w:tc>
      </w:tr>
      <w:tr w:rsidR="00244F0C" w:rsidRPr="00957EA2" w14:paraId="3BF3AAB2" w14:textId="77777777" w:rsidTr="00AF0661">
        <w:trPr>
          <w:trHeight w:val="300"/>
        </w:trPr>
        <w:tc>
          <w:tcPr>
            <w:tcW w:w="1540" w:type="dxa"/>
            <w:noWrap/>
            <w:hideMark/>
          </w:tcPr>
          <w:p w14:paraId="2C98E49F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Mutant 1</w:t>
            </w:r>
          </w:p>
        </w:tc>
        <w:tc>
          <w:tcPr>
            <w:tcW w:w="2708" w:type="dxa"/>
            <w:noWrap/>
            <w:hideMark/>
          </w:tcPr>
          <w:p w14:paraId="00877D8F" w14:textId="5EBD347C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2767" w:type="dxa"/>
            <w:noWrap/>
            <w:hideMark/>
          </w:tcPr>
          <w:p w14:paraId="68E88999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</w:p>
        </w:tc>
      </w:tr>
      <w:tr w:rsidR="00244F0C" w:rsidRPr="00957EA2" w14:paraId="619936F7" w14:textId="77777777" w:rsidTr="00AF0661">
        <w:trPr>
          <w:trHeight w:val="300"/>
        </w:trPr>
        <w:tc>
          <w:tcPr>
            <w:tcW w:w="1540" w:type="dxa"/>
            <w:noWrap/>
            <w:hideMark/>
          </w:tcPr>
          <w:p w14:paraId="0DE83420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Mutant 2</w:t>
            </w:r>
          </w:p>
        </w:tc>
        <w:tc>
          <w:tcPr>
            <w:tcW w:w="2708" w:type="dxa"/>
            <w:noWrap/>
            <w:hideMark/>
          </w:tcPr>
          <w:p w14:paraId="202471B7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2767" w:type="dxa"/>
            <w:noWrap/>
            <w:hideMark/>
          </w:tcPr>
          <w:p w14:paraId="312B34E6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</w:p>
        </w:tc>
      </w:tr>
      <w:tr w:rsidR="00244F0C" w:rsidRPr="00957EA2" w14:paraId="553633FA" w14:textId="77777777" w:rsidTr="00AF0661">
        <w:trPr>
          <w:trHeight w:val="300"/>
        </w:trPr>
        <w:tc>
          <w:tcPr>
            <w:tcW w:w="1540" w:type="dxa"/>
            <w:noWrap/>
            <w:hideMark/>
          </w:tcPr>
          <w:p w14:paraId="4DDE92A6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Mutant 3</w:t>
            </w:r>
          </w:p>
        </w:tc>
        <w:tc>
          <w:tcPr>
            <w:tcW w:w="2708" w:type="dxa"/>
            <w:noWrap/>
            <w:hideMark/>
          </w:tcPr>
          <w:p w14:paraId="6EACB9E0" w14:textId="5F2E36F8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2767" w:type="dxa"/>
            <w:noWrap/>
            <w:hideMark/>
          </w:tcPr>
          <w:p w14:paraId="7363C2D4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</w:p>
        </w:tc>
      </w:tr>
      <w:tr w:rsidR="00244F0C" w:rsidRPr="00957EA2" w14:paraId="691B9258" w14:textId="77777777" w:rsidTr="00AF0661">
        <w:trPr>
          <w:trHeight w:val="300"/>
        </w:trPr>
        <w:tc>
          <w:tcPr>
            <w:tcW w:w="1540" w:type="dxa"/>
            <w:noWrap/>
            <w:hideMark/>
          </w:tcPr>
          <w:p w14:paraId="1B74EC7E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Mutant 4</w:t>
            </w:r>
          </w:p>
        </w:tc>
        <w:tc>
          <w:tcPr>
            <w:tcW w:w="2708" w:type="dxa"/>
            <w:noWrap/>
            <w:hideMark/>
          </w:tcPr>
          <w:p w14:paraId="6FA15C1C" w14:textId="50B48B9B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2767" w:type="dxa"/>
            <w:noWrap/>
            <w:hideMark/>
          </w:tcPr>
          <w:p w14:paraId="1C57A32C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</w:p>
        </w:tc>
      </w:tr>
      <w:tr w:rsidR="00244F0C" w:rsidRPr="00957EA2" w14:paraId="1839A543" w14:textId="77777777" w:rsidTr="00AF0661">
        <w:trPr>
          <w:trHeight w:val="300"/>
        </w:trPr>
        <w:tc>
          <w:tcPr>
            <w:tcW w:w="1540" w:type="dxa"/>
            <w:noWrap/>
            <w:hideMark/>
          </w:tcPr>
          <w:p w14:paraId="61CA1F1F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Mutant 5</w:t>
            </w:r>
          </w:p>
        </w:tc>
        <w:tc>
          <w:tcPr>
            <w:tcW w:w="2708" w:type="dxa"/>
            <w:noWrap/>
            <w:hideMark/>
          </w:tcPr>
          <w:p w14:paraId="2218CA58" w14:textId="5DDDE83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2767" w:type="dxa"/>
            <w:noWrap/>
            <w:hideMark/>
          </w:tcPr>
          <w:p w14:paraId="2C1762E5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</w:p>
        </w:tc>
      </w:tr>
      <w:tr w:rsidR="00244F0C" w:rsidRPr="00957EA2" w14:paraId="10628DA6" w14:textId="77777777" w:rsidTr="00AF0661">
        <w:trPr>
          <w:trHeight w:val="300"/>
        </w:trPr>
        <w:tc>
          <w:tcPr>
            <w:tcW w:w="1540" w:type="dxa"/>
            <w:noWrap/>
            <w:hideMark/>
          </w:tcPr>
          <w:p w14:paraId="7685CC69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Mutant 6</w:t>
            </w:r>
          </w:p>
        </w:tc>
        <w:tc>
          <w:tcPr>
            <w:tcW w:w="2708" w:type="dxa"/>
            <w:noWrap/>
            <w:hideMark/>
          </w:tcPr>
          <w:p w14:paraId="05FFC685" w14:textId="5E7C5C9B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64</w:t>
            </w:r>
          </w:p>
        </w:tc>
        <w:tc>
          <w:tcPr>
            <w:tcW w:w="2767" w:type="dxa"/>
            <w:noWrap/>
            <w:hideMark/>
          </w:tcPr>
          <w:p w14:paraId="406F7EDC" w14:textId="77777777" w:rsidR="00244F0C" w:rsidRPr="00957EA2" w:rsidRDefault="00244F0C" w:rsidP="00AF0661">
            <w:pPr>
              <w:spacing w:after="16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7EA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</w:p>
        </w:tc>
      </w:tr>
    </w:tbl>
    <w:p w14:paraId="47A21726" w14:textId="479EAF65" w:rsidR="00C56A93" w:rsidRPr="00957EA2" w:rsidRDefault="00244F0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57EA2">
        <w:rPr>
          <w:rFonts w:ascii="Times New Roman" w:hAnsi="Times New Roman" w:cs="Times New Roman"/>
          <w:sz w:val="24"/>
          <w:szCs w:val="24"/>
          <w:lang w:val="en-US"/>
        </w:rPr>
        <w:t xml:space="preserve">EUCAST: European Committee on Antimicrobial Susceptibility Testing </w:t>
      </w:r>
    </w:p>
    <w:p w14:paraId="65846B67" w14:textId="77777777" w:rsidR="00957EA2" w:rsidRPr="00957EA2" w:rsidRDefault="00957EA2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957EA2" w:rsidRPr="00957EA2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D76D1" w14:textId="77777777" w:rsidR="00174DDE" w:rsidRDefault="00174DDE" w:rsidP="00583E1F">
      <w:pPr>
        <w:spacing w:after="0" w:line="240" w:lineRule="auto"/>
      </w:pPr>
      <w:r>
        <w:separator/>
      </w:r>
    </w:p>
  </w:endnote>
  <w:endnote w:type="continuationSeparator" w:id="0">
    <w:p w14:paraId="39BE1992" w14:textId="77777777" w:rsidR="00174DDE" w:rsidRDefault="00174DDE" w:rsidP="00583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53994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AE832B" w14:textId="5CB69243" w:rsidR="00583E1F" w:rsidRDefault="00583E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100605" w14:textId="77777777" w:rsidR="00583E1F" w:rsidRDefault="00583E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3FC23" w14:textId="77777777" w:rsidR="00174DDE" w:rsidRDefault="00174DDE" w:rsidP="00583E1F">
      <w:pPr>
        <w:spacing w:after="0" w:line="240" w:lineRule="auto"/>
      </w:pPr>
      <w:r>
        <w:separator/>
      </w:r>
    </w:p>
  </w:footnote>
  <w:footnote w:type="continuationSeparator" w:id="0">
    <w:p w14:paraId="298CE207" w14:textId="77777777" w:rsidR="00174DDE" w:rsidRDefault="00174DDE" w:rsidP="00583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B77"/>
    <w:rsid w:val="000300C6"/>
    <w:rsid w:val="0004208C"/>
    <w:rsid w:val="00067E27"/>
    <w:rsid w:val="00074248"/>
    <w:rsid w:val="000C3885"/>
    <w:rsid w:val="00143B1B"/>
    <w:rsid w:val="00174DDE"/>
    <w:rsid w:val="002030E1"/>
    <w:rsid w:val="00225FA8"/>
    <w:rsid w:val="00244F0C"/>
    <w:rsid w:val="0030109D"/>
    <w:rsid w:val="00447E42"/>
    <w:rsid w:val="00475132"/>
    <w:rsid w:val="004E47FD"/>
    <w:rsid w:val="00583E1F"/>
    <w:rsid w:val="005E4FF2"/>
    <w:rsid w:val="007904EC"/>
    <w:rsid w:val="008C1B77"/>
    <w:rsid w:val="008E6683"/>
    <w:rsid w:val="00957EA2"/>
    <w:rsid w:val="00A018CC"/>
    <w:rsid w:val="00B02DC4"/>
    <w:rsid w:val="00B433FC"/>
    <w:rsid w:val="00B71EB1"/>
    <w:rsid w:val="00BF12CD"/>
    <w:rsid w:val="00BF63AD"/>
    <w:rsid w:val="00C56A93"/>
    <w:rsid w:val="00CF32DD"/>
    <w:rsid w:val="00DB7EB2"/>
    <w:rsid w:val="00E66ACB"/>
    <w:rsid w:val="00ED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6F5CB"/>
  <w15:chartTrackingRefBased/>
  <w15:docId w15:val="{5ED2EA2E-C71D-4FC8-9D92-FC66AFEF6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3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E1F"/>
  </w:style>
  <w:style w:type="paragraph" w:styleId="Footer">
    <w:name w:val="footer"/>
    <w:basedOn w:val="Normal"/>
    <w:link w:val="FooterChar"/>
    <w:uiPriority w:val="99"/>
    <w:unhideWhenUsed/>
    <w:rsid w:val="00583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E1F"/>
  </w:style>
  <w:style w:type="character" w:styleId="Hyperlink">
    <w:name w:val="Hyperlink"/>
    <w:basedOn w:val="DefaultParagraphFont"/>
    <w:uiPriority w:val="99"/>
    <w:unhideWhenUsed/>
    <w:rsid w:val="00957E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4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inatini.tchatchiashvili@med.uni-jena.d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40622-59B2-4DD3-AC51-DA1E6FE9C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508</Words>
  <Characters>2898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Universitätsklinikum Jena</Company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Tchatchiashvili, Tinatini</dc:creator>
  <cp:keywords/>
  <dc:description/>
  <cp:lastModifiedBy>Tinatin Tchatchiashvili</cp:lastModifiedBy>
  <cp:revision>15</cp:revision>
  <cp:lastPrinted>2025-11-12T12:41:00Z</cp:lastPrinted>
  <dcterms:created xsi:type="dcterms:W3CDTF">2025-11-05T11:27:00Z</dcterms:created>
  <dcterms:modified xsi:type="dcterms:W3CDTF">2025-11-12T15:50:00Z</dcterms:modified>
</cp:coreProperties>
</file>