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6BB63" w14:textId="1C85ADE0" w:rsidR="00087A4D" w:rsidRPr="005D33C0" w:rsidRDefault="00DC6BDB" w:rsidP="00087A4D">
      <w:pPr>
        <w:spacing w:line="480" w:lineRule="auto"/>
        <w:rPr>
          <w:rFonts w:ascii="Times" w:hAnsi="Times" w:cs="Arial"/>
          <w:bCs w:val="0"/>
          <w:sz w:val="44"/>
          <w:szCs w:val="44"/>
        </w:rPr>
      </w:pPr>
      <w:r w:rsidRPr="005D33C0">
        <w:rPr>
          <w:rFonts w:ascii="Times" w:hAnsi="Times" w:cs="Arial"/>
          <w:bCs w:val="0"/>
          <w:sz w:val="44"/>
          <w:szCs w:val="44"/>
        </w:rPr>
        <w:t xml:space="preserve">Supplementary Material </w:t>
      </w:r>
      <w:r w:rsidR="007214FD" w:rsidRPr="005D33C0">
        <w:rPr>
          <w:rFonts w:ascii="Times" w:hAnsi="Times" w:cs="Arial"/>
          <w:bCs w:val="0"/>
          <w:sz w:val="44"/>
          <w:szCs w:val="44"/>
        </w:rPr>
        <w:t>for</w:t>
      </w:r>
      <w:r w:rsidR="00087A4D" w:rsidRPr="005D33C0">
        <w:rPr>
          <w:rFonts w:ascii="Times" w:hAnsi="Times" w:cs="Arial"/>
          <w:bCs w:val="0"/>
          <w:sz w:val="44"/>
          <w:szCs w:val="44"/>
        </w:rPr>
        <w:t>:</w:t>
      </w:r>
    </w:p>
    <w:p w14:paraId="0F8614B6" w14:textId="72FD822B" w:rsidR="005E0FE8" w:rsidRPr="00223C0A" w:rsidRDefault="00442B33" w:rsidP="005E0FE8">
      <w:pPr>
        <w:spacing w:line="480" w:lineRule="auto"/>
      </w:pPr>
      <w:r w:rsidRPr="00660FD2">
        <w:rPr>
          <w:b/>
          <w:color w:val="000000"/>
          <w:sz w:val="32"/>
          <w:szCs w:val="32"/>
        </w:rPr>
        <w:t>Biochar</w:t>
      </w:r>
      <w:r>
        <w:rPr>
          <w:b/>
          <w:color w:val="000000"/>
          <w:sz w:val="32"/>
          <w:szCs w:val="32"/>
        </w:rPr>
        <w:t xml:space="preserve"> </w:t>
      </w:r>
      <w:r>
        <w:rPr>
          <w:b/>
          <w:bCs w:val="0"/>
          <w:color w:val="000000"/>
          <w:sz w:val="32"/>
          <w:szCs w:val="32"/>
        </w:rPr>
        <w:t xml:space="preserve">greatly </w:t>
      </w:r>
      <w:r w:rsidRPr="00660FD2">
        <w:rPr>
          <w:b/>
          <w:color w:val="000000"/>
          <w:sz w:val="32"/>
          <w:szCs w:val="32"/>
        </w:rPr>
        <w:t xml:space="preserve">enhances methane oxidation </w:t>
      </w:r>
      <w:r>
        <w:rPr>
          <w:b/>
          <w:color w:val="000000"/>
          <w:sz w:val="32"/>
          <w:szCs w:val="32"/>
        </w:rPr>
        <w:t>in</w:t>
      </w:r>
      <w:r w:rsidRPr="00660FD2">
        <w:rPr>
          <w:b/>
          <w:color w:val="000000"/>
          <w:sz w:val="32"/>
          <w:szCs w:val="32"/>
        </w:rPr>
        <w:t xml:space="preserve"> green roof substrate</w:t>
      </w:r>
      <w:r w:rsidRPr="00660FD2" w:rsidDel="00660FD2">
        <w:rPr>
          <w:b/>
          <w:color w:val="000000"/>
          <w:sz w:val="32"/>
          <w:szCs w:val="32"/>
          <w:lang w:val="en-US"/>
        </w:rPr>
        <w:t xml:space="preserve"> </w:t>
      </w:r>
      <w:r w:rsidR="005E0FE8" w:rsidRPr="00223C0A">
        <w:t>Imrul Kayes*</w:t>
      </w:r>
      <w:r w:rsidR="005E0FE8" w:rsidRPr="00223C0A">
        <w:rPr>
          <w:vertAlign w:val="superscript"/>
        </w:rPr>
        <w:t>1,</w:t>
      </w:r>
      <w:r w:rsidR="00ED2419">
        <w:rPr>
          <w:vertAlign w:val="superscript"/>
        </w:rPr>
        <w:t>2</w:t>
      </w:r>
      <w:r w:rsidR="005E0FE8" w:rsidRPr="00223C0A">
        <w:t>, Md Abdul Halim</w:t>
      </w:r>
      <w:r w:rsidR="005E0FE8" w:rsidRPr="00223C0A">
        <w:rPr>
          <w:vertAlign w:val="superscript"/>
        </w:rPr>
        <w:t>1</w:t>
      </w:r>
      <w:r w:rsidR="003D56F1">
        <w:rPr>
          <w:vertAlign w:val="superscript"/>
        </w:rPr>
        <w:t>,3</w:t>
      </w:r>
      <w:r w:rsidR="005E0FE8" w:rsidRPr="00223C0A">
        <w:t>, Wenxi Liao</w:t>
      </w:r>
      <w:r w:rsidR="00C040AB" w:rsidRPr="00C040AB">
        <w:rPr>
          <w:vertAlign w:val="superscript"/>
        </w:rPr>
        <w:t>1,</w:t>
      </w:r>
      <w:r w:rsidR="003D56F1">
        <w:rPr>
          <w:vertAlign w:val="superscript"/>
        </w:rPr>
        <w:t>4</w:t>
      </w:r>
      <w:r w:rsidR="005E0FE8" w:rsidRPr="00223C0A">
        <w:t xml:space="preserve">, </w:t>
      </w:r>
      <w:r w:rsidR="003D56F1">
        <w:t>Md Rezaul Karim</w:t>
      </w:r>
      <w:r w:rsidR="003D56F1" w:rsidRPr="003D56F1">
        <w:rPr>
          <w:vertAlign w:val="superscript"/>
        </w:rPr>
        <w:t>1</w:t>
      </w:r>
      <w:r w:rsidR="003D56F1">
        <w:t xml:space="preserve">, </w:t>
      </w:r>
      <w:r w:rsidR="005E0FE8" w:rsidRPr="00223C0A">
        <w:t>Melanie</w:t>
      </w:r>
      <w:r w:rsidR="003D56F1">
        <w:t xml:space="preserve"> A</w:t>
      </w:r>
      <w:r w:rsidR="007B2909">
        <w:t>.</w:t>
      </w:r>
      <w:r w:rsidR="005E0FE8" w:rsidRPr="00223C0A">
        <w:t xml:space="preserve"> Sifton</w:t>
      </w:r>
      <w:r w:rsidR="005E0FE8" w:rsidRPr="00223C0A">
        <w:rPr>
          <w:vertAlign w:val="superscript"/>
        </w:rPr>
        <w:t>1</w:t>
      </w:r>
      <w:r w:rsidR="005E0FE8" w:rsidRPr="00223C0A">
        <w:t>, Sean</w:t>
      </w:r>
      <w:r w:rsidR="003D56F1">
        <w:t xml:space="preserve"> C</w:t>
      </w:r>
      <w:r w:rsidR="007B2909">
        <w:t>.</w:t>
      </w:r>
      <w:r w:rsidR="005E0FE8" w:rsidRPr="00223C0A">
        <w:t xml:space="preserve"> Thomas</w:t>
      </w:r>
      <w:r w:rsidR="005E0FE8" w:rsidRPr="00223C0A">
        <w:rPr>
          <w:vertAlign w:val="superscript"/>
        </w:rPr>
        <w:t>1</w:t>
      </w:r>
    </w:p>
    <w:p w14:paraId="25D5496F" w14:textId="134DAFF5" w:rsidR="005E0FE8" w:rsidRPr="001158BE" w:rsidRDefault="005E0FE8" w:rsidP="005E0FE8">
      <w:pPr>
        <w:spacing w:line="480" w:lineRule="auto"/>
        <w:rPr>
          <w:i/>
          <w:iCs/>
          <w:color w:val="000000" w:themeColor="text1"/>
        </w:rPr>
      </w:pPr>
      <w:r w:rsidRPr="001158BE">
        <w:rPr>
          <w:i/>
          <w:iCs/>
          <w:color w:val="000000" w:themeColor="text1"/>
          <w:vertAlign w:val="superscript"/>
        </w:rPr>
        <w:t>1</w:t>
      </w:r>
      <w:r w:rsidRPr="001158BE">
        <w:rPr>
          <w:i/>
          <w:iCs/>
          <w:color w:val="000000" w:themeColor="text1"/>
        </w:rPr>
        <w:t xml:space="preserve">Institute of Forestry and Conservation, </w:t>
      </w:r>
      <w:r w:rsidR="00E91D92" w:rsidRPr="00433979">
        <w:rPr>
          <w:i/>
          <w:iCs/>
          <w:color w:val="000000" w:themeColor="text1"/>
        </w:rPr>
        <w:t>John H</w:t>
      </w:r>
      <w:r w:rsidR="00E91D92">
        <w:rPr>
          <w:i/>
          <w:iCs/>
          <w:color w:val="000000" w:themeColor="text1"/>
        </w:rPr>
        <w:t>.</w:t>
      </w:r>
      <w:r w:rsidR="00E91D92" w:rsidRPr="00433979">
        <w:rPr>
          <w:i/>
          <w:iCs/>
          <w:color w:val="000000" w:themeColor="text1"/>
        </w:rPr>
        <w:t xml:space="preserve"> Daniels Faculty of Architecture</w:t>
      </w:r>
      <w:r w:rsidR="00E91D92">
        <w:rPr>
          <w:i/>
          <w:iCs/>
          <w:color w:val="000000" w:themeColor="text1"/>
        </w:rPr>
        <w:t>,</w:t>
      </w:r>
      <w:r w:rsidR="00E91D92" w:rsidRPr="00433979">
        <w:rPr>
          <w:i/>
          <w:iCs/>
          <w:color w:val="000000" w:themeColor="text1"/>
        </w:rPr>
        <w:t xml:space="preserve"> Landscape and Design</w:t>
      </w:r>
      <w:r w:rsidR="00E91D92">
        <w:rPr>
          <w:i/>
          <w:iCs/>
          <w:color w:val="000000" w:themeColor="text1"/>
        </w:rPr>
        <w:t xml:space="preserve">, </w:t>
      </w:r>
      <w:r w:rsidRPr="001158BE">
        <w:rPr>
          <w:i/>
          <w:iCs/>
          <w:color w:val="000000" w:themeColor="text1"/>
        </w:rPr>
        <w:t>University of Toronto, 33 Willcocks Street, Toronto, ON M5S 3B3 Canada</w:t>
      </w:r>
      <w:r w:rsidRPr="001158BE" w:rsidDel="00522298">
        <w:rPr>
          <w:i/>
          <w:iCs/>
          <w:color w:val="000000" w:themeColor="text1"/>
        </w:rPr>
        <w:t xml:space="preserve"> </w:t>
      </w:r>
    </w:p>
    <w:p w14:paraId="0D5519F0" w14:textId="1A61D220" w:rsidR="00ED2419" w:rsidRPr="001158BE" w:rsidRDefault="00ED2419" w:rsidP="00ED2419">
      <w:pPr>
        <w:spacing w:line="360" w:lineRule="auto"/>
        <w:rPr>
          <w:i/>
          <w:iCs/>
          <w:color w:val="000000" w:themeColor="text1"/>
        </w:rPr>
      </w:pPr>
      <w:r w:rsidRPr="001158BE">
        <w:rPr>
          <w:i/>
          <w:iCs/>
          <w:color w:val="000000" w:themeColor="text1"/>
          <w:vertAlign w:val="superscript"/>
        </w:rPr>
        <w:t>2</w:t>
      </w:r>
      <w:r w:rsidRPr="001158BE">
        <w:rPr>
          <w:i/>
          <w:iCs/>
          <w:color w:val="000000" w:themeColor="text1"/>
        </w:rPr>
        <w:t>School of the Environment, University of Toronto, 5 Bancroft Ave, Toronto, ON M5S 3J1, Canada</w:t>
      </w:r>
    </w:p>
    <w:p w14:paraId="4BC6681D" w14:textId="6D0694DA" w:rsidR="003D56F1" w:rsidRPr="001158BE" w:rsidRDefault="003D56F1" w:rsidP="00ED2419">
      <w:pPr>
        <w:spacing w:line="360" w:lineRule="auto"/>
        <w:rPr>
          <w:rFonts w:ascii="Palatino Linotype" w:hAnsi="Palatino Linotype"/>
          <w:i/>
          <w:iCs/>
          <w:color w:val="000000" w:themeColor="text1"/>
        </w:rPr>
      </w:pPr>
      <w:r w:rsidRPr="001158BE">
        <w:rPr>
          <w:rFonts w:ascii="Palatino Linotype" w:hAnsi="Palatino Linotype"/>
          <w:i/>
          <w:iCs/>
          <w:color w:val="000000" w:themeColor="text1"/>
          <w:vertAlign w:val="superscript"/>
        </w:rPr>
        <w:t>3</w:t>
      </w:r>
      <w:r w:rsidRPr="001158BE">
        <w:rPr>
          <w:i/>
          <w:iCs/>
          <w:color w:val="000000" w:themeColor="text1"/>
        </w:rPr>
        <w:t>CredoSense Inc.,</w:t>
      </w:r>
      <w:r w:rsidRPr="001158BE">
        <w:rPr>
          <w:rFonts w:ascii="Palatino Linotype" w:hAnsi="Palatino Linotype"/>
          <w:i/>
          <w:iCs/>
          <w:color w:val="000000" w:themeColor="text1"/>
        </w:rPr>
        <w:t xml:space="preserve"> </w:t>
      </w:r>
      <w:r w:rsidRPr="001158BE">
        <w:rPr>
          <w:i/>
          <w:iCs/>
        </w:rPr>
        <w:t>B114-3600 Steeles Ave. E, Markham, ON L3R 9Z7, Canada</w:t>
      </w:r>
      <w:r w:rsidRPr="001158BE" w:rsidDel="00674D6A">
        <w:rPr>
          <w:rFonts w:ascii="Palatino Linotype" w:hAnsi="Palatino Linotype"/>
          <w:i/>
          <w:iCs/>
          <w:color w:val="000000" w:themeColor="text1"/>
        </w:rPr>
        <w:t xml:space="preserve"> </w:t>
      </w:r>
    </w:p>
    <w:p w14:paraId="1023462A" w14:textId="77777777" w:rsidR="005F7A65" w:rsidRPr="00433979" w:rsidRDefault="005F7A65" w:rsidP="005F7A65">
      <w:pPr>
        <w:spacing w:line="480" w:lineRule="auto"/>
        <w:rPr>
          <w:i/>
          <w:iCs/>
          <w:color w:val="000000" w:themeColor="text1"/>
        </w:rPr>
      </w:pPr>
      <w:r w:rsidRPr="00433979">
        <w:rPr>
          <w:i/>
          <w:iCs/>
          <w:color w:val="000000" w:themeColor="text1"/>
          <w:vertAlign w:val="superscript"/>
        </w:rPr>
        <w:t>4</w:t>
      </w:r>
      <w:r w:rsidRPr="00433979">
        <w:rPr>
          <w:i/>
          <w:iCs/>
          <w:color w:val="000000" w:themeColor="text1"/>
        </w:rPr>
        <w:t>School of Environmental Sciences, University of Guelph, 50 Stone Road East, Guelph, ON, N1G 2W1, Canada</w:t>
      </w:r>
    </w:p>
    <w:p w14:paraId="18D7AF9C" w14:textId="77777777" w:rsidR="005E0FE8" w:rsidRPr="00223C0A" w:rsidRDefault="005E0FE8" w:rsidP="005E0FE8">
      <w:pPr>
        <w:spacing w:line="480" w:lineRule="auto"/>
        <w:rPr>
          <w:color w:val="000000" w:themeColor="text1"/>
        </w:rPr>
      </w:pPr>
      <w:r w:rsidRPr="00223C0A">
        <w:t>*Corresponding author: Imrul Kayes (imrul.kayes@mail.utoronto.ca)</w:t>
      </w:r>
    </w:p>
    <w:p w14:paraId="0B618DD4" w14:textId="77777777" w:rsidR="00B50BB7" w:rsidRDefault="00B50BB7" w:rsidP="00B50BB7">
      <w:pPr>
        <w:rPr>
          <w:b/>
          <w:bCs w:val="0"/>
          <w:sz w:val="22"/>
          <w:szCs w:val="22"/>
        </w:rPr>
      </w:pPr>
    </w:p>
    <w:p w14:paraId="3EB63EB1" w14:textId="77777777" w:rsidR="00B50BB7" w:rsidRDefault="00B50BB7" w:rsidP="00B50BB7">
      <w:pPr>
        <w:rPr>
          <w:b/>
          <w:bCs w:val="0"/>
          <w:sz w:val="22"/>
          <w:szCs w:val="22"/>
        </w:rPr>
      </w:pPr>
    </w:p>
    <w:p w14:paraId="5B34E7FB" w14:textId="77777777" w:rsidR="00B50BB7" w:rsidRDefault="00B50BB7" w:rsidP="00B50BB7">
      <w:pPr>
        <w:rPr>
          <w:b/>
          <w:bCs w:val="0"/>
          <w:sz w:val="22"/>
          <w:szCs w:val="22"/>
        </w:rPr>
      </w:pPr>
    </w:p>
    <w:p w14:paraId="0203E51C" w14:textId="77777777" w:rsidR="00B50BB7" w:rsidRDefault="00B50BB7" w:rsidP="00B50BB7">
      <w:pPr>
        <w:rPr>
          <w:b/>
          <w:bCs w:val="0"/>
          <w:sz w:val="22"/>
          <w:szCs w:val="22"/>
        </w:rPr>
      </w:pPr>
    </w:p>
    <w:p w14:paraId="415E3BE1" w14:textId="77777777" w:rsidR="00B50BB7" w:rsidRDefault="00B50BB7" w:rsidP="00B50BB7">
      <w:pPr>
        <w:rPr>
          <w:b/>
          <w:bCs w:val="0"/>
          <w:sz w:val="22"/>
          <w:szCs w:val="22"/>
        </w:rPr>
      </w:pPr>
    </w:p>
    <w:p w14:paraId="4B14027C" w14:textId="77777777" w:rsidR="00B50BB7" w:rsidRDefault="00B50BB7" w:rsidP="00B50BB7">
      <w:pPr>
        <w:rPr>
          <w:b/>
          <w:bCs w:val="0"/>
          <w:sz w:val="22"/>
          <w:szCs w:val="22"/>
        </w:rPr>
      </w:pPr>
    </w:p>
    <w:p w14:paraId="56AFF78A" w14:textId="77777777" w:rsidR="00B50BB7" w:rsidRDefault="00B50BB7" w:rsidP="00B50BB7">
      <w:pPr>
        <w:rPr>
          <w:b/>
          <w:bCs w:val="0"/>
          <w:sz w:val="22"/>
          <w:szCs w:val="22"/>
        </w:rPr>
      </w:pPr>
    </w:p>
    <w:p w14:paraId="35DC5A60" w14:textId="77777777" w:rsidR="00B50BB7" w:rsidRDefault="00B50BB7" w:rsidP="00B50BB7">
      <w:pPr>
        <w:rPr>
          <w:b/>
          <w:bCs w:val="0"/>
          <w:sz w:val="22"/>
          <w:szCs w:val="22"/>
        </w:rPr>
      </w:pPr>
    </w:p>
    <w:p w14:paraId="1D21D763" w14:textId="77777777" w:rsidR="00B50BB7" w:rsidRDefault="00B50BB7" w:rsidP="00B50BB7">
      <w:pPr>
        <w:rPr>
          <w:b/>
          <w:bCs w:val="0"/>
          <w:sz w:val="22"/>
          <w:szCs w:val="22"/>
        </w:rPr>
      </w:pPr>
    </w:p>
    <w:p w14:paraId="52A1081B" w14:textId="77777777" w:rsidR="00B50BB7" w:rsidRDefault="00B50BB7" w:rsidP="00B50BB7">
      <w:pPr>
        <w:rPr>
          <w:b/>
          <w:bCs w:val="0"/>
          <w:sz w:val="22"/>
          <w:szCs w:val="22"/>
        </w:rPr>
      </w:pPr>
    </w:p>
    <w:p w14:paraId="2D33CFC3" w14:textId="77777777" w:rsidR="00B50BB7" w:rsidRDefault="00B50BB7" w:rsidP="00B50BB7">
      <w:pPr>
        <w:rPr>
          <w:b/>
          <w:bCs w:val="0"/>
          <w:sz w:val="22"/>
          <w:szCs w:val="22"/>
        </w:rPr>
      </w:pPr>
    </w:p>
    <w:p w14:paraId="66655857" w14:textId="77777777" w:rsidR="00B50BB7" w:rsidRDefault="00B50BB7" w:rsidP="00B50BB7">
      <w:pPr>
        <w:rPr>
          <w:b/>
          <w:bCs w:val="0"/>
          <w:sz w:val="22"/>
          <w:szCs w:val="22"/>
        </w:rPr>
      </w:pPr>
    </w:p>
    <w:p w14:paraId="2AEC9426" w14:textId="77777777" w:rsidR="00B50BB7" w:rsidRDefault="00B50BB7" w:rsidP="00B50BB7">
      <w:pPr>
        <w:rPr>
          <w:b/>
          <w:bCs w:val="0"/>
          <w:sz w:val="22"/>
          <w:szCs w:val="22"/>
        </w:rPr>
      </w:pPr>
    </w:p>
    <w:p w14:paraId="76F347DD" w14:textId="77777777" w:rsidR="00B50BB7" w:rsidRDefault="00B50BB7" w:rsidP="00B50BB7">
      <w:pPr>
        <w:rPr>
          <w:b/>
          <w:bCs w:val="0"/>
          <w:sz w:val="22"/>
          <w:szCs w:val="22"/>
        </w:rPr>
      </w:pPr>
    </w:p>
    <w:p w14:paraId="4E3AC124" w14:textId="77777777" w:rsidR="00B50BB7" w:rsidRDefault="00B50BB7" w:rsidP="00B50BB7">
      <w:pPr>
        <w:rPr>
          <w:b/>
          <w:bCs w:val="0"/>
          <w:sz w:val="22"/>
          <w:szCs w:val="22"/>
        </w:rPr>
      </w:pPr>
    </w:p>
    <w:p w14:paraId="712A5D79" w14:textId="77777777" w:rsidR="00B50BB7" w:rsidRDefault="00B50BB7" w:rsidP="00B50BB7">
      <w:pPr>
        <w:rPr>
          <w:b/>
          <w:bCs w:val="0"/>
          <w:sz w:val="22"/>
          <w:szCs w:val="22"/>
        </w:rPr>
      </w:pPr>
    </w:p>
    <w:p w14:paraId="157A76C0" w14:textId="77777777" w:rsidR="00B50BB7" w:rsidRDefault="00B50BB7" w:rsidP="00B50BB7">
      <w:pPr>
        <w:rPr>
          <w:b/>
          <w:bCs w:val="0"/>
          <w:sz w:val="22"/>
          <w:szCs w:val="22"/>
        </w:rPr>
      </w:pPr>
    </w:p>
    <w:p w14:paraId="753B1CE2" w14:textId="77777777" w:rsidR="00B50BB7" w:rsidRDefault="00B50BB7" w:rsidP="00B50BB7">
      <w:pPr>
        <w:rPr>
          <w:b/>
          <w:bCs w:val="0"/>
          <w:sz w:val="22"/>
          <w:szCs w:val="22"/>
        </w:rPr>
      </w:pPr>
    </w:p>
    <w:p w14:paraId="006C338A" w14:textId="77777777" w:rsidR="00B50BB7" w:rsidRDefault="00B50BB7" w:rsidP="00B50BB7">
      <w:pPr>
        <w:rPr>
          <w:b/>
          <w:bCs w:val="0"/>
          <w:sz w:val="22"/>
          <w:szCs w:val="22"/>
        </w:rPr>
      </w:pPr>
    </w:p>
    <w:p w14:paraId="2FA42A92" w14:textId="77777777" w:rsidR="00B50BB7" w:rsidRDefault="00B50BB7" w:rsidP="00B50BB7">
      <w:pPr>
        <w:rPr>
          <w:b/>
          <w:bCs w:val="0"/>
          <w:sz w:val="22"/>
          <w:szCs w:val="22"/>
        </w:rPr>
      </w:pPr>
    </w:p>
    <w:p w14:paraId="0A9AAB9A" w14:textId="77777777" w:rsidR="00B50BB7" w:rsidRDefault="00B50BB7" w:rsidP="00B50BB7">
      <w:pPr>
        <w:rPr>
          <w:b/>
          <w:bCs w:val="0"/>
          <w:sz w:val="22"/>
          <w:szCs w:val="22"/>
        </w:rPr>
      </w:pPr>
    </w:p>
    <w:p w14:paraId="5F52AF09" w14:textId="77777777" w:rsidR="00B50BB7" w:rsidRDefault="00B50BB7" w:rsidP="00B50BB7">
      <w:pPr>
        <w:rPr>
          <w:b/>
          <w:bCs w:val="0"/>
          <w:sz w:val="22"/>
          <w:szCs w:val="22"/>
        </w:rPr>
      </w:pPr>
    </w:p>
    <w:p w14:paraId="3A1A6138" w14:textId="77777777" w:rsidR="00B50BB7" w:rsidRDefault="00B50BB7" w:rsidP="00B50BB7">
      <w:pPr>
        <w:rPr>
          <w:sz w:val="22"/>
          <w:szCs w:val="22"/>
        </w:rPr>
      </w:pPr>
      <w:r w:rsidRPr="00572AFB">
        <w:rPr>
          <w:b/>
          <w:bCs w:val="0"/>
          <w:sz w:val="22"/>
          <w:szCs w:val="22"/>
        </w:rPr>
        <w:lastRenderedPageBreak/>
        <w:t>Figure S1.</w:t>
      </w:r>
      <w:r w:rsidRPr="00572AFB">
        <w:rPr>
          <w:sz w:val="22"/>
          <w:szCs w:val="22"/>
        </w:rPr>
        <w:t xml:space="preserve"> (a) Green Roof Innovation Testing Laboratory (GRIT Lab), University of Toronto, showing the design of the extensive green roof modules (</w:t>
      </w:r>
      <w:proofErr w:type="spellStart"/>
      <w:r w:rsidRPr="00572AFB">
        <w:rPr>
          <w:sz w:val="22"/>
          <w:szCs w:val="22"/>
        </w:rPr>
        <w:t>Bioroof</w:t>
      </w:r>
      <w:proofErr w:type="spellEnd"/>
      <w:r w:rsidRPr="00572AFB">
        <w:rPr>
          <w:sz w:val="22"/>
          <w:szCs w:val="22"/>
        </w:rPr>
        <w:t xml:space="preserve"> Systems Inc.) and, (b) substrate gas flux measurement set-up. In situ greenhouse gas fluxes were measured using a cavity ring-down gas analyzer (Los Gatos Research, San Jose, USA) coupled with a closed dynamic chamber system (LI-8100A, LI-COR Biosciences, Lincoln, USA).</w:t>
      </w:r>
    </w:p>
    <w:p w14:paraId="1AFC74B5" w14:textId="211085FA" w:rsidR="002E3AF6" w:rsidRPr="00B50BB7" w:rsidRDefault="00B50BB7" w:rsidP="00B50BB7">
      <w:pPr>
        <w:rPr>
          <w:sz w:val="22"/>
          <w:szCs w:val="22"/>
        </w:rPr>
      </w:pPr>
      <w:r>
        <w:rPr>
          <w:rFonts w:ascii="Times" w:eastAsia="Times New Roman" w:hAnsi="Times"/>
          <w:b/>
          <w:noProof/>
        </w:rPr>
        <w:drawing>
          <wp:inline distT="0" distB="0" distL="0" distR="0" wp14:anchorId="11F07920" wp14:editId="51638808">
            <wp:extent cx="5629084" cy="6749415"/>
            <wp:effectExtent l="0" t="0" r="0" b="0"/>
            <wp:docPr id="14589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6294" name="Picture 1458996294"/>
                    <pic:cNvPicPr/>
                  </pic:nvPicPr>
                  <pic:blipFill rotWithShape="1">
                    <a:blip r:embed="rId8"/>
                    <a:srcRect l="2810" t="5996" r="2463" b="6238"/>
                    <a:stretch>
                      <a:fillRect/>
                    </a:stretch>
                  </pic:blipFill>
                  <pic:spPr bwMode="auto">
                    <a:xfrm>
                      <a:off x="0" y="0"/>
                      <a:ext cx="5630112" cy="6750648"/>
                    </a:xfrm>
                    <a:prstGeom prst="rect">
                      <a:avLst/>
                    </a:prstGeom>
                    <a:ln>
                      <a:noFill/>
                    </a:ln>
                    <a:extLst>
                      <a:ext uri="{53640926-AAD7-44D8-BBD7-CCE9431645EC}">
                        <a14:shadowObscured xmlns:a14="http://schemas.microsoft.com/office/drawing/2010/main"/>
                      </a:ext>
                    </a:extLst>
                  </pic:spPr>
                </pic:pic>
              </a:graphicData>
            </a:graphic>
          </wp:inline>
        </w:drawing>
      </w:r>
      <w:r w:rsidR="00256C1B" w:rsidRPr="006E16E1">
        <w:rPr>
          <w:rFonts w:ascii="Times" w:eastAsia="Times New Roman" w:hAnsi="Times"/>
          <w:b/>
        </w:rPr>
        <w:br w:type="page"/>
      </w:r>
    </w:p>
    <w:p w14:paraId="4B5707E7" w14:textId="77777777" w:rsidR="00630137" w:rsidRPr="00630137" w:rsidRDefault="00630137" w:rsidP="00630137">
      <w:pPr>
        <w:rPr>
          <w:sz w:val="22"/>
          <w:szCs w:val="22"/>
        </w:rPr>
      </w:pPr>
      <w:r>
        <w:rPr>
          <w:b/>
          <w:bCs w:val="0"/>
          <w:sz w:val="22"/>
          <w:szCs w:val="22"/>
        </w:rPr>
        <w:lastRenderedPageBreak/>
        <w:t>Figure S2</w:t>
      </w:r>
      <w:r>
        <w:rPr>
          <w:rStyle w:val="Strong"/>
        </w:rPr>
        <w:t xml:space="preserve">. </w:t>
      </w:r>
      <w:r w:rsidRPr="00630137">
        <w:rPr>
          <w:rStyle w:val="Strong"/>
          <w:b w:val="0"/>
          <w:bCs/>
        </w:rPr>
        <w:t>Seasonal and interannual variation in CH₄ flux under biochar and no-biochar treatments from 2020 to 2024.</w:t>
      </w:r>
      <w:r w:rsidRPr="00630137">
        <w:t xml:space="preserve"> Mean (± SE) CH₄ fluxes are shown for </w:t>
      </w:r>
      <w:r w:rsidRPr="00630137">
        <w:rPr>
          <w:rStyle w:val="Emphasis"/>
        </w:rPr>
        <w:t>Spring</w:t>
      </w:r>
      <w:r w:rsidRPr="00630137">
        <w:t xml:space="preserve">, </w:t>
      </w:r>
      <w:r w:rsidRPr="00630137">
        <w:rPr>
          <w:rStyle w:val="Emphasis"/>
        </w:rPr>
        <w:t>Summer</w:t>
      </w:r>
      <w:r w:rsidRPr="00630137">
        <w:t xml:space="preserve">, and </w:t>
      </w:r>
      <w:r w:rsidRPr="00630137">
        <w:rPr>
          <w:rStyle w:val="Emphasis"/>
        </w:rPr>
        <w:t>Fall</w:t>
      </w:r>
      <w:r w:rsidRPr="00630137">
        <w:t xml:space="preserve"> across years, separated by treatment type (left = Biochar; right = No Biochar). Different lowercase letters indicate significant differences among years within each season based on </w:t>
      </w:r>
      <w:r w:rsidRPr="00630137">
        <w:rPr>
          <w:rStyle w:val="Strong"/>
          <w:b w:val="0"/>
          <w:bCs/>
        </w:rPr>
        <w:t>e</w:t>
      </w:r>
      <w:r>
        <w:rPr>
          <w:rStyle w:val="Strong"/>
          <w:b w:val="0"/>
          <w:bCs/>
        </w:rPr>
        <w:t>stimated marginal means</w:t>
      </w:r>
      <w:r w:rsidRPr="00630137">
        <w:t xml:space="preserve"> pairwise comparisons (</w:t>
      </w:r>
      <w:r w:rsidRPr="00630137">
        <w:rPr>
          <w:rStyle w:val="Emphasis"/>
        </w:rPr>
        <w:t>p</w:t>
      </w:r>
      <w:r w:rsidRPr="00630137">
        <w:t xml:space="preserve"> &lt; 0.05). Asterisks denote significant differences </w:t>
      </w:r>
      <w:r w:rsidRPr="00630137">
        <w:rPr>
          <w:rStyle w:val="Strong"/>
          <w:b w:val="0"/>
          <w:bCs/>
        </w:rPr>
        <w:t>across seasons</w:t>
      </w:r>
      <w:r w:rsidRPr="00630137">
        <w:t xml:space="preserve"> within the same treatment and year (</w:t>
      </w:r>
      <w:r w:rsidRPr="00630137">
        <w:rPr>
          <w:rStyle w:val="Emphasis"/>
        </w:rPr>
        <w:t>p</w:t>
      </w:r>
      <w:r w:rsidRPr="00630137">
        <w:t xml:space="preserve"> &lt; 0.05, *</w:t>
      </w:r>
      <w:r w:rsidRPr="00630137">
        <w:rPr>
          <w:rStyle w:val="Emphasis"/>
        </w:rPr>
        <w:t>p</w:t>
      </w:r>
      <w:r w:rsidRPr="00630137">
        <w:t xml:space="preserve"> &lt; 0.01). Negative values represent CH₄ uptake (net oxidation) by the substrate. </w:t>
      </w:r>
    </w:p>
    <w:p w14:paraId="49DFD6EA" w14:textId="39F8B6B1" w:rsidR="00004CA4" w:rsidRDefault="00004CA4" w:rsidP="00087A4D">
      <w:pPr>
        <w:spacing w:line="480" w:lineRule="auto"/>
        <w:rPr>
          <w:rFonts w:ascii="Times" w:eastAsia="Times New Roman" w:hAnsi="Times"/>
          <w:b/>
        </w:rPr>
      </w:pPr>
    </w:p>
    <w:p w14:paraId="34839651" w14:textId="77777777" w:rsidR="009A396F" w:rsidRDefault="009A396F" w:rsidP="00031C1D">
      <w:pPr>
        <w:rPr>
          <w:sz w:val="22"/>
          <w:szCs w:val="22"/>
        </w:rPr>
      </w:pPr>
    </w:p>
    <w:p w14:paraId="6FF09D9A" w14:textId="7B679EA7" w:rsidR="009A396F" w:rsidRDefault="009A396F" w:rsidP="00031C1D">
      <w:pPr>
        <w:rPr>
          <w:b/>
          <w:bCs w:val="0"/>
          <w:sz w:val="22"/>
          <w:szCs w:val="22"/>
        </w:rPr>
      </w:pPr>
      <w:r>
        <w:rPr>
          <w:b/>
          <w:bCs w:val="0"/>
          <w:noProof/>
          <w:sz w:val="22"/>
          <w:szCs w:val="22"/>
        </w:rPr>
        <w:drawing>
          <wp:inline distT="0" distB="0" distL="0" distR="0" wp14:anchorId="513E74F6" wp14:editId="4B4D61BD">
            <wp:extent cx="6175717" cy="5846522"/>
            <wp:effectExtent l="0" t="0" r="0" b="0"/>
            <wp:docPr id="67782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20904" name="Picture 677820904"/>
                    <pic:cNvPicPr/>
                  </pic:nvPicPr>
                  <pic:blipFill rotWithShape="1">
                    <a:blip r:embed="rId9"/>
                    <a:srcRect l="11952" t="2451" r="10532" b="2588"/>
                    <a:stretch>
                      <a:fillRect/>
                    </a:stretch>
                  </pic:blipFill>
                  <pic:spPr bwMode="auto">
                    <a:xfrm>
                      <a:off x="0" y="0"/>
                      <a:ext cx="6191207" cy="5861186"/>
                    </a:xfrm>
                    <a:prstGeom prst="rect">
                      <a:avLst/>
                    </a:prstGeom>
                    <a:ln>
                      <a:noFill/>
                    </a:ln>
                    <a:extLst>
                      <a:ext uri="{53640926-AAD7-44D8-BBD7-CCE9431645EC}">
                        <a14:shadowObscured xmlns:a14="http://schemas.microsoft.com/office/drawing/2010/main"/>
                      </a:ext>
                    </a:extLst>
                  </pic:spPr>
                </pic:pic>
              </a:graphicData>
            </a:graphic>
          </wp:inline>
        </w:drawing>
      </w:r>
    </w:p>
    <w:p w14:paraId="626CD1E9" w14:textId="77777777" w:rsidR="009A396F" w:rsidRPr="00630137" w:rsidRDefault="009A396F" w:rsidP="00031C1D">
      <w:pPr>
        <w:rPr>
          <w:sz w:val="22"/>
          <w:szCs w:val="22"/>
        </w:rPr>
      </w:pPr>
    </w:p>
    <w:p w14:paraId="221793A6" w14:textId="77777777" w:rsidR="009A396F" w:rsidRDefault="009A396F" w:rsidP="00031C1D">
      <w:pPr>
        <w:rPr>
          <w:b/>
          <w:bCs w:val="0"/>
          <w:sz w:val="22"/>
          <w:szCs w:val="22"/>
        </w:rPr>
      </w:pPr>
    </w:p>
    <w:p w14:paraId="66AC454E" w14:textId="77777777" w:rsidR="009A396F" w:rsidRDefault="009A396F" w:rsidP="00031C1D">
      <w:pPr>
        <w:rPr>
          <w:b/>
          <w:bCs w:val="0"/>
          <w:sz w:val="22"/>
          <w:szCs w:val="22"/>
        </w:rPr>
      </w:pPr>
    </w:p>
    <w:p w14:paraId="45488BAF" w14:textId="75B068D2" w:rsidR="00623EF2" w:rsidRPr="00630137" w:rsidRDefault="00623EF2" w:rsidP="00623EF2">
      <w:pPr>
        <w:rPr>
          <w:sz w:val="22"/>
          <w:szCs w:val="22"/>
        </w:rPr>
      </w:pPr>
      <w:r>
        <w:rPr>
          <w:b/>
          <w:bCs w:val="0"/>
          <w:sz w:val="22"/>
          <w:szCs w:val="22"/>
        </w:rPr>
        <w:lastRenderedPageBreak/>
        <w:t>Figure S3</w:t>
      </w:r>
      <w:r>
        <w:rPr>
          <w:rStyle w:val="Strong"/>
        </w:rPr>
        <w:t xml:space="preserve">. </w:t>
      </w:r>
      <w:r w:rsidRPr="00630137">
        <w:rPr>
          <w:rStyle w:val="Strong"/>
          <w:b w:val="0"/>
          <w:bCs/>
        </w:rPr>
        <w:t>Seasonal and interannual variation in C</w:t>
      </w:r>
      <w:r>
        <w:rPr>
          <w:rStyle w:val="Strong"/>
          <w:b w:val="0"/>
          <w:bCs/>
        </w:rPr>
        <w:t>O</w:t>
      </w:r>
      <w:r w:rsidRPr="00623EF2">
        <w:rPr>
          <w:rStyle w:val="Strong"/>
          <w:b w:val="0"/>
          <w:bCs/>
          <w:vertAlign w:val="subscript"/>
        </w:rPr>
        <w:t>2</w:t>
      </w:r>
      <w:r w:rsidRPr="00630137">
        <w:rPr>
          <w:rStyle w:val="Strong"/>
          <w:b w:val="0"/>
          <w:bCs/>
        </w:rPr>
        <w:t xml:space="preserve"> flux under biochar and no-biochar treatments from 2020 to 2024.</w:t>
      </w:r>
      <w:r w:rsidRPr="00630137">
        <w:t xml:space="preserve"> Mean (± SE) C</w:t>
      </w:r>
      <w:r>
        <w:t>O</w:t>
      </w:r>
      <w:r w:rsidRPr="00623EF2">
        <w:rPr>
          <w:vertAlign w:val="subscript"/>
        </w:rPr>
        <w:t>2</w:t>
      </w:r>
      <w:r w:rsidRPr="00630137">
        <w:t xml:space="preserve"> fluxes are shown for </w:t>
      </w:r>
      <w:r w:rsidRPr="00630137">
        <w:rPr>
          <w:rStyle w:val="Emphasis"/>
        </w:rPr>
        <w:t>Spring</w:t>
      </w:r>
      <w:r w:rsidRPr="00630137">
        <w:t xml:space="preserve">, </w:t>
      </w:r>
      <w:r w:rsidRPr="00630137">
        <w:rPr>
          <w:rStyle w:val="Emphasis"/>
        </w:rPr>
        <w:t>Summer</w:t>
      </w:r>
      <w:r w:rsidRPr="00630137">
        <w:t xml:space="preserve">, and </w:t>
      </w:r>
      <w:r w:rsidRPr="00630137">
        <w:rPr>
          <w:rStyle w:val="Emphasis"/>
        </w:rPr>
        <w:t>Fall</w:t>
      </w:r>
      <w:r w:rsidRPr="00630137">
        <w:t xml:space="preserve"> across years, separated by treatment type (left = Biochar; right = No Biochar). Different lowercase letters indicate significant differences among years within each season based on </w:t>
      </w:r>
      <w:r w:rsidRPr="00630137">
        <w:rPr>
          <w:rStyle w:val="Strong"/>
          <w:b w:val="0"/>
          <w:bCs/>
        </w:rPr>
        <w:t>e</w:t>
      </w:r>
      <w:r>
        <w:rPr>
          <w:rStyle w:val="Strong"/>
          <w:b w:val="0"/>
          <w:bCs/>
        </w:rPr>
        <w:t>stimated marginal means</w:t>
      </w:r>
      <w:r w:rsidRPr="00630137">
        <w:t xml:space="preserve"> pairwise comparisons (</w:t>
      </w:r>
      <w:r w:rsidRPr="00630137">
        <w:rPr>
          <w:rStyle w:val="Emphasis"/>
        </w:rPr>
        <w:t>p</w:t>
      </w:r>
      <w:r w:rsidRPr="00630137">
        <w:t xml:space="preserve"> &lt; 0.05). Asterisks denote significant differences </w:t>
      </w:r>
      <w:r w:rsidRPr="00630137">
        <w:rPr>
          <w:rStyle w:val="Strong"/>
          <w:b w:val="0"/>
          <w:bCs/>
        </w:rPr>
        <w:t>across seasons</w:t>
      </w:r>
      <w:r w:rsidRPr="00630137">
        <w:t xml:space="preserve"> within the same treatment and year (</w:t>
      </w:r>
      <w:r w:rsidRPr="00630137">
        <w:rPr>
          <w:rStyle w:val="Emphasis"/>
        </w:rPr>
        <w:t>p</w:t>
      </w:r>
      <w:r w:rsidRPr="00630137">
        <w:t xml:space="preserve"> &lt; 0.05, *</w:t>
      </w:r>
      <w:r w:rsidRPr="00630137">
        <w:rPr>
          <w:rStyle w:val="Emphasis"/>
        </w:rPr>
        <w:t>p</w:t>
      </w:r>
      <w:r w:rsidRPr="00630137">
        <w:t xml:space="preserve"> &lt; 0.01). </w:t>
      </w:r>
    </w:p>
    <w:p w14:paraId="0B238455" w14:textId="780B6CD4" w:rsidR="00623EF2" w:rsidRDefault="00623EF2" w:rsidP="00623EF2">
      <w:pPr>
        <w:spacing w:line="480" w:lineRule="auto"/>
        <w:rPr>
          <w:rFonts w:ascii="Times" w:eastAsia="Times New Roman" w:hAnsi="Times"/>
          <w:b/>
        </w:rPr>
      </w:pPr>
      <w:r>
        <w:rPr>
          <w:b/>
          <w:bCs w:val="0"/>
          <w:noProof/>
          <w:sz w:val="22"/>
          <w:szCs w:val="22"/>
        </w:rPr>
        <w:drawing>
          <wp:inline distT="0" distB="0" distL="0" distR="0" wp14:anchorId="695AEF3C" wp14:editId="6098B221">
            <wp:extent cx="5723415" cy="5230647"/>
            <wp:effectExtent l="0" t="0" r="0" b="0"/>
            <wp:docPr id="1282491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91388" name="Picture 1282491388"/>
                    <pic:cNvPicPr/>
                  </pic:nvPicPr>
                  <pic:blipFill rotWithShape="1">
                    <a:blip r:embed="rId10"/>
                    <a:srcRect l="8164" r="7280"/>
                    <a:stretch>
                      <a:fillRect/>
                    </a:stretch>
                  </pic:blipFill>
                  <pic:spPr bwMode="auto">
                    <a:xfrm rot="16200000">
                      <a:off x="0" y="0"/>
                      <a:ext cx="5737036" cy="5243095"/>
                    </a:xfrm>
                    <a:prstGeom prst="rect">
                      <a:avLst/>
                    </a:prstGeom>
                    <a:ln>
                      <a:noFill/>
                    </a:ln>
                    <a:extLst>
                      <a:ext uri="{53640926-AAD7-44D8-BBD7-CCE9431645EC}">
                        <a14:shadowObscured xmlns:a14="http://schemas.microsoft.com/office/drawing/2010/main"/>
                      </a:ext>
                    </a:extLst>
                  </pic:spPr>
                </pic:pic>
              </a:graphicData>
            </a:graphic>
          </wp:inline>
        </w:drawing>
      </w:r>
    </w:p>
    <w:p w14:paraId="09D6B4F5" w14:textId="77777777" w:rsidR="009A396F" w:rsidRDefault="009A396F" w:rsidP="00031C1D">
      <w:pPr>
        <w:rPr>
          <w:b/>
          <w:bCs w:val="0"/>
          <w:sz w:val="22"/>
          <w:szCs w:val="22"/>
        </w:rPr>
      </w:pPr>
    </w:p>
    <w:p w14:paraId="5D3174BB" w14:textId="77777777" w:rsidR="009A396F" w:rsidRDefault="009A396F" w:rsidP="00031C1D">
      <w:pPr>
        <w:rPr>
          <w:b/>
          <w:bCs w:val="0"/>
          <w:sz w:val="22"/>
          <w:szCs w:val="22"/>
        </w:rPr>
      </w:pPr>
    </w:p>
    <w:p w14:paraId="44EBD0B9" w14:textId="77777777" w:rsidR="009A396F" w:rsidRDefault="009A396F" w:rsidP="00031C1D">
      <w:pPr>
        <w:rPr>
          <w:b/>
          <w:bCs w:val="0"/>
          <w:sz w:val="22"/>
          <w:szCs w:val="22"/>
        </w:rPr>
      </w:pPr>
    </w:p>
    <w:p w14:paraId="688B7F17" w14:textId="77777777" w:rsidR="009A396F" w:rsidRDefault="009A396F" w:rsidP="00031C1D">
      <w:pPr>
        <w:rPr>
          <w:b/>
          <w:bCs w:val="0"/>
          <w:sz w:val="22"/>
          <w:szCs w:val="22"/>
        </w:rPr>
      </w:pPr>
    </w:p>
    <w:p w14:paraId="32E730EB" w14:textId="77777777" w:rsidR="009A396F" w:rsidRDefault="009A396F" w:rsidP="00031C1D">
      <w:pPr>
        <w:rPr>
          <w:b/>
          <w:bCs w:val="0"/>
          <w:sz w:val="22"/>
          <w:szCs w:val="22"/>
        </w:rPr>
      </w:pPr>
    </w:p>
    <w:p w14:paraId="114865D9" w14:textId="77777777" w:rsidR="009A396F" w:rsidRDefault="009A396F" w:rsidP="00031C1D">
      <w:pPr>
        <w:rPr>
          <w:b/>
          <w:bCs w:val="0"/>
          <w:sz w:val="22"/>
          <w:szCs w:val="22"/>
        </w:rPr>
      </w:pPr>
    </w:p>
    <w:p w14:paraId="1163802F" w14:textId="77777777" w:rsidR="009A396F" w:rsidRDefault="009A396F" w:rsidP="00031C1D">
      <w:pPr>
        <w:rPr>
          <w:b/>
          <w:bCs w:val="0"/>
          <w:sz w:val="22"/>
          <w:szCs w:val="22"/>
        </w:rPr>
      </w:pPr>
    </w:p>
    <w:p w14:paraId="7C4F76D2" w14:textId="46AE1D73" w:rsidR="009A396F" w:rsidRDefault="00623EF2" w:rsidP="00031C1D">
      <w:pPr>
        <w:rPr>
          <w:b/>
          <w:bCs w:val="0"/>
          <w:sz w:val="22"/>
          <w:szCs w:val="22"/>
        </w:rPr>
      </w:pPr>
      <w:r>
        <w:rPr>
          <w:b/>
          <w:bCs w:val="0"/>
          <w:sz w:val="22"/>
          <w:szCs w:val="22"/>
        </w:rPr>
        <w:lastRenderedPageBreak/>
        <w:t>Figure S4</w:t>
      </w:r>
      <w:r>
        <w:rPr>
          <w:rStyle w:val="Strong"/>
        </w:rPr>
        <w:t xml:space="preserve">. </w:t>
      </w:r>
      <w:r w:rsidRPr="00630137">
        <w:rPr>
          <w:rStyle w:val="Strong"/>
          <w:b w:val="0"/>
          <w:bCs/>
        </w:rPr>
        <w:t xml:space="preserve">Seasonal and interannual variation in </w:t>
      </w:r>
      <w:r>
        <w:rPr>
          <w:rStyle w:val="Strong"/>
          <w:b w:val="0"/>
          <w:bCs/>
        </w:rPr>
        <w:t>H</w:t>
      </w:r>
      <w:r w:rsidRPr="00623EF2">
        <w:rPr>
          <w:rStyle w:val="Strong"/>
          <w:b w:val="0"/>
          <w:bCs/>
          <w:vertAlign w:val="subscript"/>
        </w:rPr>
        <w:t>2</w:t>
      </w:r>
      <w:r>
        <w:rPr>
          <w:rStyle w:val="Strong"/>
          <w:b w:val="0"/>
          <w:bCs/>
        </w:rPr>
        <w:t>O</w:t>
      </w:r>
      <w:r w:rsidRPr="00630137">
        <w:rPr>
          <w:rStyle w:val="Strong"/>
          <w:b w:val="0"/>
          <w:bCs/>
        </w:rPr>
        <w:t xml:space="preserve"> flux under biochar and no-biochar treatments from 2020 to 2024.</w:t>
      </w:r>
      <w:r w:rsidRPr="00630137">
        <w:t xml:space="preserve"> Mean (± SE) </w:t>
      </w:r>
      <w:r>
        <w:t>H</w:t>
      </w:r>
      <w:r w:rsidRPr="00623EF2">
        <w:rPr>
          <w:vertAlign w:val="subscript"/>
        </w:rPr>
        <w:t>2</w:t>
      </w:r>
      <w:r>
        <w:t>O</w:t>
      </w:r>
      <w:r w:rsidRPr="00630137">
        <w:t xml:space="preserve"> fluxes are shown for </w:t>
      </w:r>
      <w:r w:rsidRPr="00630137">
        <w:rPr>
          <w:rStyle w:val="Emphasis"/>
        </w:rPr>
        <w:t>Spring</w:t>
      </w:r>
      <w:r w:rsidRPr="00630137">
        <w:t xml:space="preserve">, </w:t>
      </w:r>
      <w:r w:rsidRPr="00630137">
        <w:rPr>
          <w:rStyle w:val="Emphasis"/>
        </w:rPr>
        <w:t>Summer</w:t>
      </w:r>
      <w:r w:rsidRPr="00630137">
        <w:t xml:space="preserve">, and </w:t>
      </w:r>
      <w:r w:rsidRPr="00630137">
        <w:rPr>
          <w:rStyle w:val="Emphasis"/>
        </w:rPr>
        <w:t>Fall</w:t>
      </w:r>
      <w:r w:rsidRPr="00630137">
        <w:t xml:space="preserve"> across years, separated by treatment type (left = Biochar; right = No Biochar). Different lowercase letters indicate significant differences among years within each season based on </w:t>
      </w:r>
      <w:r w:rsidRPr="00630137">
        <w:rPr>
          <w:rStyle w:val="Strong"/>
          <w:b w:val="0"/>
          <w:bCs/>
        </w:rPr>
        <w:t>e</w:t>
      </w:r>
      <w:r>
        <w:rPr>
          <w:rStyle w:val="Strong"/>
          <w:b w:val="0"/>
          <w:bCs/>
        </w:rPr>
        <w:t>stimated marginal means</w:t>
      </w:r>
      <w:r w:rsidRPr="00630137">
        <w:t xml:space="preserve"> pairwise comparisons (</w:t>
      </w:r>
      <w:r w:rsidRPr="00630137">
        <w:rPr>
          <w:rStyle w:val="Emphasis"/>
        </w:rPr>
        <w:t>p</w:t>
      </w:r>
      <w:r w:rsidRPr="00630137">
        <w:t xml:space="preserve"> &lt; 0.05). Asterisks denote significant differences </w:t>
      </w:r>
      <w:r w:rsidRPr="00630137">
        <w:rPr>
          <w:rStyle w:val="Strong"/>
          <w:b w:val="0"/>
          <w:bCs/>
        </w:rPr>
        <w:t>across seasons</w:t>
      </w:r>
      <w:r w:rsidRPr="00630137">
        <w:t xml:space="preserve"> within the same treatment and year (</w:t>
      </w:r>
      <w:r w:rsidRPr="00630137">
        <w:rPr>
          <w:rStyle w:val="Emphasis"/>
        </w:rPr>
        <w:t>p</w:t>
      </w:r>
      <w:r w:rsidRPr="00630137">
        <w:t xml:space="preserve"> &lt; 0.05, *</w:t>
      </w:r>
      <w:r w:rsidRPr="00630137">
        <w:rPr>
          <w:rStyle w:val="Emphasis"/>
        </w:rPr>
        <w:t>p</w:t>
      </w:r>
      <w:r w:rsidRPr="00630137">
        <w:t xml:space="preserve"> &lt; 0.01).</w:t>
      </w:r>
    </w:p>
    <w:p w14:paraId="4E0C85CF" w14:textId="5AEFD35A" w:rsidR="009A396F" w:rsidRDefault="009A396F" w:rsidP="009A396F">
      <w:pPr>
        <w:jc w:val="center"/>
        <w:rPr>
          <w:b/>
          <w:bCs w:val="0"/>
          <w:sz w:val="22"/>
          <w:szCs w:val="22"/>
        </w:rPr>
      </w:pPr>
      <w:r>
        <w:rPr>
          <w:b/>
          <w:bCs w:val="0"/>
          <w:noProof/>
          <w:sz w:val="22"/>
          <w:szCs w:val="22"/>
        </w:rPr>
        <w:drawing>
          <wp:inline distT="0" distB="0" distL="0" distR="0" wp14:anchorId="3D8C0FF8" wp14:editId="2401A914">
            <wp:extent cx="5189911" cy="6084277"/>
            <wp:effectExtent l="0" t="0" r="0" b="0"/>
            <wp:docPr id="994788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8031" name="Picture 994788031"/>
                    <pic:cNvPicPr/>
                  </pic:nvPicPr>
                  <pic:blipFill rotWithShape="1">
                    <a:blip r:embed="rId11"/>
                    <a:srcRect l="19171" r="16923" b="3051"/>
                    <a:stretch>
                      <a:fillRect/>
                    </a:stretch>
                  </pic:blipFill>
                  <pic:spPr bwMode="auto">
                    <a:xfrm>
                      <a:off x="0" y="0"/>
                      <a:ext cx="5210429" cy="6108331"/>
                    </a:xfrm>
                    <a:prstGeom prst="rect">
                      <a:avLst/>
                    </a:prstGeom>
                    <a:ln>
                      <a:noFill/>
                    </a:ln>
                    <a:extLst>
                      <a:ext uri="{53640926-AAD7-44D8-BBD7-CCE9431645EC}">
                        <a14:shadowObscured xmlns:a14="http://schemas.microsoft.com/office/drawing/2010/main"/>
                      </a:ext>
                    </a:extLst>
                  </pic:spPr>
                </pic:pic>
              </a:graphicData>
            </a:graphic>
          </wp:inline>
        </w:drawing>
      </w:r>
    </w:p>
    <w:p w14:paraId="0E164243" w14:textId="77777777" w:rsidR="00864507" w:rsidRDefault="00864507" w:rsidP="009A396F">
      <w:pPr>
        <w:rPr>
          <w:b/>
          <w:bCs w:val="0"/>
          <w:sz w:val="22"/>
          <w:szCs w:val="22"/>
        </w:rPr>
      </w:pPr>
    </w:p>
    <w:p w14:paraId="6303DB69" w14:textId="77777777" w:rsidR="00864507" w:rsidRDefault="00864507" w:rsidP="00864507">
      <w:pPr>
        <w:rPr>
          <w:b/>
          <w:bCs w:val="0"/>
          <w:sz w:val="22"/>
          <w:szCs w:val="22"/>
        </w:rPr>
      </w:pPr>
    </w:p>
    <w:p w14:paraId="323CDD1F" w14:textId="77777777" w:rsidR="00864507" w:rsidRDefault="00864507" w:rsidP="00864507">
      <w:pPr>
        <w:rPr>
          <w:b/>
          <w:bCs w:val="0"/>
          <w:sz w:val="22"/>
          <w:szCs w:val="22"/>
        </w:rPr>
      </w:pPr>
    </w:p>
    <w:p w14:paraId="4986A9AA" w14:textId="77777777" w:rsidR="00864507" w:rsidRDefault="00864507" w:rsidP="00864507">
      <w:pPr>
        <w:rPr>
          <w:b/>
          <w:bCs w:val="0"/>
          <w:sz w:val="22"/>
          <w:szCs w:val="22"/>
        </w:rPr>
      </w:pPr>
    </w:p>
    <w:p w14:paraId="66C76165" w14:textId="77777777" w:rsidR="00864507" w:rsidRDefault="00864507" w:rsidP="00864507">
      <w:pPr>
        <w:rPr>
          <w:b/>
          <w:bCs w:val="0"/>
          <w:sz w:val="22"/>
          <w:szCs w:val="22"/>
        </w:rPr>
      </w:pPr>
    </w:p>
    <w:p w14:paraId="70879B4D" w14:textId="2CC96185" w:rsidR="00864507" w:rsidRDefault="00864507" w:rsidP="00864507">
      <w:pPr>
        <w:rPr>
          <w:sz w:val="22"/>
          <w:szCs w:val="22"/>
        </w:rPr>
      </w:pPr>
      <w:r w:rsidRPr="00572AFB">
        <w:rPr>
          <w:b/>
          <w:bCs w:val="0"/>
          <w:sz w:val="22"/>
          <w:szCs w:val="22"/>
        </w:rPr>
        <w:lastRenderedPageBreak/>
        <w:t>Figure S</w:t>
      </w:r>
      <w:r>
        <w:rPr>
          <w:b/>
          <w:bCs w:val="0"/>
          <w:sz w:val="22"/>
          <w:szCs w:val="22"/>
        </w:rPr>
        <w:t>5</w:t>
      </w:r>
      <w:r w:rsidRPr="00572AFB">
        <w:rPr>
          <w:b/>
          <w:bCs w:val="0"/>
          <w:sz w:val="22"/>
          <w:szCs w:val="22"/>
        </w:rPr>
        <w:t>.</w:t>
      </w:r>
      <w:r w:rsidRPr="00572AFB">
        <w:rPr>
          <w:sz w:val="22"/>
          <w:szCs w:val="22"/>
        </w:rPr>
        <w:t xml:space="preserve"> Relationships between substrate properties and methane (CH₄) flux from </w:t>
      </w:r>
      <w:r w:rsidRPr="00412B51">
        <w:rPr>
          <w:i/>
          <w:iCs/>
          <w:sz w:val="22"/>
          <w:szCs w:val="22"/>
        </w:rPr>
        <w:t>Sedum</w:t>
      </w:r>
      <w:r w:rsidRPr="00572AFB">
        <w:rPr>
          <w:sz w:val="22"/>
          <w:szCs w:val="22"/>
        </w:rPr>
        <w:t xml:space="preserve"> green roof modules. Scatter plots with fitted linear regressions are shown for (a) biochar vs. no biochar treatments, (b) substrate moisture (%), (c) temperature (°C), (d) pH, and (e) electrical conductivity (EC, µS cm⁻¹). Regression equations include slope, coefficient of determination (R²), and associated </w:t>
      </w:r>
      <w:r w:rsidRPr="00572AFB">
        <w:rPr>
          <w:rStyle w:val="Emphasis"/>
          <w:sz w:val="22"/>
          <w:szCs w:val="22"/>
        </w:rPr>
        <w:t>p</w:t>
      </w:r>
      <w:r w:rsidRPr="00572AFB">
        <w:rPr>
          <w:sz w:val="22"/>
          <w:szCs w:val="22"/>
        </w:rPr>
        <w:t xml:space="preserve">-values. </w:t>
      </w:r>
    </w:p>
    <w:p w14:paraId="6E648EE6" w14:textId="77777777" w:rsidR="00864507" w:rsidRDefault="00864507" w:rsidP="00864507">
      <w:pPr>
        <w:rPr>
          <w:sz w:val="22"/>
          <w:szCs w:val="22"/>
        </w:rPr>
      </w:pPr>
    </w:p>
    <w:p w14:paraId="61ED8802" w14:textId="77777777" w:rsidR="00864507" w:rsidRPr="00572AFB" w:rsidRDefault="00864507" w:rsidP="009A396F">
      <w:pPr>
        <w:rPr>
          <w:b/>
          <w:bCs w:val="0"/>
          <w:sz w:val="22"/>
          <w:szCs w:val="22"/>
        </w:rPr>
      </w:pPr>
    </w:p>
    <w:p w14:paraId="6E27AD9A" w14:textId="10ADAE4F" w:rsidR="00004CA4" w:rsidRDefault="00C438E4" w:rsidP="00C438E4">
      <w:pPr>
        <w:spacing w:line="480" w:lineRule="auto"/>
        <w:jc w:val="center"/>
        <w:rPr>
          <w:b/>
          <w:bCs w:val="0"/>
        </w:rPr>
      </w:pPr>
      <w:r>
        <w:rPr>
          <w:b/>
          <w:bCs w:val="0"/>
          <w:noProof/>
        </w:rPr>
        <w:drawing>
          <wp:inline distT="0" distB="0" distL="0" distR="0" wp14:anchorId="7204BD7A" wp14:editId="56587080">
            <wp:extent cx="6719067" cy="5192202"/>
            <wp:effectExtent l="0" t="0" r="0" b="0"/>
            <wp:docPr id="1769350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0241" name="Picture 1769350241"/>
                    <pic:cNvPicPr/>
                  </pic:nvPicPr>
                  <pic:blipFill>
                    <a:blip r:embed="rId12"/>
                    <a:stretch>
                      <a:fillRect/>
                    </a:stretch>
                  </pic:blipFill>
                  <pic:spPr>
                    <a:xfrm>
                      <a:off x="0" y="0"/>
                      <a:ext cx="6724122" cy="5196108"/>
                    </a:xfrm>
                    <a:prstGeom prst="rect">
                      <a:avLst/>
                    </a:prstGeom>
                  </pic:spPr>
                </pic:pic>
              </a:graphicData>
            </a:graphic>
          </wp:inline>
        </w:drawing>
      </w:r>
    </w:p>
    <w:p w14:paraId="0B39B910" w14:textId="77777777" w:rsidR="00D06337" w:rsidRDefault="00D06337" w:rsidP="00572AFB">
      <w:pPr>
        <w:rPr>
          <w:sz w:val="22"/>
          <w:szCs w:val="22"/>
        </w:rPr>
      </w:pPr>
    </w:p>
    <w:p w14:paraId="23DAAB6B" w14:textId="77777777" w:rsidR="00D06337" w:rsidRDefault="00D06337" w:rsidP="00572AFB">
      <w:pPr>
        <w:rPr>
          <w:sz w:val="22"/>
          <w:szCs w:val="22"/>
        </w:rPr>
      </w:pPr>
    </w:p>
    <w:p w14:paraId="64E5F10E" w14:textId="77777777" w:rsidR="00D06337" w:rsidRDefault="00D06337" w:rsidP="00572AFB">
      <w:pPr>
        <w:rPr>
          <w:sz w:val="22"/>
          <w:szCs w:val="22"/>
        </w:rPr>
      </w:pPr>
    </w:p>
    <w:p w14:paraId="724675AA" w14:textId="77777777" w:rsidR="00D06337" w:rsidRDefault="00D06337" w:rsidP="00572AFB">
      <w:pPr>
        <w:rPr>
          <w:sz w:val="22"/>
          <w:szCs w:val="22"/>
        </w:rPr>
      </w:pPr>
    </w:p>
    <w:p w14:paraId="3370682C" w14:textId="77777777" w:rsidR="00D06337" w:rsidRDefault="00D06337" w:rsidP="00572AFB">
      <w:pPr>
        <w:rPr>
          <w:sz w:val="22"/>
          <w:szCs w:val="22"/>
        </w:rPr>
      </w:pPr>
    </w:p>
    <w:p w14:paraId="3F6D15D9" w14:textId="77777777" w:rsidR="00864507" w:rsidRDefault="00864507" w:rsidP="00864507">
      <w:pPr>
        <w:rPr>
          <w:rStyle w:val="Strong"/>
        </w:rPr>
      </w:pPr>
    </w:p>
    <w:p w14:paraId="33C27D6E" w14:textId="77777777" w:rsidR="00864507" w:rsidRDefault="00864507" w:rsidP="00864507">
      <w:pPr>
        <w:rPr>
          <w:rStyle w:val="Strong"/>
        </w:rPr>
      </w:pPr>
    </w:p>
    <w:p w14:paraId="494C943A" w14:textId="77777777" w:rsidR="00864507" w:rsidRDefault="00864507" w:rsidP="00864507">
      <w:pPr>
        <w:rPr>
          <w:rStyle w:val="Strong"/>
        </w:rPr>
      </w:pPr>
    </w:p>
    <w:p w14:paraId="26A6B509" w14:textId="77777777" w:rsidR="00864507" w:rsidRDefault="00864507" w:rsidP="00864507">
      <w:pPr>
        <w:rPr>
          <w:rStyle w:val="Strong"/>
        </w:rPr>
      </w:pPr>
    </w:p>
    <w:p w14:paraId="7DF839E4" w14:textId="77777777" w:rsidR="00864507" w:rsidRDefault="00864507" w:rsidP="00864507">
      <w:pPr>
        <w:rPr>
          <w:rStyle w:val="Strong"/>
        </w:rPr>
      </w:pPr>
    </w:p>
    <w:p w14:paraId="52FC2A13" w14:textId="647BD71C" w:rsidR="00864507" w:rsidRDefault="00864507" w:rsidP="00864507">
      <w:pPr>
        <w:rPr>
          <w:b/>
          <w:bCs w:val="0"/>
        </w:rPr>
      </w:pPr>
      <w:r>
        <w:rPr>
          <w:rStyle w:val="Strong"/>
        </w:rPr>
        <w:lastRenderedPageBreak/>
        <w:t>Figure S6.</w:t>
      </w:r>
      <w:r>
        <w:t xml:space="preserve"> Piecewise structural equation model (SEM) showing all hypothesized causal pathways linking biochar addition, environmental drivers, and CH₄ flux from green roof substrates. Green arrows represent positive standardized path coefficients and red arrows represent negative standardized path coefficients, with arrow thickness proportional to effect size. Grey dashed arrows indicate non-significant causal paths (p &gt; 0.05), retained here to show the full tested model structure. Numbers adjacent to paths are standardized coefficients. Endogenous variables are shown with their conditional R² values, representing variance explained by predictors. Model fit was strong (Fisher’s C = 3.15, </w:t>
      </w:r>
      <w:proofErr w:type="spellStart"/>
      <w:r>
        <w:t>df</w:t>
      </w:r>
      <w:proofErr w:type="spellEnd"/>
      <w:r>
        <w:t xml:space="preserve"> = 4, p = 0.53). Negative CH₄ flux values indicate CH</w:t>
      </w:r>
      <w:r w:rsidRPr="001F17A7">
        <w:rPr>
          <w:vertAlign w:val="subscript"/>
        </w:rPr>
        <w:t>4</w:t>
      </w:r>
      <w:r>
        <w:t xml:space="preserve"> uptake.</w:t>
      </w:r>
    </w:p>
    <w:p w14:paraId="2EE6EF59" w14:textId="77777777" w:rsidR="00864507" w:rsidRDefault="00864507" w:rsidP="00864507">
      <w:pPr>
        <w:spacing w:line="480" w:lineRule="auto"/>
        <w:rPr>
          <w:b/>
          <w:bCs w:val="0"/>
        </w:rPr>
      </w:pPr>
    </w:p>
    <w:p w14:paraId="49D01F0F" w14:textId="77777777" w:rsidR="00D06337" w:rsidRDefault="00D06337" w:rsidP="00572AFB">
      <w:pPr>
        <w:rPr>
          <w:sz w:val="22"/>
          <w:szCs w:val="22"/>
        </w:rPr>
      </w:pPr>
    </w:p>
    <w:p w14:paraId="6BB1BC3D" w14:textId="77777777" w:rsidR="00D06337" w:rsidRDefault="00D06337" w:rsidP="00572AFB">
      <w:pPr>
        <w:rPr>
          <w:sz w:val="22"/>
          <w:szCs w:val="22"/>
        </w:rPr>
      </w:pPr>
    </w:p>
    <w:p w14:paraId="44A5BF3E" w14:textId="77777777" w:rsidR="00D06337" w:rsidRDefault="00D06337" w:rsidP="00572AFB">
      <w:pPr>
        <w:rPr>
          <w:sz w:val="22"/>
          <w:szCs w:val="22"/>
        </w:rPr>
      </w:pPr>
    </w:p>
    <w:p w14:paraId="7E1749CF" w14:textId="77777777" w:rsidR="00D06337" w:rsidRDefault="00D06337" w:rsidP="00572AFB">
      <w:pPr>
        <w:rPr>
          <w:sz w:val="22"/>
          <w:szCs w:val="22"/>
        </w:rPr>
      </w:pPr>
    </w:p>
    <w:p w14:paraId="2D2A6A64" w14:textId="77777777" w:rsidR="00D06337" w:rsidRDefault="00D06337" w:rsidP="00572AFB">
      <w:pPr>
        <w:rPr>
          <w:sz w:val="22"/>
          <w:szCs w:val="22"/>
        </w:rPr>
      </w:pPr>
    </w:p>
    <w:p w14:paraId="6F783E56" w14:textId="77777777" w:rsidR="00D06337" w:rsidRDefault="00D06337" w:rsidP="00572AFB">
      <w:pPr>
        <w:rPr>
          <w:sz w:val="22"/>
          <w:szCs w:val="22"/>
        </w:rPr>
      </w:pPr>
    </w:p>
    <w:p w14:paraId="58F8A57D" w14:textId="77777777" w:rsidR="00D06337" w:rsidRDefault="00D06337" w:rsidP="00572AFB">
      <w:pPr>
        <w:rPr>
          <w:sz w:val="22"/>
          <w:szCs w:val="22"/>
        </w:rPr>
      </w:pPr>
    </w:p>
    <w:p w14:paraId="30A9350A" w14:textId="3BA0EFFA" w:rsidR="00D06337" w:rsidRDefault="00D06337" w:rsidP="00D06337">
      <w:pPr>
        <w:jc w:val="center"/>
        <w:rPr>
          <w:sz w:val="22"/>
          <w:szCs w:val="22"/>
        </w:rPr>
      </w:pPr>
      <w:r>
        <w:rPr>
          <w:noProof/>
          <w:sz w:val="22"/>
          <w:szCs w:val="22"/>
        </w:rPr>
        <w:drawing>
          <wp:inline distT="0" distB="0" distL="0" distR="0" wp14:anchorId="282313A0" wp14:editId="176F1965">
            <wp:extent cx="5415754" cy="4944794"/>
            <wp:effectExtent l="0" t="0" r="0" b="0"/>
            <wp:docPr id="157574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46230" name="Picture 1575746230"/>
                    <pic:cNvPicPr/>
                  </pic:nvPicPr>
                  <pic:blipFill rotWithShape="1">
                    <a:blip r:embed="rId13"/>
                    <a:srcRect l="14914" t="9801" r="15612" b="8114"/>
                    <a:stretch>
                      <a:fillRect/>
                    </a:stretch>
                  </pic:blipFill>
                  <pic:spPr bwMode="auto">
                    <a:xfrm>
                      <a:off x="0" y="0"/>
                      <a:ext cx="5423563" cy="4951924"/>
                    </a:xfrm>
                    <a:prstGeom prst="rect">
                      <a:avLst/>
                    </a:prstGeom>
                    <a:ln>
                      <a:noFill/>
                    </a:ln>
                    <a:extLst>
                      <a:ext uri="{53640926-AAD7-44D8-BBD7-CCE9431645EC}">
                        <a14:shadowObscured xmlns:a14="http://schemas.microsoft.com/office/drawing/2010/main"/>
                      </a:ext>
                    </a:extLst>
                  </pic:spPr>
                </pic:pic>
              </a:graphicData>
            </a:graphic>
          </wp:inline>
        </w:drawing>
      </w:r>
    </w:p>
    <w:p w14:paraId="7C6BF69F" w14:textId="77777777" w:rsidR="001A4CF7" w:rsidRDefault="001A4CF7" w:rsidP="00572AFB">
      <w:pPr>
        <w:rPr>
          <w:sz w:val="22"/>
          <w:szCs w:val="22"/>
        </w:rPr>
      </w:pPr>
    </w:p>
    <w:p w14:paraId="544B3377" w14:textId="1C2DF655" w:rsidR="001A4CF7" w:rsidRPr="00BF528B" w:rsidRDefault="001A4CF7" w:rsidP="001A4CF7">
      <w:pPr>
        <w:rPr>
          <w:bCs w:val="0"/>
        </w:rPr>
      </w:pPr>
      <w:r w:rsidRPr="001A4CF7">
        <w:rPr>
          <w:b/>
          <w:bCs w:val="0"/>
        </w:rPr>
        <w:lastRenderedPageBreak/>
        <w:t xml:space="preserve">Table S1. </w:t>
      </w:r>
      <w:r w:rsidRPr="00BF528B">
        <w:t>Physicochemical properties of the biochar and green roof substrate. Means are listed with standard errors based on triplicate measurements.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1A4CF7" w:rsidRPr="00BF528B" w14:paraId="7BBE0A93" w14:textId="77777777" w:rsidTr="00344FDA">
        <w:trPr>
          <w:jc w:val="center"/>
        </w:trPr>
        <w:tc>
          <w:tcPr>
            <w:tcW w:w="2880" w:type="dxa"/>
            <w:tcBorders>
              <w:top w:val="single" w:sz="4" w:space="0" w:color="auto"/>
              <w:bottom w:val="single" w:sz="4" w:space="0" w:color="auto"/>
            </w:tcBorders>
          </w:tcPr>
          <w:p w14:paraId="64023C36"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b/>
              </w:rPr>
              <w:t>Attribute</w:t>
            </w:r>
          </w:p>
        </w:tc>
        <w:tc>
          <w:tcPr>
            <w:tcW w:w="2880" w:type="dxa"/>
            <w:tcBorders>
              <w:top w:val="single" w:sz="4" w:space="0" w:color="auto"/>
              <w:bottom w:val="single" w:sz="4" w:space="0" w:color="auto"/>
            </w:tcBorders>
          </w:tcPr>
          <w:p w14:paraId="44CCD79B"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b/>
              </w:rPr>
              <w:t>Biochar</w:t>
            </w:r>
          </w:p>
        </w:tc>
        <w:tc>
          <w:tcPr>
            <w:tcW w:w="2880" w:type="dxa"/>
            <w:tcBorders>
              <w:top w:val="single" w:sz="4" w:space="0" w:color="auto"/>
              <w:bottom w:val="single" w:sz="4" w:space="0" w:color="auto"/>
            </w:tcBorders>
          </w:tcPr>
          <w:p w14:paraId="0178360C"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b/>
              </w:rPr>
              <w:t>Substrate</w:t>
            </w:r>
          </w:p>
        </w:tc>
      </w:tr>
      <w:tr w:rsidR="001A4CF7" w:rsidRPr="00BF528B" w14:paraId="1AE8D7DA" w14:textId="77777777" w:rsidTr="00344FDA">
        <w:trPr>
          <w:jc w:val="center"/>
        </w:trPr>
        <w:tc>
          <w:tcPr>
            <w:tcW w:w="2880" w:type="dxa"/>
            <w:tcBorders>
              <w:top w:val="single" w:sz="4" w:space="0" w:color="auto"/>
            </w:tcBorders>
          </w:tcPr>
          <w:p w14:paraId="44A8ADA7"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Bulk density (g/cm³)</w:t>
            </w:r>
          </w:p>
        </w:tc>
        <w:tc>
          <w:tcPr>
            <w:tcW w:w="2880" w:type="dxa"/>
            <w:tcBorders>
              <w:top w:val="single" w:sz="4" w:space="0" w:color="auto"/>
            </w:tcBorders>
          </w:tcPr>
          <w:p w14:paraId="161AB577"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0.185 ± 0.000</w:t>
            </w:r>
          </w:p>
        </w:tc>
        <w:tc>
          <w:tcPr>
            <w:tcW w:w="2880" w:type="dxa"/>
            <w:tcBorders>
              <w:top w:val="single" w:sz="4" w:space="0" w:color="auto"/>
            </w:tcBorders>
          </w:tcPr>
          <w:p w14:paraId="19B048E2"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0.169 ± 0.005</w:t>
            </w:r>
          </w:p>
        </w:tc>
      </w:tr>
      <w:tr w:rsidR="001A4CF7" w:rsidRPr="00BF528B" w14:paraId="0D551D79" w14:textId="77777777" w:rsidTr="00344FDA">
        <w:trPr>
          <w:jc w:val="center"/>
        </w:trPr>
        <w:tc>
          <w:tcPr>
            <w:tcW w:w="2880" w:type="dxa"/>
          </w:tcPr>
          <w:p w14:paraId="71AD8030"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C/N ratio</w:t>
            </w:r>
          </w:p>
        </w:tc>
        <w:tc>
          <w:tcPr>
            <w:tcW w:w="2880" w:type="dxa"/>
          </w:tcPr>
          <w:p w14:paraId="281BA1E8"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253.785 ± 5.222</w:t>
            </w:r>
          </w:p>
        </w:tc>
        <w:tc>
          <w:tcPr>
            <w:tcW w:w="2880" w:type="dxa"/>
          </w:tcPr>
          <w:p w14:paraId="471F0D7C"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36.588 ± 1.604</w:t>
            </w:r>
          </w:p>
        </w:tc>
      </w:tr>
      <w:tr w:rsidR="001A4CF7" w:rsidRPr="00BF528B" w14:paraId="627143CE" w14:textId="77777777" w:rsidTr="00344FDA">
        <w:trPr>
          <w:jc w:val="center"/>
        </w:trPr>
        <w:tc>
          <w:tcPr>
            <w:tcW w:w="2880" w:type="dxa"/>
          </w:tcPr>
          <w:p w14:paraId="1558731E"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C (%)</w:t>
            </w:r>
          </w:p>
        </w:tc>
        <w:tc>
          <w:tcPr>
            <w:tcW w:w="2880" w:type="dxa"/>
          </w:tcPr>
          <w:p w14:paraId="7D44F64C"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75.868 ± 0.102</w:t>
            </w:r>
          </w:p>
        </w:tc>
        <w:tc>
          <w:tcPr>
            <w:tcW w:w="2880" w:type="dxa"/>
          </w:tcPr>
          <w:p w14:paraId="59A9CED9"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35.213 ± 0.850</w:t>
            </w:r>
          </w:p>
        </w:tc>
      </w:tr>
      <w:tr w:rsidR="001A4CF7" w:rsidRPr="00BF528B" w14:paraId="515B73A8" w14:textId="77777777" w:rsidTr="00344FDA">
        <w:trPr>
          <w:jc w:val="center"/>
        </w:trPr>
        <w:tc>
          <w:tcPr>
            <w:tcW w:w="2880" w:type="dxa"/>
          </w:tcPr>
          <w:p w14:paraId="2E432209"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N (%)</w:t>
            </w:r>
          </w:p>
        </w:tc>
        <w:tc>
          <w:tcPr>
            <w:tcW w:w="2880" w:type="dxa"/>
          </w:tcPr>
          <w:p w14:paraId="607D71D5"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0.299 ± 0.006</w:t>
            </w:r>
          </w:p>
        </w:tc>
        <w:tc>
          <w:tcPr>
            <w:tcW w:w="2880" w:type="dxa"/>
          </w:tcPr>
          <w:p w14:paraId="4784EBEB"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0.965 ± 0.031</w:t>
            </w:r>
          </w:p>
        </w:tc>
      </w:tr>
      <w:tr w:rsidR="001A4CF7" w:rsidRPr="00BF528B" w14:paraId="38C757C2" w14:textId="77777777" w:rsidTr="00344FDA">
        <w:trPr>
          <w:jc w:val="center"/>
        </w:trPr>
        <w:tc>
          <w:tcPr>
            <w:tcW w:w="2880" w:type="dxa"/>
          </w:tcPr>
          <w:p w14:paraId="3C70D357"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P (%)</w:t>
            </w:r>
          </w:p>
        </w:tc>
        <w:tc>
          <w:tcPr>
            <w:tcW w:w="2880" w:type="dxa"/>
          </w:tcPr>
          <w:p w14:paraId="4F688C3E"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0.033 ± 0.001</w:t>
            </w:r>
          </w:p>
        </w:tc>
        <w:tc>
          <w:tcPr>
            <w:tcW w:w="2880" w:type="dxa"/>
          </w:tcPr>
          <w:p w14:paraId="78D905FB"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0.118 ± 0.003</w:t>
            </w:r>
          </w:p>
        </w:tc>
      </w:tr>
      <w:tr w:rsidR="001A4CF7" w:rsidRPr="00BF528B" w14:paraId="2FFD814A" w14:textId="77777777" w:rsidTr="00344FDA">
        <w:trPr>
          <w:jc w:val="center"/>
        </w:trPr>
        <w:tc>
          <w:tcPr>
            <w:tcW w:w="2880" w:type="dxa"/>
          </w:tcPr>
          <w:p w14:paraId="527E84C4"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K (%)</w:t>
            </w:r>
          </w:p>
        </w:tc>
        <w:tc>
          <w:tcPr>
            <w:tcW w:w="2880" w:type="dxa"/>
          </w:tcPr>
          <w:p w14:paraId="5AB8447E"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0.333 ± 0.009</w:t>
            </w:r>
          </w:p>
        </w:tc>
        <w:tc>
          <w:tcPr>
            <w:tcW w:w="2880" w:type="dxa"/>
          </w:tcPr>
          <w:p w14:paraId="6A288830"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0.513 ± 0.007</w:t>
            </w:r>
          </w:p>
        </w:tc>
      </w:tr>
      <w:tr w:rsidR="001A4CF7" w:rsidRPr="00BF528B" w14:paraId="537E4EAA" w14:textId="77777777" w:rsidTr="00344FDA">
        <w:trPr>
          <w:jc w:val="center"/>
        </w:trPr>
        <w:tc>
          <w:tcPr>
            <w:tcW w:w="2880" w:type="dxa"/>
          </w:tcPr>
          <w:p w14:paraId="2B55C448"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Ca (%)</w:t>
            </w:r>
          </w:p>
        </w:tc>
        <w:tc>
          <w:tcPr>
            <w:tcW w:w="2880" w:type="dxa"/>
          </w:tcPr>
          <w:p w14:paraId="1457D42D"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1.023 ± 0.003</w:t>
            </w:r>
          </w:p>
        </w:tc>
        <w:tc>
          <w:tcPr>
            <w:tcW w:w="2880" w:type="dxa"/>
          </w:tcPr>
          <w:p w14:paraId="087389E8"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3.563 ± 0.012</w:t>
            </w:r>
          </w:p>
        </w:tc>
      </w:tr>
      <w:tr w:rsidR="001A4CF7" w:rsidRPr="00BF528B" w14:paraId="6E3F0845" w14:textId="77777777" w:rsidTr="00344FDA">
        <w:trPr>
          <w:jc w:val="center"/>
        </w:trPr>
        <w:tc>
          <w:tcPr>
            <w:tcW w:w="2880" w:type="dxa"/>
          </w:tcPr>
          <w:p w14:paraId="2F9CB13E"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Mg (%)</w:t>
            </w:r>
          </w:p>
        </w:tc>
        <w:tc>
          <w:tcPr>
            <w:tcW w:w="2880" w:type="dxa"/>
          </w:tcPr>
          <w:p w14:paraId="29485710"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0.143 ± 0.003</w:t>
            </w:r>
          </w:p>
        </w:tc>
        <w:tc>
          <w:tcPr>
            <w:tcW w:w="2880" w:type="dxa"/>
          </w:tcPr>
          <w:p w14:paraId="5740DBD9"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0.473 ± 0.003</w:t>
            </w:r>
          </w:p>
        </w:tc>
      </w:tr>
      <w:tr w:rsidR="001A4CF7" w:rsidRPr="00BF528B" w14:paraId="3E25B4EF" w14:textId="77777777" w:rsidTr="00344FDA">
        <w:trPr>
          <w:jc w:val="center"/>
        </w:trPr>
        <w:tc>
          <w:tcPr>
            <w:tcW w:w="2880" w:type="dxa"/>
          </w:tcPr>
          <w:p w14:paraId="032D2340" w14:textId="77777777" w:rsidR="001A4CF7" w:rsidRPr="00BF528B" w:rsidRDefault="001A4CF7" w:rsidP="00C44F15">
            <w:pPr>
              <w:rPr>
                <w:rFonts w:ascii="Times New Roman" w:hAnsi="Times New Roman" w:cs="Times New Roman"/>
              </w:rPr>
            </w:pPr>
            <w:r w:rsidRPr="00BF528B">
              <w:rPr>
                <w:rFonts w:ascii="Times New Roman" w:hAnsi="Times New Roman" w:cs="Times New Roman"/>
              </w:rPr>
              <w:t>Na (%)</w:t>
            </w:r>
          </w:p>
        </w:tc>
        <w:tc>
          <w:tcPr>
            <w:tcW w:w="2880" w:type="dxa"/>
          </w:tcPr>
          <w:p w14:paraId="75ADFC2E"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0.056 ± 0.007</w:t>
            </w:r>
          </w:p>
        </w:tc>
        <w:tc>
          <w:tcPr>
            <w:tcW w:w="2880" w:type="dxa"/>
          </w:tcPr>
          <w:p w14:paraId="2EB057D1" w14:textId="77777777" w:rsidR="001A4CF7" w:rsidRPr="00BF528B" w:rsidRDefault="001A4CF7" w:rsidP="00344FDA">
            <w:pPr>
              <w:jc w:val="center"/>
              <w:rPr>
                <w:rFonts w:ascii="Times New Roman" w:hAnsi="Times New Roman" w:cs="Times New Roman"/>
              </w:rPr>
            </w:pPr>
            <w:r w:rsidRPr="00BF528B">
              <w:rPr>
                <w:rFonts w:ascii="Times New Roman" w:hAnsi="Times New Roman" w:cs="Times New Roman"/>
              </w:rPr>
              <w:t>0.320 ± 0.006</w:t>
            </w:r>
          </w:p>
        </w:tc>
      </w:tr>
    </w:tbl>
    <w:p w14:paraId="479AFDA8" w14:textId="77777777" w:rsidR="001A4CF7" w:rsidRPr="00BF528B" w:rsidRDefault="001A4CF7" w:rsidP="00344FDA">
      <w:pPr>
        <w:jc w:val="center"/>
      </w:pPr>
    </w:p>
    <w:p w14:paraId="60DF9505" w14:textId="77777777" w:rsidR="00031C1D" w:rsidRDefault="00031C1D" w:rsidP="00572AFB">
      <w:pPr>
        <w:rPr>
          <w:rFonts w:ascii="Times" w:eastAsia="Times New Roman" w:hAnsi="Times"/>
          <w:bCs w:val="0"/>
        </w:rPr>
      </w:pPr>
    </w:p>
    <w:p w14:paraId="431105E5" w14:textId="77777777" w:rsidR="009A396F" w:rsidRDefault="009A396F" w:rsidP="00572AFB">
      <w:pPr>
        <w:rPr>
          <w:rFonts w:ascii="Times" w:eastAsia="Times New Roman" w:hAnsi="Times"/>
          <w:bCs w:val="0"/>
        </w:rPr>
      </w:pPr>
    </w:p>
    <w:p w14:paraId="721EB3DD" w14:textId="77777777" w:rsidR="009A396F" w:rsidRDefault="009A396F" w:rsidP="00572AFB">
      <w:pPr>
        <w:rPr>
          <w:rFonts w:ascii="Times" w:eastAsia="Times New Roman" w:hAnsi="Times"/>
          <w:bCs w:val="0"/>
        </w:rPr>
      </w:pPr>
    </w:p>
    <w:p w14:paraId="2564F4D9" w14:textId="77777777" w:rsidR="009A396F" w:rsidRDefault="009A396F" w:rsidP="00572AFB">
      <w:pPr>
        <w:rPr>
          <w:rFonts w:ascii="Times" w:eastAsia="Times New Roman" w:hAnsi="Times"/>
          <w:bCs w:val="0"/>
        </w:rPr>
      </w:pPr>
    </w:p>
    <w:p w14:paraId="23BE9789" w14:textId="77777777" w:rsidR="009A396F" w:rsidRDefault="009A396F" w:rsidP="00572AFB">
      <w:pPr>
        <w:rPr>
          <w:rFonts w:ascii="Times" w:eastAsia="Times New Roman" w:hAnsi="Times"/>
          <w:bCs w:val="0"/>
        </w:rPr>
      </w:pPr>
    </w:p>
    <w:p w14:paraId="543B1E5C" w14:textId="77777777" w:rsidR="009A396F" w:rsidRDefault="009A396F" w:rsidP="00572AFB">
      <w:pPr>
        <w:rPr>
          <w:rFonts w:ascii="Times" w:eastAsia="Times New Roman" w:hAnsi="Times"/>
          <w:bCs w:val="0"/>
        </w:rPr>
      </w:pPr>
    </w:p>
    <w:p w14:paraId="12753648" w14:textId="77777777" w:rsidR="009A396F" w:rsidRDefault="009A396F" w:rsidP="00572AFB">
      <w:pPr>
        <w:rPr>
          <w:rFonts w:ascii="Times" w:eastAsia="Times New Roman" w:hAnsi="Times"/>
          <w:bCs w:val="0"/>
        </w:rPr>
      </w:pPr>
    </w:p>
    <w:p w14:paraId="408E229C" w14:textId="77777777" w:rsidR="009A396F" w:rsidRDefault="009A396F" w:rsidP="00572AFB">
      <w:pPr>
        <w:rPr>
          <w:rFonts w:ascii="Times" w:eastAsia="Times New Roman" w:hAnsi="Times"/>
          <w:bCs w:val="0"/>
        </w:rPr>
      </w:pPr>
    </w:p>
    <w:p w14:paraId="540E3D78" w14:textId="77777777" w:rsidR="009A396F" w:rsidRDefault="009A396F" w:rsidP="00572AFB">
      <w:pPr>
        <w:rPr>
          <w:rFonts w:ascii="Times" w:eastAsia="Times New Roman" w:hAnsi="Times"/>
          <w:bCs w:val="0"/>
        </w:rPr>
      </w:pPr>
    </w:p>
    <w:p w14:paraId="0EFA706E" w14:textId="77777777" w:rsidR="009A396F" w:rsidRDefault="009A396F" w:rsidP="00572AFB">
      <w:pPr>
        <w:rPr>
          <w:rFonts w:ascii="Times" w:eastAsia="Times New Roman" w:hAnsi="Times"/>
          <w:bCs w:val="0"/>
        </w:rPr>
      </w:pPr>
    </w:p>
    <w:p w14:paraId="013D1AC7" w14:textId="77777777" w:rsidR="009A396F" w:rsidRDefault="009A396F" w:rsidP="00572AFB">
      <w:pPr>
        <w:rPr>
          <w:rFonts w:ascii="Times" w:eastAsia="Times New Roman" w:hAnsi="Times"/>
          <w:bCs w:val="0"/>
        </w:rPr>
      </w:pPr>
    </w:p>
    <w:p w14:paraId="439A5CD8" w14:textId="77777777" w:rsidR="009A396F" w:rsidRDefault="009A396F" w:rsidP="00572AFB">
      <w:pPr>
        <w:rPr>
          <w:rFonts w:ascii="Times" w:eastAsia="Times New Roman" w:hAnsi="Times"/>
          <w:bCs w:val="0"/>
        </w:rPr>
      </w:pPr>
    </w:p>
    <w:p w14:paraId="6E6D85B4" w14:textId="77777777" w:rsidR="009A396F" w:rsidRDefault="009A396F" w:rsidP="009A396F">
      <w:pPr>
        <w:rPr>
          <w:b/>
          <w:bCs w:val="0"/>
        </w:rPr>
      </w:pPr>
    </w:p>
    <w:p w14:paraId="2D556E70" w14:textId="77777777" w:rsidR="009A396F" w:rsidRDefault="009A396F" w:rsidP="009A396F"/>
    <w:p w14:paraId="16CD09A2" w14:textId="77777777" w:rsidR="009A396F" w:rsidRDefault="009A396F" w:rsidP="009A396F"/>
    <w:p w14:paraId="72ACC687" w14:textId="77777777" w:rsidR="009A396F" w:rsidRDefault="009A396F" w:rsidP="009A396F"/>
    <w:p w14:paraId="37725F9E" w14:textId="77777777" w:rsidR="009A396F" w:rsidRDefault="009A396F" w:rsidP="009A396F"/>
    <w:p w14:paraId="3A83184B" w14:textId="77777777" w:rsidR="009A396F" w:rsidRDefault="009A396F" w:rsidP="009A396F"/>
    <w:p w14:paraId="279873E6" w14:textId="77777777" w:rsidR="009A396F" w:rsidRDefault="009A396F" w:rsidP="009A396F"/>
    <w:p w14:paraId="700BA1F5" w14:textId="77777777" w:rsidR="009A396F" w:rsidRDefault="009A396F" w:rsidP="009A396F"/>
    <w:p w14:paraId="0AE24BB7" w14:textId="77777777" w:rsidR="009A396F" w:rsidRDefault="009A396F" w:rsidP="009A396F"/>
    <w:p w14:paraId="7F341121" w14:textId="77777777" w:rsidR="009A396F" w:rsidRDefault="009A396F" w:rsidP="009A396F"/>
    <w:p w14:paraId="1A1E8A89" w14:textId="77777777" w:rsidR="009A396F" w:rsidRDefault="009A396F" w:rsidP="009A396F"/>
    <w:p w14:paraId="6AF1D299" w14:textId="77777777" w:rsidR="009A396F" w:rsidRDefault="009A396F" w:rsidP="009A396F"/>
    <w:p w14:paraId="7606BCF6" w14:textId="77777777" w:rsidR="009A396F" w:rsidRDefault="009A396F" w:rsidP="009A396F"/>
    <w:p w14:paraId="4AA7FD46" w14:textId="77777777" w:rsidR="009A396F" w:rsidRDefault="009A396F" w:rsidP="009A396F"/>
    <w:p w14:paraId="4DEB829A" w14:textId="77777777" w:rsidR="009A396F" w:rsidRDefault="009A396F" w:rsidP="009A396F"/>
    <w:p w14:paraId="5A00BC65" w14:textId="77777777" w:rsidR="009A396F" w:rsidRDefault="009A396F" w:rsidP="009A396F"/>
    <w:p w14:paraId="1507DB99" w14:textId="77777777" w:rsidR="009A396F" w:rsidRDefault="009A396F" w:rsidP="009A396F"/>
    <w:p w14:paraId="7827A571" w14:textId="77777777" w:rsidR="009A396F" w:rsidRDefault="009A396F" w:rsidP="009A396F"/>
    <w:p w14:paraId="2BEC02FB" w14:textId="77777777" w:rsidR="00616B34" w:rsidRDefault="00616B34" w:rsidP="009A396F">
      <w:pPr>
        <w:rPr>
          <w:b/>
          <w:bCs w:val="0"/>
        </w:rPr>
      </w:pPr>
    </w:p>
    <w:p w14:paraId="303C5738" w14:textId="77777777" w:rsidR="00616B34" w:rsidRDefault="00616B34" w:rsidP="009A396F">
      <w:pPr>
        <w:rPr>
          <w:b/>
          <w:bCs w:val="0"/>
        </w:rPr>
      </w:pPr>
    </w:p>
    <w:p w14:paraId="25DD2168" w14:textId="77777777" w:rsidR="00F46C2F" w:rsidRDefault="00F46C2F" w:rsidP="00616B34">
      <w:pPr>
        <w:pStyle w:val="NoSpacing"/>
        <w:rPr>
          <w:b/>
          <w:bCs/>
          <w:sz w:val="22"/>
          <w:szCs w:val="22"/>
        </w:rPr>
      </w:pPr>
    </w:p>
    <w:p w14:paraId="1C0B1BE7" w14:textId="193BCABB" w:rsidR="00616B34" w:rsidRPr="0024265F" w:rsidRDefault="00616B34" w:rsidP="00616B34">
      <w:pPr>
        <w:pStyle w:val="NoSpacing"/>
        <w:rPr>
          <w:sz w:val="22"/>
          <w:szCs w:val="22"/>
        </w:rPr>
      </w:pPr>
      <w:r w:rsidRPr="0024265F">
        <w:rPr>
          <w:b/>
          <w:bCs/>
          <w:sz w:val="22"/>
          <w:szCs w:val="22"/>
        </w:rPr>
        <w:lastRenderedPageBreak/>
        <w:t xml:space="preserve">Table </w:t>
      </w:r>
      <w:r>
        <w:rPr>
          <w:b/>
          <w:bCs/>
          <w:sz w:val="22"/>
          <w:szCs w:val="22"/>
        </w:rPr>
        <w:t>S2</w:t>
      </w:r>
      <w:r w:rsidRPr="0024265F">
        <w:rPr>
          <w:sz w:val="22"/>
          <w:szCs w:val="22"/>
        </w:rPr>
        <w:t xml:space="preserve">. Gas fluxes (CO₂, CH₄, and H₂O) from substrates under pre-grown </w:t>
      </w:r>
      <w:r w:rsidRPr="00433979">
        <w:rPr>
          <w:i/>
          <w:iCs/>
          <w:sz w:val="22"/>
          <w:szCs w:val="22"/>
        </w:rPr>
        <w:t xml:space="preserve">Sedum </w:t>
      </w:r>
      <w:r w:rsidRPr="0024265F">
        <w:rPr>
          <w:sz w:val="22"/>
          <w:szCs w:val="22"/>
        </w:rPr>
        <w:t>mat extensive green roof modules in response to biochar treatment and season. Significant p-values are shown in bold.</w:t>
      </w:r>
    </w:p>
    <w:p w14:paraId="713A21E4" w14:textId="77777777" w:rsidR="00616B34" w:rsidRPr="00AF17D6" w:rsidRDefault="00616B34" w:rsidP="00616B34">
      <w:pPr>
        <w:pStyle w:val="NoSpacing"/>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263"/>
        <w:gridCol w:w="1227"/>
        <w:gridCol w:w="1127"/>
        <w:gridCol w:w="1331"/>
        <w:gridCol w:w="1984"/>
      </w:tblGrid>
      <w:tr w:rsidR="00616B34" w:rsidRPr="00616B34" w14:paraId="506D8327" w14:textId="77777777" w:rsidTr="00616B34">
        <w:tc>
          <w:tcPr>
            <w:tcW w:w="1418" w:type="dxa"/>
            <w:tcBorders>
              <w:top w:val="single" w:sz="4" w:space="0" w:color="auto"/>
              <w:bottom w:val="single" w:sz="4" w:space="0" w:color="auto"/>
            </w:tcBorders>
          </w:tcPr>
          <w:p w14:paraId="5E3311C6" w14:textId="77777777" w:rsidR="00616B34" w:rsidRPr="00616B34" w:rsidRDefault="00616B34" w:rsidP="00BE7844">
            <w:pPr>
              <w:pStyle w:val="NoSpacing"/>
              <w:rPr>
                <w:rFonts w:ascii="Times New Roman" w:hAnsi="Times New Roman" w:cs="Times New Roman"/>
                <w:b/>
                <w:bCs w:val="0"/>
              </w:rPr>
            </w:pPr>
            <w:r w:rsidRPr="00616B34">
              <w:rPr>
                <w:rFonts w:ascii="Times New Roman" w:hAnsi="Times New Roman" w:cs="Times New Roman"/>
                <w:b/>
              </w:rPr>
              <w:t xml:space="preserve">Greenhouse gas </w:t>
            </w:r>
          </w:p>
        </w:tc>
        <w:tc>
          <w:tcPr>
            <w:tcW w:w="2263" w:type="dxa"/>
            <w:tcBorders>
              <w:top w:val="single" w:sz="4" w:space="0" w:color="auto"/>
              <w:bottom w:val="single" w:sz="4" w:space="0" w:color="auto"/>
            </w:tcBorders>
          </w:tcPr>
          <w:p w14:paraId="683DD2FC" w14:textId="77777777" w:rsidR="00616B34" w:rsidRPr="00616B34" w:rsidRDefault="00616B34" w:rsidP="00BE7844">
            <w:pPr>
              <w:pStyle w:val="NoSpacing"/>
              <w:rPr>
                <w:rFonts w:ascii="Times New Roman" w:hAnsi="Times New Roman" w:cs="Times New Roman"/>
                <w:b/>
                <w:bCs w:val="0"/>
              </w:rPr>
            </w:pPr>
            <w:r w:rsidRPr="00616B34">
              <w:rPr>
                <w:rFonts w:ascii="Times New Roman" w:hAnsi="Times New Roman" w:cs="Times New Roman"/>
                <w:b/>
              </w:rPr>
              <w:t>Effects</w:t>
            </w:r>
          </w:p>
        </w:tc>
        <w:tc>
          <w:tcPr>
            <w:tcW w:w="1227" w:type="dxa"/>
            <w:tcBorders>
              <w:top w:val="single" w:sz="4" w:space="0" w:color="auto"/>
              <w:bottom w:val="single" w:sz="4" w:space="0" w:color="auto"/>
            </w:tcBorders>
          </w:tcPr>
          <w:p w14:paraId="26D409A1" w14:textId="77777777" w:rsidR="00616B34" w:rsidRPr="00616B34" w:rsidRDefault="00616B34" w:rsidP="00BE7844">
            <w:pPr>
              <w:pStyle w:val="NoSpacing"/>
              <w:jc w:val="center"/>
              <w:rPr>
                <w:rFonts w:ascii="Times New Roman" w:hAnsi="Times New Roman" w:cs="Times New Roman"/>
                <w:b/>
                <w:bCs w:val="0"/>
              </w:rPr>
            </w:pPr>
            <w:r w:rsidRPr="00616B34">
              <w:rPr>
                <w:rFonts w:ascii="Times New Roman" w:eastAsia="Helvetica" w:hAnsi="Times New Roman" w:cs="Times New Roman"/>
                <w:b/>
                <w:bCs w:val="0"/>
                <w:color w:val="000000"/>
              </w:rPr>
              <w:t>Mean sq.</w:t>
            </w:r>
          </w:p>
        </w:tc>
        <w:tc>
          <w:tcPr>
            <w:tcW w:w="1127" w:type="dxa"/>
            <w:tcBorders>
              <w:top w:val="single" w:sz="4" w:space="0" w:color="auto"/>
              <w:bottom w:val="single" w:sz="4" w:space="0" w:color="auto"/>
            </w:tcBorders>
          </w:tcPr>
          <w:p w14:paraId="2F823789" w14:textId="77777777" w:rsidR="00616B34" w:rsidRPr="00616B34" w:rsidRDefault="00616B34" w:rsidP="00BE7844">
            <w:pPr>
              <w:pStyle w:val="NoSpacing"/>
              <w:jc w:val="center"/>
              <w:rPr>
                <w:rFonts w:ascii="Times New Roman" w:hAnsi="Times New Roman" w:cs="Times New Roman"/>
                <w:b/>
                <w:bCs w:val="0"/>
              </w:rPr>
            </w:pPr>
            <w:proofErr w:type="spellStart"/>
            <w:r w:rsidRPr="00616B34">
              <w:rPr>
                <w:rFonts w:ascii="Times New Roman" w:hAnsi="Times New Roman" w:cs="Times New Roman"/>
                <w:b/>
                <w:bCs w:val="0"/>
              </w:rPr>
              <w:t>Df</w:t>
            </w:r>
            <w:proofErr w:type="spellEnd"/>
          </w:p>
        </w:tc>
        <w:tc>
          <w:tcPr>
            <w:tcW w:w="1331" w:type="dxa"/>
            <w:tcBorders>
              <w:top w:val="single" w:sz="4" w:space="0" w:color="auto"/>
              <w:bottom w:val="single" w:sz="4" w:space="0" w:color="auto"/>
            </w:tcBorders>
          </w:tcPr>
          <w:p w14:paraId="319958A3" w14:textId="77777777" w:rsidR="00616B34" w:rsidRPr="00616B34" w:rsidRDefault="00616B34" w:rsidP="00BE7844">
            <w:pPr>
              <w:pStyle w:val="NoSpacing"/>
              <w:jc w:val="center"/>
              <w:rPr>
                <w:rFonts w:ascii="Times New Roman" w:hAnsi="Times New Roman" w:cs="Times New Roman"/>
                <w:b/>
                <w:bCs w:val="0"/>
              </w:rPr>
            </w:pPr>
            <w:r w:rsidRPr="00616B34">
              <w:rPr>
                <w:rFonts w:ascii="Times New Roman" w:hAnsi="Times New Roman" w:cs="Times New Roman"/>
                <w:b/>
                <w:bCs w:val="0"/>
              </w:rPr>
              <w:t>F-value</w:t>
            </w:r>
          </w:p>
        </w:tc>
        <w:tc>
          <w:tcPr>
            <w:tcW w:w="1984" w:type="dxa"/>
            <w:tcBorders>
              <w:top w:val="single" w:sz="4" w:space="0" w:color="auto"/>
              <w:bottom w:val="single" w:sz="4" w:space="0" w:color="auto"/>
            </w:tcBorders>
          </w:tcPr>
          <w:p w14:paraId="62EA4532" w14:textId="77777777" w:rsidR="00616B34" w:rsidRPr="00616B34" w:rsidRDefault="00616B34" w:rsidP="00BE7844">
            <w:pPr>
              <w:pStyle w:val="NoSpacing"/>
              <w:jc w:val="center"/>
              <w:rPr>
                <w:rFonts w:ascii="Times New Roman" w:hAnsi="Times New Roman" w:cs="Times New Roman"/>
                <w:b/>
                <w:bCs w:val="0"/>
              </w:rPr>
            </w:pPr>
            <w:r w:rsidRPr="00616B34">
              <w:rPr>
                <w:rFonts w:ascii="Times New Roman" w:eastAsia="Helvetica" w:hAnsi="Times New Roman" w:cs="Times New Roman"/>
                <w:b/>
                <w:bCs w:val="0"/>
                <w:i/>
                <w:iCs/>
                <w:color w:val="000000"/>
              </w:rPr>
              <w:t>p-value</w:t>
            </w:r>
          </w:p>
        </w:tc>
      </w:tr>
      <w:tr w:rsidR="00616B34" w:rsidRPr="00616B34" w14:paraId="345E1525" w14:textId="77777777" w:rsidTr="00616B34">
        <w:tc>
          <w:tcPr>
            <w:tcW w:w="1418" w:type="dxa"/>
            <w:vMerge w:val="restart"/>
            <w:tcBorders>
              <w:top w:val="single" w:sz="4" w:space="0" w:color="auto"/>
            </w:tcBorders>
          </w:tcPr>
          <w:p w14:paraId="144D4FE7" w14:textId="77777777" w:rsidR="00616B34" w:rsidRPr="00616B34" w:rsidRDefault="00616B34" w:rsidP="00BE7844">
            <w:pPr>
              <w:rPr>
                <w:rFonts w:ascii="Times New Roman" w:hAnsi="Times New Roman" w:cs="Times New Roman"/>
              </w:rPr>
            </w:pPr>
          </w:p>
          <w:p w14:paraId="74FF177F"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CH</w:t>
            </w:r>
            <w:r w:rsidRPr="00616B34">
              <w:rPr>
                <w:rFonts w:ascii="Times New Roman" w:hAnsi="Times New Roman" w:cs="Times New Roman"/>
                <w:vertAlign w:val="subscript"/>
              </w:rPr>
              <w:t>4</w:t>
            </w:r>
          </w:p>
        </w:tc>
        <w:tc>
          <w:tcPr>
            <w:tcW w:w="2263" w:type="dxa"/>
            <w:tcBorders>
              <w:top w:val="single" w:sz="4" w:space="0" w:color="auto"/>
            </w:tcBorders>
          </w:tcPr>
          <w:p w14:paraId="79356762"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Treatment</w:t>
            </w:r>
          </w:p>
        </w:tc>
        <w:tc>
          <w:tcPr>
            <w:tcW w:w="1227" w:type="dxa"/>
            <w:tcBorders>
              <w:top w:val="single" w:sz="4" w:space="0" w:color="auto"/>
            </w:tcBorders>
          </w:tcPr>
          <w:p w14:paraId="10CC0B5F"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57.3</w:t>
            </w:r>
          </w:p>
        </w:tc>
        <w:tc>
          <w:tcPr>
            <w:tcW w:w="1127" w:type="dxa"/>
            <w:tcBorders>
              <w:top w:val="single" w:sz="4" w:space="0" w:color="auto"/>
            </w:tcBorders>
          </w:tcPr>
          <w:p w14:paraId="7EDCFD38" w14:textId="77777777" w:rsidR="00616B34" w:rsidRPr="00616B34" w:rsidRDefault="00616B34" w:rsidP="00BE7844">
            <w:pPr>
              <w:jc w:val="center"/>
              <w:rPr>
                <w:rFonts w:ascii="Times New Roman" w:hAnsi="Times New Roman" w:cs="Times New Roman"/>
              </w:rPr>
            </w:pPr>
            <w:r w:rsidRPr="00616B34">
              <w:rPr>
                <w:rFonts w:ascii="Times New Roman" w:eastAsia="Helvetica" w:hAnsi="Times New Roman" w:cs="Times New Roman"/>
                <w:color w:val="000000"/>
              </w:rPr>
              <w:t>1</w:t>
            </w:r>
          </w:p>
        </w:tc>
        <w:tc>
          <w:tcPr>
            <w:tcW w:w="1331" w:type="dxa"/>
            <w:tcBorders>
              <w:top w:val="single" w:sz="4" w:space="0" w:color="auto"/>
            </w:tcBorders>
          </w:tcPr>
          <w:p w14:paraId="7EEB5902"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136.52</w:t>
            </w:r>
          </w:p>
        </w:tc>
        <w:tc>
          <w:tcPr>
            <w:tcW w:w="1984" w:type="dxa"/>
            <w:tcBorders>
              <w:top w:val="single" w:sz="4" w:space="0" w:color="auto"/>
            </w:tcBorders>
          </w:tcPr>
          <w:p w14:paraId="25C291BF" w14:textId="646F7102" w:rsidR="00616B34" w:rsidRPr="00616B34" w:rsidRDefault="00616B34" w:rsidP="00BE7844">
            <w:pPr>
              <w:jc w:val="center"/>
              <w:rPr>
                <w:rFonts w:ascii="Times New Roman" w:hAnsi="Times New Roman" w:cs="Times New Roman"/>
                <w:b/>
                <w:bCs/>
              </w:rPr>
            </w:pPr>
            <w:r w:rsidRPr="00616B34">
              <w:rPr>
                <w:rFonts w:ascii="Times New Roman" w:eastAsia="Helvetica" w:hAnsi="Times New Roman" w:cs="Times New Roman"/>
                <w:b/>
                <w:bCs/>
                <w:color w:val="000000"/>
              </w:rPr>
              <w:t>&lt;0.001</w:t>
            </w:r>
          </w:p>
        </w:tc>
      </w:tr>
      <w:tr w:rsidR="00616B34" w:rsidRPr="00616B34" w14:paraId="407F33B2" w14:textId="77777777" w:rsidTr="00616B34">
        <w:tc>
          <w:tcPr>
            <w:tcW w:w="1418" w:type="dxa"/>
            <w:vMerge/>
          </w:tcPr>
          <w:p w14:paraId="185DEE3B" w14:textId="77777777" w:rsidR="00616B34" w:rsidRPr="00616B34" w:rsidRDefault="00616B34" w:rsidP="00BE7844">
            <w:pPr>
              <w:rPr>
                <w:rFonts w:ascii="Times New Roman" w:hAnsi="Times New Roman" w:cs="Times New Roman"/>
              </w:rPr>
            </w:pPr>
          </w:p>
        </w:tc>
        <w:tc>
          <w:tcPr>
            <w:tcW w:w="2263" w:type="dxa"/>
          </w:tcPr>
          <w:p w14:paraId="66891357"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Season</w:t>
            </w:r>
          </w:p>
        </w:tc>
        <w:tc>
          <w:tcPr>
            <w:tcW w:w="1227" w:type="dxa"/>
          </w:tcPr>
          <w:p w14:paraId="33B7DC81" w14:textId="77777777" w:rsidR="00616B34" w:rsidRPr="00616B34" w:rsidRDefault="00616B34" w:rsidP="00BE7844">
            <w:pPr>
              <w:jc w:val="center"/>
              <w:rPr>
                <w:rFonts w:ascii="Times New Roman" w:hAnsi="Times New Roman" w:cs="Times New Roman"/>
              </w:rPr>
            </w:pPr>
            <w:r w:rsidRPr="00616B34">
              <w:rPr>
                <w:rFonts w:ascii="Times New Roman" w:eastAsia="Helvetica" w:hAnsi="Times New Roman" w:cs="Times New Roman"/>
                <w:color w:val="000000"/>
              </w:rPr>
              <w:t>0.246</w:t>
            </w:r>
          </w:p>
        </w:tc>
        <w:tc>
          <w:tcPr>
            <w:tcW w:w="1127" w:type="dxa"/>
          </w:tcPr>
          <w:p w14:paraId="2F9309EB"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11</w:t>
            </w:r>
          </w:p>
        </w:tc>
        <w:tc>
          <w:tcPr>
            <w:tcW w:w="1331" w:type="dxa"/>
          </w:tcPr>
          <w:p w14:paraId="36F05A08"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0.587</w:t>
            </w:r>
          </w:p>
        </w:tc>
        <w:tc>
          <w:tcPr>
            <w:tcW w:w="1984" w:type="dxa"/>
          </w:tcPr>
          <w:p w14:paraId="3DBAC0B2" w14:textId="08B5CA61" w:rsidR="00616B34" w:rsidRPr="00616B34" w:rsidRDefault="00616B34" w:rsidP="00BE7844">
            <w:pPr>
              <w:jc w:val="center"/>
              <w:rPr>
                <w:rFonts w:ascii="Times New Roman" w:hAnsi="Times New Roman" w:cs="Times New Roman"/>
              </w:rPr>
            </w:pPr>
            <w:r w:rsidRPr="00616B34">
              <w:rPr>
                <w:rFonts w:ascii="Times New Roman" w:eastAsia="Helvetica" w:hAnsi="Times New Roman" w:cs="Times New Roman"/>
                <w:color w:val="000000"/>
              </w:rPr>
              <w:t>0.838</w:t>
            </w:r>
          </w:p>
        </w:tc>
      </w:tr>
      <w:tr w:rsidR="00616B34" w:rsidRPr="00616B34" w14:paraId="2DD6F362" w14:textId="77777777" w:rsidTr="00616B34">
        <w:tc>
          <w:tcPr>
            <w:tcW w:w="1418" w:type="dxa"/>
            <w:vMerge/>
          </w:tcPr>
          <w:p w14:paraId="6AEF14FE" w14:textId="77777777" w:rsidR="00616B34" w:rsidRPr="00616B34" w:rsidRDefault="00616B34" w:rsidP="00BE7844">
            <w:pPr>
              <w:rPr>
                <w:rFonts w:ascii="Times New Roman" w:hAnsi="Times New Roman" w:cs="Times New Roman"/>
              </w:rPr>
            </w:pPr>
          </w:p>
        </w:tc>
        <w:tc>
          <w:tcPr>
            <w:tcW w:w="2263" w:type="dxa"/>
            <w:tcBorders>
              <w:bottom w:val="single" w:sz="4" w:space="0" w:color="auto"/>
            </w:tcBorders>
          </w:tcPr>
          <w:p w14:paraId="7105529A"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 xml:space="preserve">Treatment </w:t>
            </w:r>
            <w:r w:rsidRPr="00616B34">
              <w:rPr>
                <w:rFonts w:ascii="Times New Roman" w:hAnsi="Times New Roman" w:cs="Times New Roman"/>
              </w:rPr>
              <w:sym w:font="Symbol" w:char="F0B4"/>
            </w:r>
            <w:r w:rsidRPr="00616B34">
              <w:rPr>
                <w:rFonts w:ascii="Times New Roman" w:hAnsi="Times New Roman" w:cs="Times New Roman"/>
              </w:rPr>
              <w:t xml:space="preserve"> Season</w:t>
            </w:r>
          </w:p>
        </w:tc>
        <w:tc>
          <w:tcPr>
            <w:tcW w:w="1227" w:type="dxa"/>
            <w:tcBorders>
              <w:bottom w:val="single" w:sz="4" w:space="0" w:color="auto"/>
            </w:tcBorders>
          </w:tcPr>
          <w:p w14:paraId="743EC139"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1.54</w:t>
            </w:r>
          </w:p>
        </w:tc>
        <w:tc>
          <w:tcPr>
            <w:tcW w:w="1127" w:type="dxa"/>
            <w:tcBorders>
              <w:bottom w:val="single" w:sz="4" w:space="0" w:color="auto"/>
            </w:tcBorders>
          </w:tcPr>
          <w:p w14:paraId="26879B79" w14:textId="77777777" w:rsidR="00616B34" w:rsidRPr="00616B34" w:rsidRDefault="00616B34" w:rsidP="00BE7844">
            <w:pPr>
              <w:jc w:val="center"/>
              <w:rPr>
                <w:rFonts w:ascii="Times New Roman" w:hAnsi="Times New Roman" w:cs="Times New Roman"/>
              </w:rPr>
            </w:pPr>
            <w:r w:rsidRPr="00616B34">
              <w:rPr>
                <w:rFonts w:ascii="Times New Roman" w:eastAsia="Helvetica" w:hAnsi="Times New Roman" w:cs="Times New Roman"/>
                <w:color w:val="000000"/>
              </w:rPr>
              <w:t>11</w:t>
            </w:r>
          </w:p>
        </w:tc>
        <w:tc>
          <w:tcPr>
            <w:tcW w:w="1331" w:type="dxa"/>
            <w:tcBorders>
              <w:bottom w:val="single" w:sz="4" w:space="0" w:color="auto"/>
            </w:tcBorders>
          </w:tcPr>
          <w:p w14:paraId="3B643CDC"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3.671</w:t>
            </w:r>
          </w:p>
        </w:tc>
        <w:tc>
          <w:tcPr>
            <w:tcW w:w="1984" w:type="dxa"/>
            <w:tcBorders>
              <w:bottom w:val="single" w:sz="4" w:space="0" w:color="auto"/>
            </w:tcBorders>
          </w:tcPr>
          <w:p w14:paraId="0F7F9DD7" w14:textId="224F4EB1" w:rsidR="00616B34" w:rsidRPr="00616B34" w:rsidRDefault="00616B34" w:rsidP="00BE7844">
            <w:pPr>
              <w:jc w:val="center"/>
              <w:rPr>
                <w:rFonts w:ascii="Times New Roman" w:hAnsi="Times New Roman" w:cs="Times New Roman"/>
                <w:b/>
                <w:bCs/>
              </w:rPr>
            </w:pPr>
            <w:r w:rsidRPr="00616B34">
              <w:rPr>
                <w:rFonts w:ascii="Times New Roman" w:eastAsia="Helvetica" w:hAnsi="Times New Roman" w:cs="Times New Roman"/>
                <w:b/>
                <w:bCs/>
                <w:color w:val="000000"/>
              </w:rPr>
              <w:t>&lt;0.001</w:t>
            </w:r>
          </w:p>
        </w:tc>
      </w:tr>
      <w:tr w:rsidR="00616B34" w:rsidRPr="00616B34" w14:paraId="2D96F15E" w14:textId="77777777" w:rsidTr="00616B34">
        <w:tc>
          <w:tcPr>
            <w:tcW w:w="1418" w:type="dxa"/>
            <w:vMerge w:val="restart"/>
          </w:tcPr>
          <w:p w14:paraId="2A43CBDF" w14:textId="77777777" w:rsidR="00616B34" w:rsidRPr="00616B34" w:rsidRDefault="00616B34" w:rsidP="00BE7844">
            <w:pPr>
              <w:rPr>
                <w:rFonts w:ascii="Times New Roman" w:hAnsi="Times New Roman" w:cs="Times New Roman"/>
              </w:rPr>
            </w:pPr>
          </w:p>
          <w:p w14:paraId="05F0F89E"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CO</w:t>
            </w:r>
            <w:r w:rsidRPr="00616B34">
              <w:rPr>
                <w:rFonts w:ascii="Times New Roman" w:hAnsi="Times New Roman" w:cs="Times New Roman"/>
                <w:vertAlign w:val="subscript"/>
              </w:rPr>
              <w:t>2</w:t>
            </w:r>
          </w:p>
        </w:tc>
        <w:tc>
          <w:tcPr>
            <w:tcW w:w="2263" w:type="dxa"/>
            <w:tcBorders>
              <w:top w:val="single" w:sz="4" w:space="0" w:color="auto"/>
            </w:tcBorders>
          </w:tcPr>
          <w:p w14:paraId="087E6745"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Treatment</w:t>
            </w:r>
          </w:p>
        </w:tc>
        <w:tc>
          <w:tcPr>
            <w:tcW w:w="1227" w:type="dxa"/>
            <w:tcBorders>
              <w:top w:val="single" w:sz="4" w:space="0" w:color="auto"/>
            </w:tcBorders>
          </w:tcPr>
          <w:p w14:paraId="744C7970"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2.648</w:t>
            </w:r>
          </w:p>
        </w:tc>
        <w:tc>
          <w:tcPr>
            <w:tcW w:w="1127" w:type="dxa"/>
            <w:tcBorders>
              <w:top w:val="single" w:sz="4" w:space="0" w:color="auto"/>
            </w:tcBorders>
          </w:tcPr>
          <w:p w14:paraId="34DBA072"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w:t>
            </w:r>
          </w:p>
        </w:tc>
        <w:tc>
          <w:tcPr>
            <w:tcW w:w="1331" w:type="dxa"/>
            <w:tcBorders>
              <w:top w:val="single" w:sz="4" w:space="0" w:color="auto"/>
            </w:tcBorders>
          </w:tcPr>
          <w:p w14:paraId="68A6F853"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0.316</w:t>
            </w:r>
          </w:p>
        </w:tc>
        <w:tc>
          <w:tcPr>
            <w:tcW w:w="1984" w:type="dxa"/>
            <w:tcBorders>
              <w:top w:val="single" w:sz="4" w:space="0" w:color="auto"/>
            </w:tcBorders>
          </w:tcPr>
          <w:p w14:paraId="689169DB" w14:textId="41219952" w:rsidR="00616B34" w:rsidRPr="00616B34" w:rsidRDefault="00616B34" w:rsidP="00BE7844">
            <w:pPr>
              <w:jc w:val="center"/>
              <w:rPr>
                <w:rFonts w:ascii="Times New Roman" w:hAnsi="Times New Roman" w:cs="Times New Roman"/>
              </w:rPr>
            </w:pPr>
            <w:r w:rsidRPr="00616B34">
              <w:rPr>
                <w:rFonts w:ascii="Times New Roman" w:hAnsi="Times New Roman" w:cs="Times New Roman"/>
              </w:rPr>
              <w:t>0.579</w:t>
            </w:r>
          </w:p>
        </w:tc>
      </w:tr>
      <w:tr w:rsidR="00616B34" w:rsidRPr="00616B34" w14:paraId="2D8FF5F1" w14:textId="77777777" w:rsidTr="00616B34">
        <w:tc>
          <w:tcPr>
            <w:tcW w:w="1418" w:type="dxa"/>
            <w:vMerge/>
          </w:tcPr>
          <w:p w14:paraId="12B671D4" w14:textId="77777777" w:rsidR="00616B34" w:rsidRPr="00616B34" w:rsidRDefault="00616B34" w:rsidP="00BE7844">
            <w:pPr>
              <w:rPr>
                <w:rFonts w:ascii="Times New Roman" w:hAnsi="Times New Roman" w:cs="Times New Roman"/>
              </w:rPr>
            </w:pPr>
          </w:p>
        </w:tc>
        <w:tc>
          <w:tcPr>
            <w:tcW w:w="2263" w:type="dxa"/>
          </w:tcPr>
          <w:p w14:paraId="7C397AD9"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Season</w:t>
            </w:r>
          </w:p>
        </w:tc>
        <w:tc>
          <w:tcPr>
            <w:tcW w:w="1227" w:type="dxa"/>
          </w:tcPr>
          <w:p w14:paraId="442AD6CF"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315.48</w:t>
            </w:r>
          </w:p>
        </w:tc>
        <w:tc>
          <w:tcPr>
            <w:tcW w:w="1127" w:type="dxa"/>
          </w:tcPr>
          <w:p w14:paraId="3A7FA654"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11</w:t>
            </w:r>
          </w:p>
        </w:tc>
        <w:tc>
          <w:tcPr>
            <w:tcW w:w="1331" w:type="dxa"/>
          </w:tcPr>
          <w:p w14:paraId="4E1CCA45"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37.66</w:t>
            </w:r>
          </w:p>
        </w:tc>
        <w:tc>
          <w:tcPr>
            <w:tcW w:w="1984" w:type="dxa"/>
          </w:tcPr>
          <w:p w14:paraId="4188862B" w14:textId="578AA488" w:rsidR="00616B34" w:rsidRPr="00616B34" w:rsidRDefault="00616B34" w:rsidP="00BE7844">
            <w:pPr>
              <w:jc w:val="center"/>
              <w:rPr>
                <w:rFonts w:ascii="Times New Roman" w:hAnsi="Times New Roman" w:cs="Times New Roman"/>
                <w:b/>
                <w:bCs/>
              </w:rPr>
            </w:pPr>
            <w:r w:rsidRPr="00616B34">
              <w:rPr>
                <w:rFonts w:ascii="Times New Roman" w:hAnsi="Times New Roman" w:cs="Times New Roman"/>
                <w:b/>
                <w:bCs/>
              </w:rPr>
              <w:t>&lt;0.001</w:t>
            </w:r>
          </w:p>
        </w:tc>
      </w:tr>
      <w:tr w:rsidR="00616B34" w:rsidRPr="00616B34" w14:paraId="5DDA65B2" w14:textId="77777777" w:rsidTr="00616B34">
        <w:tc>
          <w:tcPr>
            <w:tcW w:w="1418" w:type="dxa"/>
            <w:vMerge/>
          </w:tcPr>
          <w:p w14:paraId="06DADB9F" w14:textId="77777777" w:rsidR="00616B34" w:rsidRPr="00616B34" w:rsidRDefault="00616B34" w:rsidP="00BE7844">
            <w:pPr>
              <w:rPr>
                <w:rFonts w:ascii="Times New Roman" w:hAnsi="Times New Roman" w:cs="Times New Roman"/>
              </w:rPr>
            </w:pPr>
          </w:p>
        </w:tc>
        <w:tc>
          <w:tcPr>
            <w:tcW w:w="2263" w:type="dxa"/>
            <w:tcBorders>
              <w:bottom w:val="single" w:sz="4" w:space="0" w:color="auto"/>
            </w:tcBorders>
          </w:tcPr>
          <w:p w14:paraId="152817AA"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 xml:space="preserve">Treatment </w:t>
            </w:r>
            <w:r w:rsidRPr="00616B34">
              <w:rPr>
                <w:rFonts w:ascii="Times New Roman" w:hAnsi="Times New Roman" w:cs="Times New Roman"/>
              </w:rPr>
              <w:sym w:font="Symbol" w:char="F0B4"/>
            </w:r>
            <w:r w:rsidRPr="00616B34">
              <w:rPr>
                <w:rFonts w:ascii="Times New Roman" w:hAnsi="Times New Roman" w:cs="Times New Roman"/>
              </w:rPr>
              <w:t xml:space="preserve"> Season</w:t>
            </w:r>
          </w:p>
        </w:tc>
        <w:tc>
          <w:tcPr>
            <w:tcW w:w="1227" w:type="dxa"/>
            <w:tcBorders>
              <w:bottom w:val="single" w:sz="4" w:space="0" w:color="auto"/>
            </w:tcBorders>
          </w:tcPr>
          <w:p w14:paraId="3E209160"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16.694</w:t>
            </w:r>
          </w:p>
        </w:tc>
        <w:tc>
          <w:tcPr>
            <w:tcW w:w="1127" w:type="dxa"/>
            <w:tcBorders>
              <w:bottom w:val="single" w:sz="4" w:space="0" w:color="auto"/>
            </w:tcBorders>
          </w:tcPr>
          <w:p w14:paraId="0275E7B2"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11</w:t>
            </w:r>
          </w:p>
        </w:tc>
        <w:tc>
          <w:tcPr>
            <w:tcW w:w="1331" w:type="dxa"/>
            <w:tcBorders>
              <w:bottom w:val="single" w:sz="4" w:space="0" w:color="auto"/>
            </w:tcBorders>
          </w:tcPr>
          <w:p w14:paraId="004646A6"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3.671</w:t>
            </w:r>
          </w:p>
        </w:tc>
        <w:tc>
          <w:tcPr>
            <w:tcW w:w="1984" w:type="dxa"/>
            <w:tcBorders>
              <w:bottom w:val="single" w:sz="4" w:space="0" w:color="auto"/>
            </w:tcBorders>
          </w:tcPr>
          <w:p w14:paraId="2310FD84" w14:textId="4103AD77" w:rsidR="00616B34" w:rsidRPr="00616B34" w:rsidRDefault="00616B34" w:rsidP="00BE7844">
            <w:pPr>
              <w:jc w:val="center"/>
              <w:rPr>
                <w:rFonts w:ascii="Times New Roman" w:hAnsi="Times New Roman" w:cs="Times New Roman"/>
                <w:b/>
                <w:bCs/>
              </w:rPr>
            </w:pPr>
            <w:r w:rsidRPr="00616B34">
              <w:rPr>
                <w:rFonts w:ascii="Times New Roman" w:hAnsi="Times New Roman" w:cs="Times New Roman"/>
                <w:b/>
                <w:bCs/>
              </w:rPr>
              <w:t>&lt;0.029</w:t>
            </w:r>
          </w:p>
        </w:tc>
      </w:tr>
      <w:tr w:rsidR="00616B34" w:rsidRPr="00616B34" w14:paraId="53E69339" w14:textId="77777777" w:rsidTr="00616B34">
        <w:tc>
          <w:tcPr>
            <w:tcW w:w="1418" w:type="dxa"/>
            <w:vMerge w:val="restart"/>
          </w:tcPr>
          <w:p w14:paraId="1E7C48D0" w14:textId="77777777" w:rsidR="00616B34" w:rsidRPr="00616B34" w:rsidRDefault="00616B34" w:rsidP="00BE7844">
            <w:pPr>
              <w:rPr>
                <w:rFonts w:ascii="Times New Roman" w:hAnsi="Times New Roman" w:cs="Times New Roman"/>
              </w:rPr>
            </w:pPr>
          </w:p>
          <w:p w14:paraId="210223AA"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H</w:t>
            </w:r>
            <w:r w:rsidRPr="00616B34">
              <w:rPr>
                <w:rFonts w:ascii="Times New Roman" w:hAnsi="Times New Roman" w:cs="Times New Roman"/>
                <w:vertAlign w:val="subscript"/>
              </w:rPr>
              <w:t>2</w:t>
            </w:r>
            <w:r w:rsidRPr="00616B34">
              <w:rPr>
                <w:rFonts w:ascii="Times New Roman" w:hAnsi="Times New Roman" w:cs="Times New Roman"/>
              </w:rPr>
              <w:t>O</w:t>
            </w:r>
          </w:p>
        </w:tc>
        <w:tc>
          <w:tcPr>
            <w:tcW w:w="2263" w:type="dxa"/>
            <w:tcBorders>
              <w:top w:val="single" w:sz="4" w:space="0" w:color="auto"/>
            </w:tcBorders>
          </w:tcPr>
          <w:p w14:paraId="6A1EEAE6"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Treatment</w:t>
            </w:r>
          </w:p>
        </w:tc>
        <w:tc>
          <w:tcPr>
            <w:tcW w:w="1227" w:type="dxa"/>
            <w:tcBorders>
              <w:top w:val="single" w:sz="4" w:space="0" w:color="auto"/>
            </w:tcBorders>
          </w:tcPr>
          <w:p w14:paraId="3F2677F6"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2483904</w:t>
            </w:r>
          </w:p>
        </w:tc>
        <w:tc>
          <w:tcPr>
            <w:tcW w:w="1127" w:type="dxa"/>
            <w:tcBorders>
              <w:top w:val="single" w:sz="4" w:space="0" w:color="auto"/>
            </w:tcBorders>
          </w:tcPr>
          <w:p w14:paraId="41D4DC41"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w:t>
            </w:r>
          </w:p>
        </w:tc>
        <w:tc>
          <w:tcPr>
            <w:tcW w:w="1331" w:type="dxa"/>
            <w:tcBorders>
              <w:top w:val="single" w:sz="4" w:space="0" w:color="auto"/>
            </w:tcBorders>
          </w:tcPr>
          <w:p w14:paraId="1E1272D2"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28.99</w:t>
            </w:r>
          </w:p>
        </w:tc>
        <w:tc>
          <w:tcPr>
            <w:tcW w:w="1984" w:type="dxa"/>
            <w:tcBorders>
              <w:top w:val="single" w:sz="4" w:space="0" w:color="auto"/>
            </w:tcBorders>
          </w:tcPr>
          <w:p w14:paraId="44CBA786" w14:textId="7CD6D323" w:rsidR="00616B34" w:rsidRPr="00616B34" w:rsidRDefault="00616B34" w:rsidP="00BE7844">
            <w:pPr>
              <w:jc w:val="center"/>
              <w:rPr>
                <w:rFonts w:ascii="Times New Roman" w:hAnsi="Times New Roman" w:cs="Times New Roman"/>
                <w:b/>
                <w:bCs/>
              </w:rPr>
            </w:pPr>
            <w:r w:rsidRPr="00616B34">
              <w:rPr>
                <w:rFonts w:ascii="Times New Roman" w:hAnsi="Times New Roman" w:cs="Times New Roman"/>
                <w:b/>
                <w:bCs/>
              </w:rPr>
              <w:t>&lt;0.001</w:t>
            </w:r>
          </w:p>
        </w:tc>
      </w:tr>
      <w:tr w:rsidR="00616B34" w:rsidRPr="00616B34" w14:paraId="539612C6" w14:textId="77777777" w:rsidTr="00616B34">
        <w:tc>
          <w:tcPr>
            <w:tcW w:w="1418" w:type="dxa"/>
            <w:vMerge/>
          </w:tcPr>
          <w:p w14:paraId="4FAADFDA" w14:textId="77777777" w:rsidR="00616B34" w:rsidRPr="00616B34" w:rsidRDefault="00616B34" w:rsidP="00BE7844">
            <w:pPr>
              <w:rPr>
                <w:rFonts w:ascii="Times New Roman" w:hAnsi="Times New Roman" w:cs="Times New Roman"/>
              </w:rPr>
            </w:pPr>
          </w:p>
        </w:tc>
        <w:tc>
          <w:tcPr>
            <w:tcW w:w="2263" w:type="dxa"/>
          </w:tcPr>
          <w:p w14:paraId="695A887B"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Season</w:t>
            </w:r>
          </w:p>
        </w:tc>
        <w:tc>
          <w:tcPr>
            <w:tcW w:w="1227" w:type="dxa"/>
          </w:tcPr>
          <w:p w14:paraId="5132D22A"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1080987</w:t>
            </w:r>
          </w:p>
        </w:tc>
        <w:tc>
          <w:tcPr>
            <w:tcW w:w="1127" w:type="dxa"/>
          </w:tcPr>
          <w:p w14:paraId="25B57C49"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11</w:t>
            </w:r>
          </w:p>
        </w:tc>
        <w:tc>
          <w:tcPr>
            <w:tcW w:w="1331" w:type="dxa"/>
          </w:tcPr>
          <w:p w14:paraId="3E6DCCFE"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12.620</w:t>
            </w:r>
          </w:p>
        </w:tc>
        <w:tc>
          <w:tcPr>
            <w:tcW w:w="1984" w:type="dxa"/>
          </w:tcPr>
          <w:p w14:paraId="155E0943" w14:textId="586EEED5" w:rsidR="00616B34" w:rsidRPr="00616B34" w:rsidRDefault="00616B34" w:rsidP="00BE7844">
            <w:pPr>
              <w:jc w:val="center"/>
              <w:rPr>
                <w:rFonts w:ascii="Times New Roman" w:hAnsi="Times New Roman" w:cs="Times New Roman"/>
              </w:rPr>
            </w:pPr>
            <w:r w:rsidRPr="00616B34">
              <w:rPr>
                <w:rFonts w:ascii="Times New Roman" w:hAnsi="Times New Roman" w:cs="Times New Roman"/>
                <w:b/>
                <w:bCs/>
              </w:rPr>
              <w:t>&lt;0.001</w:t>
            </w:r>
          </w:p>
        </w:tc>
      </w:tr>
      <w:tr w:rsidR="00616B34" w:rsidRPr="00616B34" w14:paraId="55A7C82C" w14:textId="77777777" w:rsidTr="00616B34">
        <w:tc>
          <w:tcPr>
            <w:tcW w:w="1418" w:type="dxa"/>
            <w:vMerge/>
            <w:tcBorders>
              <w:bottom w:val="single" w:sz="4" w:space="0" w:color="auto"/>
            </w:tcBorders>
          </w:tcPr>
          <w:p w14:paraId="3F5B220D" w14:textId="77777777" w:rsidR="00616B34" w:rsidRPr="00616B34" w:rsidRDefault="00616B34" w:rsidP="00BE7844">
            <w:pPr>
              <w:rPr>
                <w:rFonts w:ascii="Times New Roman" w:hAnsi="Times New Roman" w:cs="Times New Roman"/>
              </w:rPr>
            </w:pPr>
          </w:p>
        </w:tc>
        <w:tc>
          <w:tcPr>
            <w:tcW w:w="2263" w:type="dxa"/>
            <w:tcBorders>
              <w:bottom w:val="single" w:sz="4" w:space="0" w:color="auto"/>
            </w:tcBorders>
          </w:tcPr>
          <w:p w14:paraId="26362AAF" w14:textId="77777777" w:rsidR="00616B34" w:rsidRPr="00616B34" w:rsidRDefault="00616B34" w:rsidP="00BE7844">
            <w:pPr>
              <w:rPr>
                <w:rFonts w:ascii="Times New Roman" w:hAnsi="Times New Roman" w:cs="Times New Roman"/>
              </w:rPr>
            </w:pPr>
            <w:r w:rsidRPr="00616B34">
              <w:rPr>
                <w:rFonts w:ascii="Times New Roman" w:hAnsi="Times New Roman" w:cs="Times New Roman"/>
              </w:rPr>
              <w:t xml:space="preserve">Treatment </w:t>
            </w:r>
            <w:r w:rsidRPr="00616B34">
              <w:rPr>
                <w:rFonts w:ascii="Times New Roman" w:hAnsi="Times New Roman" w:cs="Times New Roman"/>
              </w:rPr>
              <w:sym w:font="Symbol" w:char="F0B4"/>
            </w:r>
            <w:r w:rsidRPr="00616B34">
              <w:rPr>
                <w:rFonts w:ascii="Times New Roman" w:hAnsi="Times New Roman" w:cs="Times New Roman"/>
              </w:rPr>
              <w:t xml:space="preserve"> Season</w:t>
            </w:r>
          </w:p>
        </w:tc>
        <w:tc>
          <w:tcPr>
            <w:tcW w:w="1227" w:type="dxa"/>
            <w:tcBorders>
              <w:bottom w:val="single" w:sz="4" w:space="0" w:color="auto"/>
            </w:tcBorders>
          </w:tcPr>
          <w:p w14:paraId="07104CE0"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310866</w:t>
            </w:r>
          </w:p>
        </w:tc>
        <w:tc>
          <w:tcPr>
            <w:tcW w:w="1127" w:type="dxa"/>
            <w:tcBorders>
              <w:bottom w:val="single" w:sz="4" w:space="0" w:color="auto"/>
            </w:tcBorders>
          </w:tcPr>
          <w:p w14:paraId="1761E3ED"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11</w:t>
            </w:r>
          </w:p>
        </w:tc>
        <w:tc>
          <w:tcPr>
            <w:tcW w:w="1331" w:type="dxa"/>
            <w:tcBorders>
              <w:bottom w:val="single" w:sz="4" w:space="0" w:color="auto"/>
            </w:tcBorders>
          </w:tcPr>
          <w:p w14:paraId="2171B791" w14:textId="77777777" w:rsidR="00616B34" w:rsidRPr="00616B34" w:rsidRDefault="00616B34" w:rsidP="00BE7844">
            <w:pPr>
              <w:jc w:val="center"/>
              <w:rPr>
                <w:rFonts w:ascii="Times New Roman" w:hAnsi="Times New Roman" w:cs="Times New Roman"/>
              </w:rPr>
            </w:pPr>
            <w:r w:rsidRPr="00616B34">
              <w:rPr>
                <w:rFonts w:ascii="Times New Roman" w:hAnsi="Times New Roman" w:cs="Times New Roman"/>
              </w:rPr>
              <w:t>3.629</w:t>
            </w:r>
          </w:p>
        </w:tc>
        <w:tc>
          <w:tcPr>
            <w:tcW w:w="1984" w:type="dxa"/>
            <w:tcBorders>
              <w:bottom w:val="single" w:sz="4" w:space="0" w:color="auto"/>
            </w:tcBorders>
          </w:tcPr>
          <w:p w14:paraId="229BFF8F" w14:textId="32CD4AA7" w:rsidR="00616B34" w:rsidRPr="00616B34" w:rsidRDefault="00616B34" w:rsidP="00BE7844">
            <w:pPr>
              <w:jc w:val="center"/>
              <w:rPr>
                <w:rFonts w:ascii="Times New Roman" w:hAnsi="Times New Roman" w:cs="Times New Roman"/>
                <w:b/>
                <w:bCs/>
              </w:rPr>
            </w:pPr>
            <w:r w:rsidRPr="00616B34">
              <w:rPr>
                <w:rFonts w:ascii="Times New Roman" w:hAnsi="Times New Roman" w:cs="Times New Roman"/>
                <w:b/>
                <w:bCs/>
              </w:rPr>
              <w:t>&lt;0.001</w:t>
            </w:r>
          </w:p>
        </w:tc>
      </w:tr>
    </w:tbl>
    <w:p w14:paraId="20B714CE" w14:textId="77777777" w:rsidR="00616B34" w:rsidRPr="00223C0A" w:rsidRDefault="00616B34" w:rsidP="00616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
    <w:p w14:paraId="693F63EC" w14:textId="77777777" w:rsidR="00616B34" w:rsidRDefault="00616B34" w:rsidP="009A396F">
      <w:pPr>
        <w:rPr>
          <w:b/>
          <w:bCs w:val="0"/>
        </w:rPr>
      </w:pPr>
    </w:p>
    <w:p w14:paraId="7383A2D8" w14:textId="77777777" w:rsidR="00616B34" w:rsidRDefault="00616B34" w:rsidP="009A396F">
      <w:pPr>
        <w:rPr>
          <w:b/>
          <w:bCs w:val="0"/>
        </w:rPr>
      </w:pPr>
    </w:p>
    <w:p w14:paraId="2E155CCF" w14:textId="77777777" w:rsidR="00616B34" w:rsidRDefault="00616B34" w:rsidP="009A396F">
      <w:pPr>
        <w:rPr>
          <w:b/>
          <w:bCs w:val="0"/>
        </w:rPr>
      </w:pPr>
    </w:p>
    <w:p w14:paraId="11571803" w14:textId="77777777" w:rsidR="00616B34" w:rsidRDefault="00616B34" w:rsidP="009A396F"/>
    <w:p w14:paraId="3476548C" w14:textId="77777777" w:rsidR="00616B34" w:rsidRDefault="00616B34" w:rsidP="009A396F"/>
    <w:p w14:paraId="33C488FC" w14:textId="77777777" w:rsidR="00616B34" w:rsidRDefault="00616B34" w:rsidP="009A396F"/>
    <w:p w14:paraId="36A00BD6" w14:textId="77777777" w:rsidR="00616B34" w:rsidRDefault="00616B34" w:rsidP="009A396F"/>
    <w:p w14:paraId="6266B29B" w14:textId="77777777" w:rsidR="00616B34" w:rsidRDefault="00616B34" w:rsidP="009A396F"/>
    <w:p w14:paraId="37538565" w14:textId="77777777" w:rsidR="00616B34" w:rsidRDefault="00616B34" w:rsidP="009A396F"/>
    <w:p w14:paraId="70920AE9" w14:textId="77777777" w:rsidR="00616B34" w:rsidRDefault="00616B34" w:rsidP="009A396F"/>
    <w:p w14:paraId="427CD115" w14:textId="77777777" w:rsidR="00616B34" w:rsidRDefault="00616B34" w:rsidP="009A396F"/>
    <w:p w14:paraId="17F8F612" w14:textId="77777777" w:rsidR="00616B34" w:rsidRDefault="00616B34" w:rsidP="009A396F"/>
    <w:p w14:paraId="667595DE" w14:textId="77777777" w:rsidR="00616B34" w:rsidRDefault="00616B34" w:rsidP="009A396F"/>
    <w:p w14:paraId="43CC205C" w14:textId="77777777" w:rsidR="00616B34" w:rsidRDefault="00616B34" w:rsidP="009A396F"/>
    <w:p w14:paraId="38DDBBDD" w14:textId="77777777" w:rsidR="00616B34" w:rsidRDefault="00616B34" w:rsidP="009A396F"/>
    <w:p w14:paraId="2A59F835" w14:textId="77777777" w:rsidR="00616B34" w:rsidRDefault="00616B34" w:rsidP="009A396F"/>
    <w:p w14:paraId="37E43649" w14:textId="77777777" w:rsidR="00616B34" w:rsidRDefault="00616B34" w:rsidP="009A396F"/>
    <w:p w14:paraId="22574824" w14:textId="77777777" w:rsidR="00616B34" w:rsidRDefault="00616B34" w:rsidP="009A396F"/>
    <w:p w14:paraId="3FF9ED7D" w14:textId="77777777" w:rsidR="00616B34" w:rsidRDefault="00616B34" w:rsidP="009A396F"/>
    <w:p w14:paraId="391AF0D3" w14:textId="77777777" w:rsidR="00616B34" w:rsidRDefault="00616B34" w:rsidP="009A396F"/>
    <w:p w14:paraId="5F0BA8D2" w14:textId="77777777" w:rsidR="00616B34" w:rsidRDefault="00616B34" w:rsidP="009A396F"/>
    <w:p w14:paraId="24831343" w14:textId="77777777" w:rsidR="00616B34" w:rsidRDefault="00616B34" w:rsidP="009A396F"/>
    <w:p w14:paraId="71CF1C2E" w14:textId="77777777" w:rsidR="00616B34" w:rsidRDefault="00616B34" w:rsidP="009A396F"/>
    <w:p w14:paraId="080726BF" w14:textId="77777777" w:rsidR="00616B34" w:rsidRDefault="00616B34" w:rsidP="009A396F"/>
    <w:p w14:paraId="0C0FD88D" w14:textId="77777777" w:rsidR="00616B34" w:rsidRDefault="00616B34" w:rsidP="009A396F"/>
    <w:p w14:paraId="51F43C9E" w14:textId="77777777" w:rsidR="00616B34" w:rsidRDefault="00616B34" w:rsidP="009A396F"/>
    <w:p w14:paraId="508DFBAB" w14:textId="77777777" w:rsidR="00616B34" w:rsidRDefault="00616B34" w:rsidP="009A396F"/>
    <w:p w14:paraId="050A559F" w14:textId="77777777" w:rsidR="00616B34" w:rsidRDefault="00616B34" w:rsidP="009A396F"/>
    <w:p w14:paraId="63290A81" w14:textId="77777777" w:rsidR="00616B34" w:rsidRDefault="00616B34" w:rsidP="009A396F"/>
    <w:p w14:paraId="5D3E38EB" w14:textId="77777777" w:rsidR="00616B34" w:rsidRDefault="00616B34" w:rsidP="009A396F"/>
    <w:p w14:paraId="13E8A805" w14:textId="3884E47C" w:rsidR="009A396F" w:rsidRPr="00403345" w:rsidRDefault="009A396F" w:rsidP="009A396F">
      <w:r w:rsidRPr="001B6ABC">
        <w:rPr>
          <w:b/>
          <w:bCs w:val="0"/>
        </w:rPr>
        <w:lastRenderedPageBreak/>
        <w:t>Table S</w:t>
      </w:r>
      <w:r w:rsidR="00616B34">
        <w:rPr>
          <w:b/>
          <w:bCs w:val="0"/>
        </w:rPr>
        <w:t>3</w:t>
      </w:r>
      <w:r w:rsidRPr="001B6ABC">
        <w:rPr>
          <w:b/>
          <w:bCs w:val="0"/>
        </w:rPr>
        <w:t>.</w:t>
      </w:r>
      <w:r>
        <w:t xml:space="preserve"> </w:t>
      </w:r>
      <w:r w:rsidRPr="00403345">
        <w:t>Seasonal mean (±SE) CH₄ fluxes (nmol·m⁻²·s⁻¹) from Sedum green roof substrates under Biochar (Sedum</w:t>
      </w:r>
      <w:r>
        <w:t xml:space="preserve"> </w:t>
      </w:r>
      <w:r w:rsidRPr="00403345">
        <w:t>+</w:t>
      </w:r>
      <w:r>
        <w:t xml:space="preserve"> </w:t>
      </w:r>
      <w:r w:rsidRPr="00403345">
        <w:t>Biochar), No Biochar (Sedum only), and Bare treatments, along with pairwise post hoc comparison p-values.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1912"/>
        <w:gridCol w:w="1912"/>
        <w:gridCol w:w="1912"/>
      </w:tblGrid>
      <w:tr w:rsidR="009A396F" w:rsidRPr="004B2BC3" w14:paraId="642E71B1" w14:textId="77777777" w:rsidTr="009A396F">
        <w:trPr>
          <w:trHeight w:val="914"/>
          <w:jc w:val="center"/>
        </w:trPr>
        <w:tc>
          <w:tcPr>
            <w:tcW w:w="3335" w:type="dxa"/>
            <w:tcBorders>
              <w:top w:val="single" w:sz="4" w:space="0" w:color="auto"/>
              <w:bottom w:val="single" w:sz="4" w:space="0" w:color="auto"/>
            </w:tcBorders>
          </w:tcPr>
          <w:p w14:paraId="5F828601" w14:textId="77777777" w:rsidR="009A396F" w:rsidRPr="004B2BC3" w:rsidRDefault="009A396F" w:rsidP="00BE7844">
            <w:pPr>
              <w:rPr>
                <w:rFonts w:ascii="Times New Roman" w:hAnsi="Times New Roman" w:cs="Times New Roman"/>
              </w:rPr>
            </w:pPr>
            <w:r>
              <w:rPr>
                <w:rFonts w:ascii="Times New Roman" w:hAnsi="Times New Roman" w:cs="Times New Roman"/>
              </w:rPr>
              <w:t>Measurement period (season-year)</w:t>
            </w:r>
          </w:p>
        </w:tc>
        <w:tc>
          <w:tcPr>
            <w:tcW w:w="1912" w:type="dxa"/>
            <w:tcBorders>
              <w:top w:val="single" w:sz="4" w:space="0" w:color="auto"/>
              <w:bottom w:val="single" w:sz="4" w:space="0" w:color="auto"/>
            </w:tcBorders>
          </w:tcPr>
          <w:p w14:paraId="2D5BCB6D" w14:textId="77777777" w:rsidR="009A396F" w:rsidRPr="004B2BC3" w:rsidRDefault="009A396F" w:rsidP="00BE7844">
            <w:pPr>
              <w:rPr>
                <w:rFonts w:ascii="Times New Roman" w:hAnsi="Times New Roman" w:cs="Times New Roman"/>
              </w:rPr>
            </w:pPr>
            <w:r w:rsidRPr="009A396F">
              <w:rPr>
                <w:rFonts w:ascii="Times New Roman" w:hAnsi="Times New Roman" w:cs="Times New Roman"/>
                <w:i/>
                <w:iCs/>
              </w:rPr>
              <w:t>Sedum</w:t>
            </w:r>
            <w:r w:rsidRPr="004B2BC3">
              <w:rPr>
                <w:rFonts w:ascii="Times New Roman" w:hAnsi="Times New Roman" w:cs="Times New Roman"/>
              </w:rPr>
              <w:t xml:space="preserve"> + Biochar (mean ± SE)</w:t>
            </w:r>
          </w:p>
        </w:tc>
        <w:tc>
          <w:tcPr>
            <w:tcW w:w="1912" w:type="dxa"/>
            <w:tcBorders>
              <w:top w:val="single" w:sz="4" w:space="0" w:color="auto"/>
              <w:bottom w:val="single" w:sz="4" w:space="0" w:color="auto"/>
            </w:tcBorders>
          </w:tcPr>
          <w:p w14:paraId="3597E020" w14:textId="72D3DAF7" w:rsidR="009A396F" w:rsidRPr="004B2BC3" w:rsidRDefault="009A396F" w:rsidP="00BE7844">
            <w:pPr>
              <w:rPr>
                <w:rFonts w:ascii="Times New Roman" w:hAnsi="Times New Roman" w:cs="Times New Roman"/>
              </w:rPr>
            </w:pPr>
            <w:r w:rsidRPr="009A396F">
              <w:rPr>
                <w:rFonts w:ascii="Times New Roman" w:hAnsi="Times New Roman" w:cs="Times New Roman"/>
                <w:i/>
                <w:iCs/>
              </w:rPr>
              <w:t>Sedum</w:t>
            </w:r>
            <w:r w:rsidRPr="004B2BC3">
              <w:rPr>
                <w:rFonts w:ascii="Times New Roman" w:hAnsi="Times New Roman" w:cs="Times New Roman"/>
              </w:rPr>
              <w:t xml:space="preserve"> (mean ± SE)</w:t>
            </w:r>
          </w:p>
        </w:tc>
        <w:tc>
          <w:tcPr>
            <w:tcW w:w="1912" w:type="dxa"/>
            <w:tcBorders>
              <w:top w:val="single" w:sz="4" w:space="0" w:color="auto"/>
              <w:bottom w:val="single" w:sz="4" w:space="0" w:color="auto"/>
            </w:tcBorders>
          </w:tcPr>
          <w:p w14:paraId="1E7E0910"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Bare (mean ± SE)</w:t>
            </w:r>
          </w:p>
        </w:tc>
      </w:tr>
      <w:tr w:rsidR="009A396F" w:rsidRPr="004B2BC3" w14:paraId="49494848" w14:textId="77777777" w:rsidTr="009A396F">
        <w:trPr>
          <w:trHeight w:val="309"/>
          <w:jc w:val="center"/>
        </w:trPr>
        <w:tc>
          <w:tcPr>
            <w:tcW w:w="3335" w:type="dxa"/>
            <w:tcBorders>
              <w:top w:val="single" w:sz="4" w:space="0" w:color="auto"/>
            </w:tcBorders>
          </w:tcPr>
          <w:p w14:paraId="64CC8D0F"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Summer 2020</w:t>
            </w:r>
          </w:p>
        </w:tc>
        <w:tc>
          <w:tcPr>
            <w:tcW w:w="1912" w:type="dxa"/>
            <w:tcBorders>
              <w:top w:val="single" w:sz="4" w:space="0" w:color="auto"/>
            </w:tcBorders>
          </w:tcPr>
          <w:p w14:paraId="164C58A9"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-0.39 ± 0.06</w:t>
            </w:r>
          </w:p>
        </w:tc>
        <w:tc>
          <w:tcPr>
            <w:tcW w:w="1912" w:type="dxa"/>
            <w:tcBorders>
              <w:top w:val="single" w:sz="4" w:space="0" w:color="auto"/>
            </w:tcBorders>
          </w:tcPr>
          <w:p w14:paraId="09F20791"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-0.15 ± 0.10</w:t>
            </w:r>
          </w:p>
        </w:tc>
        <w:tc>
          <w:tcPr>
            <w:tcW w:w="1912" w:type="dxa"/>
            <w:tcBorders>
              <w:top w:val="single" w:sz="4" w:space="0" w:color="auto"/>
            </w:tcBorders>
          </w:tcPr>
          <w:p w14:paraId="2518F3AF"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0.02 ± 0.18</w:t>
            </w:r>
          </w:p>
        </w:tc>
      </w:tr>
      <w:tr w:rsidR="009A396F" w:rsidRPr="004B2BC3" w14:paraId="020B41DC" w14:textId="77777777" w:rsidTr="009A396F">
        <w:trPr>
          <w:trHeight w:val="309"/>
          <w:jc w:val="center"/>
        </w:trPr>
        <w:tc>
          <w:tcPr>
            <w:tcW w:w="3335" w:type="dxa"/>
          </w:tcPr>
          <w:p w14:paraId="1B66C57B"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Fall 2020</w:t>
            </w:r>
          </w:p>
        </w:tc>
        <w:tc>
          <w:tcPr>
            <w:tcW w:w="1912" w:type="dxa"/>
          </w:tcPr>
          <w:p w14:paraId="50B2B28F"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-0.29 ± 0.05</w:t>
            </w:r>
          </w:p>
        </w:tc>
        <w:tc>
          <w:tcPr>
            <w:tcW w:w="1912" w:type="dxa"/>
          </w:tcPr>
          <w:p w14:paraId="7278FE99"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-0.18 ± 0.04</w:t>
            </w:r>
          </w:p>
        </w:tc>
        <w:tc>
          <w:tcPr>
            <w:tcW w:w="1912" w:type="dxa"/>
          </w:tcPr>
          <w:p w14:paraId="26CC2DF1"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-0.43 ± 0.06</w:t>
            </w:r>
          </w:p>
        </w:tc>
      </w:tr>
      <w:tr w:rsidR="009A396F" w:rsidRPr="004B2BC3" w14:paraId="72E42992" w14:textId="77777777" w:rsidTr="009A396F">
        <w:trPr>
          <w:trHeight w:val="309"/>
          <w:jc w:val="center"/>
        </w:trPr>
        <w:tc>
          <w:tcPr>
            <w:tcW w:w="3335" w:type="dxa"/>
          </w:tcPr>
          <w:p w14:paraId="04EA3718"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Spring 2021</w:t>
            </w:r>
          </w:p>
        </w:tc>
        <w:tc>
          <w:tcPr>
            <w:tcW w:w="1912" w:type="dxa"/>
          </w:tcPr>
          <w:p w14:paraId="2850409B"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-0.72 ± 0.16</w:t>
            </w:r>
          </w:p>
        </w:tc>
        <w:tc>
          <w:tcPr>
            <w:tcW w:w="1912" w:type="dxa"/>
          </w:tcPr>
          <w:p w14:paraId="29CB3D37"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-0.16 ± 0.17</w:t>
            </w:r>
          </w:p>
        </w:tc>
        <w:tc>
          <w:tcPr>
            <w:tcW w:w="1912" w:type="dxa"/>
          </w:tcPr>
          <w:p w14:paraId="74F8410B"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0.05 ± 0.07</w:t>
            </w:r>
          </w:p>
        </w:tc>
      </w:tr>
      <w:tr w:rsidR="009A396F" w:rsidRPr="004B2BC3" w14:paraId="4D0164CA" w14:textId="77777777" w:rsidTr="009A396F">
        <w:trPr>
          <w:trHeight w:val="296"/>
          <w:jc w:val="center"/>
        </w:trPr>
        <w:tc>
          <w:tcPr>
            <w:tcW w:w="3335" w:type="dxa"/>
          </w:tcPr>
          <w:p w14:paraId="361BB981"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Summer 2021</w:t>
            </w:r>
          </w:p>
        </w:tc>
        <w:tc>
          <w:tcPr>
            <w:tcW w:w="1912" w:type="dxa"/>
          </w:tcPr>
          <w:p w14:paraId="60A86041"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-1.30 ± 0.20</w:t>
            </w:r>
          </w:p>
        </w:tc>
        <w:tc>
          <w:tcPr>
            <w:tcW w:w="1912" w:type="dxa"/>
          </w:tcPr>
          <w:p w14:paraId="36818803"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-0.20 ± 0.06</w:t>
            </w:r>
          </w:p>
        </w:tc>
        <w:tc>
          <w:tcPr>
            <w:tcW w:w="1912" w:type="dxa"/>
          </w:tcPr>
          <w:p w14:paraId="224BB23C"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0.13 ± 0.14</w:t>
            </w:r>
          </w:p>
        </w:tc>
      </w:tr>
      <w:tr w:rsidR="009A396F" w:rsidRPr="004B2BC3" w14:paraId="60F6EDCC" w14:textId="77777777" w:rsidTr="009A396F">
        <w:trPr>
          <w:trHeight w:val="309"/>
          <w:jc w:val="center"/>
        </w:trPr>
        <w:tc>
          <w:tcPr>
            <w:tcW w:w="3335" w:type="dxa"/>
          </w:tcPr>
          <w:p w14:paraId="49846DAD"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Fall 2021</w:t>
            </w:r>
          </w:p>
        </w:tc>
        <w:tc>
          <w:tcPr>
            <w:tcW w:w="1912" w:type="dxa"/>
          </w:tcPr>
          <w:p w14:paraId="78706CF2"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-1.11 ± 0.17</w:t>
            </w:r>
          </w:p>
        </w:tc>
        <w:tc>
          <w:tcPr>
            <w:tcW w:w="1912" w:type="dxa"/>
          </w:tcPr>
          <w:p w14:paraId="0C107DB9"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-0.09 ± 0.08</w:t>
            </w:r>
          </w:p>
        </w:tc>
        <w:tc>
          <w:tcPr>
            <w:tcW w:w="1912" w:type="dxa"/>
          </w:tcPr>
          <w:p w14:paraId="6FB3D4C8"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-0.06 ± 0.12</w:t>
            </w:r>
          </w:p>
        </w:tc>
      </w:tr>
      <w:tr w:rsidR="009A396F" w:rsidRPr="004B2BC3" w14:paraId="64F3147B" w14:textId="77777777" w:rsidTr="009A396F">
        <w:trPr>
          <w:trHeight w:val="309"/>
          <w:jc w:val="center"/>
        </w:trPr>
        <w:tc>
          <w:tcPr>
            <w:tcW w:w="3335" w:type="dxa"/>
          </w:tcPr>
          <w:p w14:paraId="7C0D8F96"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Summer 2022</w:t>
            </w:r>
          </w:p>
        </w:tc>
        <w:tc>
          <w:tcPr>
            <w:tcW w:w="1912" w:type="dxa"/>
          </w:tcPr>
          <w:p w14:paraId="2F4A5D96"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-1.62 ± 0.35</w:t>
            </w:r>
          </w:p>
        </w:tc>
        <w:tc>
          <w:tcPr>
            <w:tcW w:w="1912" w:type="dxa"/>
          </w:tcPr>
          <w:p w14:paraId="52F51324"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-0.23 ± 0.09</w:t>
            </w:r>
          </w:p>
        </w:tc>
        <w:tc>
          <w:tcPr>
            <w:tcW w:w="1912" w:type="dxa"/>
          </w:tcPr>
          <w:p w14:paraId="1EEC2924"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0.00 ± 0.06</w:t>
            </w:r>
          </w:p>
        </w:tc>
      </w:tr>
      <w:tr w:rsidR="009A396F" w:rsidRPr="004B2BC3" w14:paraId="3344F2D6" w14:textId="77777777" w:rsidTr="009A396F">
        <w:trPr>
          <w:trHeight w:val="309"/>
          <w:jc w:val="center"/>
        </w:trPr>
        <w:tc>
          <w:tcPr>
            <w:tcW w:w="3335" w:type="dxa"/>
          </w:tcPr>
          <w:p w14:paraId="5C659AAF"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Fall 2022</w:t>
            </w:r>
          </w:p>
        </w:tc>
        <w:tc>
          <w:tcPr>
            <w:tcW w:w="1912" w:type="dxa"/>
          </w:tcPr>
          <w:p w14:paraId="40EC09E9"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-1.13 ± 0.11</w:t>
            </w:r>
          </w:p>
        </w:tc>
        <w:tc>
          <w:tcPr>
            <w:tcW w:w="1912" w:type="dxa"/>
          </w:tcPr>
          <w:p w14:paraId="3A44FD6C"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-0.20 ± 0.08</w:t>
            </w:r>
          </w:p>
        </w:tc>
        <w:tc>
          <w:tcPr>
            <w:tcW w:w="1912" w:type="dxa"/>
          </w:tcPr>
          <w:p w14:paraId="03BAE08B"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-0.21 ± 0.17</w:t>
            </w:r>
          </w:p>
        </w:tc>
      </w:tr>
      <w:tr w:rsidR="009A396F" w:rsidRPr="004B2BC3" w14:paraId="54AB77F5" w14:textId="77777777" w:rsidTr="009A396F">
        <w:trPr>
          <w:trHeight w:val="296"/>
          <w:jc w:val="center"/>
        </w:trPr>
        <w:tc>
          <w:tcPr>
            <w:tcW w:w="3335" w:type="dxa"/>
          </w:tcPr>
          <w:p w14:paraId="7724DA60"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Spring 2023</w:t>
            </w:r>
          </w:p>
        </w:tc>
        <w:tc>
          <w:tcPr>
            <w:tcW w:w="1912" w:type="dxa"/>
          </w:tcPr>
          <w:p w14:paraId="5BDA7E86"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-1.91 ± 0.25</w:t>
            </w:r>
          </w:p>
        </w:tc>
        <w:tc>
          <w:tcPr>
            <w:tcW w:w="1912" w:type="dxa"/>
          </w:tcPr>
          <w:p w14:paraId="6834B8DD"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-0.40 ± 0.10</w:t>
            </w:r>
          </w:p>
        </w:tc>
        <w:tc>
          <w:tcPr>
            <w:tcW w:w="1912" w:type="dxa"/>
          </w:tcPr>
          <w:p w14:paraId="49A4DC7D"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0.10 ± 0.09</w:t>
            </w:r>
          </w:p>
        </w:tc>
      </w:tr>
      <w:tr w:rsidR="009A396F" w:rsidRPr="004B2BC3" w14:paraId="3B0534DB" w14:textId="77777777" w:rsidTr="009A396F">
        <w:trPr>
          <w:trHeight w:val="309"/>
          <w:jc w:val="center"/>
        </w:trPr>
        <w:tc>
          <w:tcPr>
            <w:tcW w:w="3335" w:type="dxa"/>
          </w:tcPr>
          <w:p w14:paraId="5125D5F5"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Fall 2023</w:t>
            </w:r>
          </w:p>
        </w:tc>
        <w:tc>
          <w:tcPr>
            <w:tcW w:w="1912" w:type="dxa"/>
          </w:tcPr>
          <w:p w14:paraId="338DFDAF"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-1.84 ± 0.50</w:t>
            </w:r>
          </w:p>
        </w:tc>
        <w:tc>
          <w:tcPr>
            <w:tcW w:w="1912" w:type="dxa"/>
          </w:tcPr>
          <w:p w14:paraId="6949E8B4"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-0.14 ± 0.14</w:t>
            </w:r>
          </w:p>
        </w:tc>
        <w:tc>
          <w:tcPr>
            <w:tcW w:w="1912" w:type="dxa"/>
          </w:tcPr>
          <w:p w14:paraId="53714231"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-0.02 ± 0.16</w:t>
            </w:r>
          </w:p>
        </w:tc>
      </w:tr>
      <w:tr w:rsidR="009A396F" w:rsidRPr="004B2BC3" w14:paraId="63CBF153" w14:textId="77777777" w:rsidTr="009A396F">
        <w:trPr>
          <w:trHeight w:val="309"/>
          <w:jc w:val="center"/>
        </w:trPr>
        <w:tc>
          <w:tcPr>
            <w:tcW w:w="3335" w:type="dxa"/>
          </w:tcPr>
          <w:p w14:paraId="51C99458"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Spring 2024</w:t>
            </w:r>
          </w:p>
        </w:tc>
        <w:tc>
          <w:tcPr>
            <w:tcW w:w="1912" w:type="dxa"/>
          </w:tcPr>
          <w:p w14:paraId="3D4CC531"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-1.29 ± 0.24</w:t>
            </w:r>
          </w:p>
        </w:tc>
        <w:tc>
          <w:tcPr>
            <w:tcW w:w="1912" w:type="dxa"/>
          </w:tcPr>
          <w:p w14:paraId="4535BEBE"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-0.57 ± 0.14</w:t>
            </w:r>
          </w:p>
        </w:tc>
        <w:tc>
          <w:tcPr>
            <w:tcW w:w="1912" w:type="dxa"/>
          </w:tcPr>
          <w:p w14:paraId="39E365FA"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0.02 ± 0.03</w:t>
            </w:r>
          </w:p>
        </w:tc>
      </w:tr>
      <w:tr w:rsidR="009A396F" w:rsidRPr="004B2BC3" w14:paraId="753AA0DB" w14:textId="77777777" w:rsidTr="009A396F">
        <w:trPr>
          <w:trHeight w:val="309"/>
          <w:jc w:val="center"/>
        </w:trPr>
        <w:tc>
          <w:tcPr>
            <w:tcW w:w="3335" w:type="dxa"/>
          </w:tcPr>
          <w:p w14:paraId="21F5DE43"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Summer 2024</w:t>
            </w:r>
          </w:p>
        </w:tc>
        <w:tc>
          <w:tcPr>
            <w:tcW w:w="1912" w:type="dxa"/>
          </w:tcPr>
          <w:p w14:paraId="705C7366"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-1.26 ± 0.17</w:t>
            </w:r>
          </w:p>
        </w:tc>
        <w:tc>
          <w:tcPr>
            <w:tcW w:w="1912" w:type="dxa"/>
          </w:tcPr>
          <w:p w14:paraId="25C3FFB3"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-0.03 ± 0.19</w:t>
            </w:r>
          </w:p>
        </w:tc>
        <w:tc>
          <w:tcPr>
            <w:tcW w:w="1912" w:type="dxa"/>
          </w:tcPr>
          <w:p w14:paraId="6B35423A"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0.14 ± 0.04</w:t>
            </w:r>
          </w:p>
        </w:tc>
      </w:tr>
      <w:tr w:rsidR="009A396F" w:rsidRPr="004B2BC3" w14:paraId="5DCDE904" w14:textId="77777777" w:rsidTr="009A396F">
        <w:trPr>
          <w:trHeight w:val="296"/>
          <w:jc w:val="center"/>
        </w:trPr>
        <w:tc>
          <w:tcPr>
            <w:tcW w:w="3335" w:type="dxa"/>
            <w:tcBorders>
              <w:bottom w:val="single" w:sz="4" w:space="0" w:color="auto"/>
            </w:tcBorders>
          </w:tcPr>
          <w:p w14:paraId="6539E013"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Fall 2024</w:t>
            </w:r>
          </w:p>
        </w:tc>
        <w:tc>
          <w:tcPr>
            <w:tcW w:w="1912" w:type="dxa"/>
            <w:tcBorders>
              <w:bottom w:val="single" w:sz="4" w:space="0" w:color="auto"/>
            </w:tcBorders>
          </w:tcPr>
          <w:p w14:paraId="7856361B"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-0.34 ± 0.18</w:t>
            </w:r>
          </w:p>
        </w:tc>
        <w:tc>
          <w:tcPr>
            <w:tcW w:w="1912" w:type="dxa"/>
            <w:tcBorders>
              <w:bottom w:val="single" w:sz="4" w:space="0" w:color="auto"/>
            </w:tcBorders>
          </w:tcPr>
          <w:p w14:paraId="1E6697A8"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0.07 ± 0.16</w:t>
            </w:r>
          </w:p>
        </w:tc>
        <w:tc>
          <w:tcPr>
            <w:tcW w:w="1912" w:type="dxa"/>
            <w:tcBorders>
              <w:bottom w:val="single" w:sz="4" w:space="0" w:color="auto"/>
            </w:tcBorders>
          </w:tcPr>
          <w:p w14:paraId="60D4C672" w14:textId="77777777" w:rsidR="009A396F" w:rsidRPr="004B2BC3" w:rsidRDefault="009A396F" w:rsidP="00BE7844">
            <w:pPr>
              <w:rPr>
                <w:rFonts w:ascii="Times New Roman" w:hAnsi="Times New Roman" w:cs="Times New Roman"/>
              </w:rPr>
            </w:pPr>
            <w:r w:rsidRPr="004B2BC3">
              <w:rPr>
                <w:rFonts w:ascii="Times New Roman" w:hAnsi="Times New Roman" w:cs="Times New Roman"/>
              </w:rPr>
              <w:t>-0.05 ± 0.15</w:t>
            </w:r>
          </w:p>
        </w:tc>
      </w:tr>
    </w:tbl>
    <w:p w14:paraId="2D2B2FDE" w14:textId="77777777" w:rsidR="007A0E77" w:rsidRDefault="007A0E77" w:rsidP="009A396F"/>
    <w:p w14:paraId="3BFB0513" w14:textId="77777777" w:rsidR="007A0E77" w:rsidRDefault="007A0E77" w:rsidP="009A396F"/>
    <w:p w14:paraId="3A8436FC" w14:textId="77777777" w:rsidR="007A0E77" w:rsidRDefault="007A0E77" w:rsidP="007A0E77">
      <w:pPr>
        <w:rPr>
          <w:b/>
          <w:bCs w:val="0"/>
        </w:rPr>
      </w:pPr>
    </w:p>
    <w:p w14:paraId="588FEA17" w14:textId="77777777" w:rsidR="007A0E77" w:rsidRDefault="007A0E77" w:rsidP="007A0E77"/>
    <w:p w14:paraId="3D500013" w14:textId="77777777" w:rsidR="007A0E77" w:rsidRDefault="007A0E77" w:rsidP="007A0E77"/>
    <w:p w14:paraId="75EB4DC8" w14:textId="77777777" w:rsidR="007A0E77" w:rsidRDefault="007A0E77" w:rsidP="007A0E77"/>
    <w:p w14:paraId="1A35620D" w14:textId="77777777" w:rsidR="007A0E77" w:rsidRDefault="007A0E77" w:rsidP="007A0E77"/>
    <w:p w14:paraId="3AE3ACF2" w14:textId="77777777" w:rsidR="007A0E77" w:rsidRDefault="007A0E77" w:rsidP="007A0E77"/>
    <w:p w14:paraId="6B724547" w14:textId="77777777" w:rsidR="007A0E77" w:rsidRDefault="007A0E77" w:rsidP="007A0E77"/>
    <w:p w14:paraId="25E73760" w14:textId="77777777" w:rsidR="007A0E77" w:rsidRDefault="007A0E77" w:rsidP="007A0E77"/>
    <w:p w14:paraId="7CB8A90E" w14:textId="77777777" w:rsidR="007A0E77" w:rsidRDefault="007A0E77" w:rsidP="007A0E77"/>
    <w:p w14:paraId="0733C13D" w14:textId="77777777" w:rsidR="007A0E77" w:rsidRDefault="007A0E77" w:rsidP="007A0E77"/>
    <w:p w14:paraId="0BADC7EF" w14:textId="77777777" w:rsidR="007A0E77" w:rsidRDefault="007A0E77" w:rsidP="007A0E77"/>
    <w:p w14:paraId="20B222E1" w14:textId="77777777" w:rsidR="007A0E77" w:rsidRDefault="007A0E77" w:rsidP="007A0E77"/>
    <w:p w14:paraId="6D03F28E" w14:textId="77777777" w:rsidR="007A0E77" w:rsidRDefault="007A0E77" w:rsidP="007A0E77"/>
    <w:p w14:paraId="18CA13B9" w14:textId="77777777" w:rsidR="007A0E77" w:rsidRDefault="007A0E77" w:rsidP="007A0E77"/>
    <w:p w14:paraId="509623D1" w14:textId="77777777" w:rsidR="007A0E77" w:rsidRDefault="007A0E77" w:rsidP="007A0E77"/>
    <w:p w14:paraId="45C00ED0" w14:textId="77777777" w:rsidR="007A0E77" w:rsidRDefault="007A0E77" w:rsidP="007A0E77"/>
    <w:p w14:paraId="011EC56F" w14:textId="77777777" w:rsidR="007A0E77" w:rsidRDefault="007A0E77" w:rsidP="007A0E77"/>
    <w:p w14:paraId="61676B07" w14:textId="77777777" w:rsidR="007A0E77" w:rsidRDefault="007A0E77" w:rsidP="007A0E77"/>
    <w:p w14:paraId="28546430" w14:textId="77777777" w:rsidR="007A0E77" w:rsidRDefault="007A0E77" w:rsidP="007A0E77"/>
    <w:p w14:paraId="7D015084" w14:textId="77777777" w:rsidR="007A0E77" w:rsidRDefault="007A0E77" w:rsidP="007A0E77"/>
    <w:p w14:paraId="21954A59" w14:textId="77777777" w:rsidR="007A0E77" w:rsidRDefault="007A0E77" w:rsidP="007A0E77"/>
    <w:p w14:paraId="21EC1B08" w14:textId="77777777" w:rsidR="007A0E77" w:rsidRDefault="007A0E77" w:rsidP="007A0E77"/>
    <w:p w14:paraId="1742FAC6" w14:textId="77777777" w:rsidR="007A0E77" w:rsidRDefault="007A0E77" w:rsidP="007A0E77"/>
    <w:p w14:paraId="27FE8864" w14:textId="79D5B9BA" w:rsidR="007A0E77" w:rsidRPr="00403345" w:rsidRDefault="007A0E77" w:rsidP="007A0E77">
      <w:r w:rsidRPr="001B6ABC">
        <w:rPr>
          <w:b/>
          <w:bCs w:val="0"/>
        </w:rPr>
        <w:lastRenderedPageBreak/>
        <w:t>Table S</w:t>
      </w:r>
      <w:r>
        <w:rPr>
          <w:b/>
          <w:bCs w:val="0"/>
        </w:rPr>
        <w:t>4</w:t>
      </w:r>
      <w:r w:rsidRPr="001B6ABC">
        <w:rPr>
          <w:b/>
          <w:bCs w:val="0"/>
        </w:rPr>
        <w:t>.</w:t>
      </w:r>
      <w:r>
        <w:t xml:space="preserve"> </w:t>
      </w:r>
      <w:r w:rsidRPr="00403345">
        <w:t>Seasonal mean (±SE) CO₂ fluxes (µmol·m⁻²·s⁻¹) from Sedum green roof substrates under Biochar (</w:t>
      </w:r>
      <w:r w:rsidRPr="007A0E77">
        <w:rPr>
          <w:i/>
          <w:iCs/>
        </w:rPr>
        <w:t>Sedum</w:t>
      </w:r>
      <w:r>
        <w:t xml:space="preserve"> </w:t>
      </w:r>
      <w:r w:rsidRPr="00403345">
        <w:t>+</w:t>
      </w:r>
      <w:r>
        <w:t xml:space="preserve"> </w:t>
      </w:r>
      <w:r w:rsidRPr="00403345">
        <w:t>Biochar), No Biochar (</w:t>
      </w:r>
      <w:r w:rsidRPr="007A0E77">
        <w:rPr>
          <w:i/>
          <w:iCs/>
        </w:rPr>
        <w:t>Sedum</w:t>
      </w:r>
      <w:r w:rsidRPr="00403345">
        <w:t xml:space="preserve"> only), and Bare treatments, along with pairwise post hoc comparison p-values.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5"/>
        <w:gridCol w:w="2268"/>
        <w:gridCol w:w="1842"/>
      </w:tblGrid>
      <w:tr w:rsidR="007A0E77" w:rsidRPr="00403345" w14:paraId="1EA3A81B" w14:textId="77777777" w:rsidTr="00933AD3">
        <w:tc>
          <w:tcPr>
            <w:tcW w:w="2122" w:type="dxa"/>
            <w:tcBorders>
              <w:top w:val="single" w:sz="4" w:space="0" w:color="auto"/>
              <w:bottom w:val="single" w:sz="4" w:space="0" w:color="auto"/>
            </w:tcBorders>
          </w:tcPr>
          <w:p w14:paraId="6AC319AD" w14:textId="77777777" w:rsidR="007A0E77" w:rsidRPr="00403345" w:rsidRDefault="007A0E77" w:rsidP="00BE7844">
            <w:pPr>
              <w:rPr>
                <w:rFonts w:ascii="Times New Roman" w:hAnsi="Times New Roman" w:cs="Times New Roman"/>
              </w:rPr>
            </w:pPr>
            <w:r>
              <w:rPr>
                <w:rFonts w:ascii="Times New Roman" w:hAnsi="Times New Roman" w:cs="Times New Roman"/>
              </w:rPr>
              <w:t>Measurement period (season-year)</w:t>
            </w:r>
          </w:p>
        </w:tc>
        <w:tc>
          <w:tcPr>
            <w:tcW w:w="2835" w:type="dxa"/>
            <w:tcBorders>
              <w:top w:val="single" w:sz="4" w:space="0" w:color="auto"/>
              <w:bottom w:val="single" w:sz="4" w:space="0" w:color="auto"/>
            </w:tcBorders>
          </w:tcPr>
          <w:p w14:paraId="41C67051" w14:textId="77777777" w:rsidR="007A0E77" w:rsidRDefault="007A0E77" w:rsidP="00BE7844">
            <w:pPr>
              <w:rPr>
                <w:rFonts w:ascii="Times New Roman" w:hAnsi="Times New Roman" w:cs="Times New Roman"/>
              </w:rPr>
            </w:pPr>
            <w:r w:rsidRPr="007A0E77">
              <w:rPr>
                <w:rFonts w:ascii="Times New Roman" w:hAnsi="Times New Roman" w:cs="Times New Roman"/>
                <w:i/>
                <w:iCs/>
              </w:rPr>
              <w:t>Sedum</w:t>
            </w:r>
            <w:r>
              <w:rPr>
                <w:rFonts w:ascii="Times New Roman" w:hAnsi="Times New Roman" w:cs="Times New Roman"/>
              </w:rPr>
              <w:t xml:space="preserve"> </w:t>
            </w:r>
            <w:r w:rsidRPr="00403345">
              <w:rPr>
                <w:rFonts w:ascii="Times New Roman" w:hAnsi="Times New Roman" w:cs="Times New Roman"/>
              </w:rPr>
              <w:t>+</w:t>
            </w:r>
            <w:r>
              <w:rPr>
                <w:rFonts w:ascii="Times New Roman" w:hAnsi="Times New Roman" w:cs="Times New Roman"/>
              </w:rPr>
              <w:t xml:space="preserve"> </w:t>
            </w:r>
            <w:r w:rsidRPr="00403345">
              <w:rPr>
                <w:rFonts w:ascii="Times New Roman" w:hAnsi="Times New Roman" w:cs="Times New Roman"/>
              </w:rPr>
              <w:t xml:space="preserve">Biochar </w:t>
            </w:r>
          </w:p>
          <w:p w14:paraId="59BCE846" w14:textId="0A2B7F7C" w:rsidR="007A0E77" w:rsidRPr="00403345" w:rsidRDefault="007A0E77" w:rsidP="00BE7844">
            <w:pPr>
              <w:rPr>
                <w:rFonts w:ascii="Times New Roman" w:hAnsi="Times New Roman" w:cs="Times New Roman"/>
              </w:rPr>
            </w:pPr>
            <w:r w:rsidRPr="00403345">
              <w:rPr>
                <w:rFonts w:ascii="Times New Roman" w:hAnsi="Times New Roman" w:cs="Times New Roman"/>
              </w:rPr>
              <w:t>(mean ± SE)</w:t>
            </w:r>
          </w:p>
        </w:tc>
        <w:tc>
          <w:tcPr>
            <w:tcW w:w="2268" w:type="dxa"/>
            <w:tcBorders>
              <w:top w:val="single" w:sz="4" w:space="0" w:color="auto"/>
              <w:bottom w:val="single" w:sz="4" w:space="0" w:color="auto"/>
            </w:tcBorders>
          </w:tcPr>
          <w:p w14:paraId="1BEFF62D" w14:textId="51CEEB73" w:rsidR="007A0E77" w:rsidRDefault="007A0E77" w:rsidP="00BE7844">
            <w:pPr>
              <w:rPr>
                <w:rFonts w:ascii="Times New Roman" w:hAnsi="Times New Roman" w:cs="Times New Roman"/>
              </w:rPr>
            </w:pPr>
            <w:r w:rsidRPr="007A0E77">
              <w:rPr>
                <w:rFonts w:ascii="Times New Roman" w:hAnsi="Times New Roman" w:cs="Times New Roman"/>
                <w:i/>
                <w:iCs/>
              </w:rPr>
              <w:t>Sedum</w:t>
            </w:r>
            <w:r w:rsidRPr="00403345">
              <w:rPr>
                <w:rFonts w:ascii="Times New Roman" w:hAnsi="Times New Roman" w:cs="Times New Roman"/>
              </w:rPr>
              <w:t xml:space="preserve"> </w:t>
            </w:r>
            <w:r>
              <w:rPr>
                <w:rFonts w:ascii="Times New Roman" w:hAnsi="Times New Roman" w:cs="Times New Roman"/>
              </w:rPr>
              <w:t>+ No biochar</w:t>
            </w:r>
            <w:r w:rsidRPr="00403345">
              <w:rPr>
                <w:rFonts w:ascii="Times New Roman" w:hAnsi="Times New Roman" w:cs="Times New Roman"/>
              </w:rPr>
              <w:t xml:space="preserve"> </w:t>
            </w:r>
          </w:p>
          <w:p w14:paraId="3F27AAE2" w14:textId="59FEB844" w:rsidR="007A0E77" w:rsidRPr="00403345" w:rsidRDefault="007A0E77" w:rsidP="00BE7844">
            <w:pPr>
              <w:rPr>
                <w:rFonts w:ascii="Times New Roman" w:hAnsi="Times New Roman" w:cs="Times New Roman"/>
              </w:rPr>
            </w:pPr>
            <w:r w:rsidRPr="00403345">
              <w:rPr>
                <w:rFonts w:ascii="Times New Roman" w:hAnsi="Times New Roman" w:cs="Times New Roman"/>
              </w:rPr>
              <w:t>(mean ± SE)</w:t>
            </w:r>
          </w:p>
        </w:tc>
        <w:tc>
          <w:tcPr>
            <w:tcW w:w="1842" w:type="dxa"/>
            <w:tcBorders>
              <w:top w:val="single" w:sz="4" w:space="0" w:color="auto"/>
              <w:bottom w:val="single" w:sz="4" w:space="0" w:color="auto"/>
            </w:tcBorders>
          </w:tcPr>
          <w:p w14:paraId="6FD377B1" w14:textId="551321A6" w:rsidR="007A0E77" w:rsidRPr="00403345" w:rsidRDefault="007A0E77" w:rsidP="00BE7844">
            <w:pPr>
              <w:rPr>
                <w:rFonts w:ascii="Times New Roman" w:hAnsi="Times New Roman" w:cs="Times New Roman"/>
              </w:rPr>
            </w:pPr>
            <w:r w:rsidRPr="00403345">
              <w:rPr>
                <w:rFonts w:ascii="Times New Roman" w:hAnsi="Times New Roman" w:cs="Times New Roman"/>
              </w:rPr>
              <w:t>Bare</w:t>
            </w:r>
            <w:r>
              <w:rPr>
                <w:rFonts w:ascii="Times New Roman" w:hAnsi="Times New Roman" w:cs="Times New Roman"/>
              </w:rPr>
              <w:t xml:space="preserve"> substrates</w:t>
            </w:r>
            <w:r w:rsidRPr="00403345">
              <w:rPr>
                <w:rFonts w:ascii="Times New Roman" w:hAnsi="Times New Roman" w:cs="Times New Roman"/>
              </w:rPr>
              <w:t xml:space="preserve"> (mean ± SE)</w:t>
            </w:r>
          </w:p>
        </w:tc>
      </w:tr>
      <w:tr w:rsidR="007A0E77" w:rsidRPr="00403345" w14:paraId="64543C25" w14:textId="77777777" w:rsidTr="00933AD3">
        <w:tc>
          <w:tcPr>
            <w:tcW w:w="2122" w:type="dxa"/>
            <w:tcBorders>
              <w:top w:val="single" w:sz="4" w:space="0" w:color="auto"/>
            </w:tcBorders>
          </w:tcPr>
          <w:p w14:paraId="0774CF61"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2020</w:t>
            </w:r>
          </w:p>
        </w:tc>
        <w:tc>
          <w:tcPr>
            <w:tcW w:w="2835" w:type="dxa"/>
            <w:tcBorders>
              <w:top w:val="single" w:sz="4" w:space="0" w:color="auto"/>
            </w:tcBorders>
          </w:tcPr>
          <w:p w14:paraId="27447F3A"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8.68 ± 1.08</w:t>
            </w:r>
          </w:p>
        </w:tc>
        <w:tc>
          <w:tcPr>
            <w:tcW w:w="2268" w:type="dxa"/>
            <w:tcBorders>
              <w:top w:val="single" w:sz="4" w:space="0" w:color="auto"/>
            </w:tcBorders>
          </w:tcPr>
          <w:p w14:paraId="09D1966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8.31 ± 0.79</w:t>
            </w:r>
          </w:p>
        </w:tc>
        <w:tc>
          <w:tcPr>
            <w:tcW w:w="1842" w:type="dxa"/>
            <w:tcBorders>
              <w:top w:val="single" w:sz="4" w:space="0" w:color="auto"/>
            </w:tcBorders>
          </w:tcPr>
          <w:p w14:paraId="4882FDED"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5.55 ± 0.37</w:t>
            </w:r>
          </w:p>
        </w:tc>
      </w:tr>
      <w:tr w:rsidR="007A0E77" w:rsidRPr="00403345" w14:paraId="11143EAB" w14:textId="77777777" w:rsidTr="00933AD3">
        <w:tc>
          <w:tcPr>
            <w:tcW w:w="2122" w:type="dxa"/>
          </w:tcPr>
          <w:p w14:paraId="0E94497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2020</w:t>
            </w:r>
          </w:p>
        </w:tc>
        <w:tc>
          <w:tcPr>
            <w:tcW w:w="2835" w:type="dxa"/>
          </w:tcPr>
          <w:p w14:paraId="69D3DF0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3.68 ± 0.68</w:t>
            </w:r>
          </w:p>
        </w:tc>
        <w:tc>
          <w:tcPr>
            <w:tcW w:w="2268" w:type="dxa"/>
          </w:tcPr>
          <w:p w14:paraId="0021011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4.12 ± 0.42</w:t>
            </w:r>
          </w:p>
        </w:tc>
        <w:tc>
          <w:tcPr>
            <w:tcW w:w="1842" w:type="dxa"/>
          </w:tcPr>
          <w:p w14:paraId="0D33A381"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5.89 ± 0.25</w:t>
            </w:r>
          </w:p>
        </w:tc>
      </w:tr>
      <w:tr w:rsidR="007A0E77" w:rsidRPr="00403345" w14:paraId="43824D49" w14:textId="77777777" w:rsidTr="00933AD3">
        <w:tc>
          <w:tcPr>
            <w:tcW w:w="2122" w:type="dxa"/>
          </w:tcPr>
          <w:p w14:paraId="50B4EDD1"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Spring 2021</w:t>
            </w:r>
          </w:p>
        </w:tc>
        <w:tc>
          <w:tcPr>
            <w:tcW w:w="2835" w:type="dxa"/>
          </w:tcPr>
          <w:p w14:paraId="4814555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8.89 ± 0.67</w:t>
            </w:r>
          </w:p>
        </w:tc>
        <w:tc>
          <w:tcPr>
            <w:tcW w:w="2268" w:type="dxa"/>
          </w:tcPr>
          <w:p w14:paraId="4F1B9844"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10.06 ± 0.57</w:t>
            </w:r>
          </w:p>
        </w:tc>
        <w:tc>
          <w:tcPr>
            <w:tcW w:w="1842" w:type="dxa"/>
          </w:tcPr>
          <w:p w14:paraId="70AD4D7B"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7.89 ± 0.59</w:t>
            </w:r>
          </w:p>
        </w:tc>
      </w:tr>
      <w:tr w:rsidR="007A0E77" w:rsidRPr="00403345" w14:paraId="7ADC0E5E" w14:textId="77777777" w:rsidTr="00933AD3">
        <w:tc>
          <w:tcPr>
            <w:tcW w:w="2122" w:type="dxa"/>
          </w:tcPr>
          <w:p w14:paraId="78DBCF0B"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2021</w:t>
            </w:r>
          </w:p>
        </w:tc>
        <w:tc>
          <w:tcPr>
            <w:tcW w:w="2835" w:type="dxa"/>
          </w:tcPr>
          <w:p w14:paraId="23A2DDE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9.07 ± 0.66</w:t>
            </w:r>
          </w:p>
        </w:tc>
        <w:tc>
          <w:tcPr>
            <w:tcW w:w="2268" w:type="dxa"/>
          </w:tcPr>
          <w:p w14:paraId="3A28630D"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8.99 ± 0.94</w:t>
            </w:r>
          </w:p>
        </w:tc>
        <w:tc>
          <w:tcPr>
            <w:tcW w:w="1842" w:type="dxa"/>
          </w:tcPr>
          <w:p w14:paraId="3A6CCC07"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6.69 ± 0.84</w:t>
            </w:r>
          </w:p>
        </w:tc>
      </w:tr>
      <w:tr w:rsidR="007A0E77" w:rsidRPr="00403345" w14:paraId="6D4FF2C2" w14:textId="77777777" w:rsidTr="00933AD3">
        <w:tc>
          <w:tcPr>
            <w:tcW w:w="2122" w:type="dxa"/>
          </w:tcPr>
          <w:p w14:paraId="67202694"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2021</w:t>
            </w:r>
          </w:p>
        </w:tc>
        <w:tc>
          <w:tcPr>
            <w:tcW w:w="2835" w:type="dxa"/>
          </w:tcPr>
          <w:p w14:paraId="5774F45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1.23 ± 0.20</w:t>
            </w:r>
          </w:p>
        </w:tc>
        <w:tc>
          <w:tcPr>
            <w:tcW w:w="2268" w:type="dxa"/>
          </w:tcPr>
          <w:p w14:paraId="3CCDF7F5"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1.34 ± 0.15</w:t>
            </w:r>
          </w:p>
        </w:tc>
        <w:tc>
          <w:tcPr>
            <w:tcW w:w="1842" w:type="dxa"/>
          </w:tcPr>
          <w:p w14:paraId="44AE49B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0.62 ± 0.07</w:t>
            </w:r>
          </w:p>
        </w:tc>
      </w:tr>
      <w:tr w:rsidR="007A0E77" w:rsidRPr="00403345" w14:paraId="12B73C38" w14:textId="77777777" w:rsidTr="00933AD3">
        <w:tc>
          <w:tcPr>
            <w:tcW w:w="2122" w:type="dxa"/>
          </w:tcPr>
          <w:p w14:paraId="2F20FC8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2022</w:t>
            </w:r>
          </w:p>
        </w:tc>
        <w:tc>
          <w:tcPr>
            <w:tcW w:w="2835" w:type="dxa"/>
          </w:tcPr>
          <w:p w14:paraId="1F84B13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4.92 ± 0.67</w:t>
            </w:r>
          </w:p>
        </w:tc>
        <w:tc>
          <w:tcPr>
            <w:tcW w:w="2268" w:type="dxa"/>
          </w:tcPr>
          <w:p w14:paraId="408F7395"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4.27 ± 0.42</w:t>
            </w:r>
          </w:p>
        </w:tc>
        <w:tc>
          <w:tcPr>
            <w:tcW w:w="1842" w:type="dxa"/>
          </w:tcPr>
          <w:p w14:paraId="5A51E47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1.43 ± 0.29</w:t>
            </w:r>
          </w:p>
        </w:tc>
      </w:tr>
      <w:tr w:rsidR="007A0E77" w:rsidRPr="00403345" w14:paraId="33E0527C" w14:textId="77777777" w:rsidTr="00933AD3">
        <w:tc>
          <w:tcPr>
            <w:tcW w:w="2122" w:type="dxa"/>
          </w:tcPr>
          <w:p w14:paraId="1A8DFBA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2022</w:t>
            </w:r>
          </w:p>
        </w:tc>
        <w:tc>
          <w:tcPr>
            <w:tcW w:w="2835" w:type="dxa"/>
          </w:tcPr>
          <w:p w14:paraId="53FBD7D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11.38 ± 1.64</w:t>
            </w:r>
          </w:p>
        </w:tc>
        <w:tc>
          <w:tcPr>
            <w:tcW w:w="2268" w:type="dxa"/>
          </w:tcPr>
          <w:p w14:paraId="7F93FFF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15.67 ± 1.16</w:t>
            </w:r>
          </w:p>
        </w:tc>
        <w:tc>
          <w:tcPr>
            <w:tcW w:w="1842" w:type="dxa"/>
          </w:tcPr>
          <w:p w14:paraId="6BD05F2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9.69 ± 0.77</w:t>
            </w:r>
          </w:p>
        </w:tc>
      </w:tr>
      <w:tr w:rsidR="007A0E77" w:rsidRPr="00403345" w14:paraId="5FDA18C3" w14:textId="77777777" w:rsidTr="00933AD3">
        <w:tc>
          <w:tcPr>
            <w:tcW w:w="2122" w:type="dxa"/>
          </w:tcPr>
          <w:p w14:paraId="3FC932B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Spring 2023</w:t>
            </w:r>
          </w:p>
        </w:tc>
        <w:tc>
          <w:tcPr>
            <w:tcW w:w="2835" w:type="dxa"/>
          </w:tcPr>
          <w:p w14:paraId="24AC78B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8.83 ± 1.16</w:t>
            </w:r>
          </w:p>
        </w:tc>
        <w:tc>
          <w:tcPr>
            <w:tcW w:w="2268" w:type="dxa"/>
          </w:tcPr>
          <w:p w14:paraId="07A0E31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7.12 ± 0.65</w:t>
            </w:r>
          </w:p>
        </w:tc>
        <w:tc>
          <w:tcPr>
            <w:tcW w:w="1842" w:type="dxa"/>
          </w:tcPr>
          <w:p w14:paraId="4233FF6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7.56 ± 0.62</w:t>
            </w:r>
          </w:p>
        </w:tc>
      </w:tr>
      <w:tr w:rsidR="007A0E77" w:rsidRPr="00403345" w14:paraId="77BF649B" w14:textId="77777777" w:rsidTr="00933AD3">
        <w:tc>
          <w:tcPr>
            <w:tcW w:w="2122" w:type="dxa"/>
          </w:tcPr>
          <w:p w14:paraId="4CF4E4D4"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2023</w:t>
            </w:r>
          </w:p>
        </w:tc>
        <w:tc>
          <w:tcPr>
            <w:tcW w:w="2835" w:type="dxa"/>
          </w:tcPr>
          <w:p w14:paraId="69FB79B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4.00 ± 0.58</w:t>
            </w:r>
          </w:p>
        </w:tc>
        <w:tc>
          <w:tcPr>
            <w:tcW w:w="2268" w:type="dxa"/>
          </w:tcPr>
          <w:p w14:paraId="6F7A8154"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5.12 ± 0.55</w:t>
            </w:r>
          </w:p>
        </w:tc>
        <w:tc>
          <w:tcPr>
            <w:tcW w:w="1842" w:type="dxa"/>
          </w:tcPr>
          <w:p w14:paraId="49C077C4"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0.64 ± 0.09</w:t>
            </w:r>
          </w:p>
        </w:tc>
      </w:tr>
      <w:tr w:rsidR="007A0E77" w:rsidRPr="00403345" w14:paraId="3B02A076" w14:textId="77777777" w:rsidTr="00933AD3">
        <w:tc>
          <w:tcPr>
            <w:tcW w:w="2122" w:type="dxa"/>
          </w:tcPr>
          <w:p w14:paraId="04837650"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Spring 2024</w:t>
            </w:r>
          </w:p>
        </w:tc>
        <w:tc>
          <w:tcPr>
            <w:tcW w:w="2835" w:type="dxa"/>
          </w:tcPr>
          <w:p w14:paraId="425E9309"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10.85 ± 2.31</w:t>
            </w:r>
          </w:p>
        </w:tc>
        <w:tc>
          <w:tcPr>
            <w:tcW w:w="2268" w:type="dxa"/>
          </w:tcPr>
          <w:p w14:paraId="413B8E0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9.24 ± 0.96</w:t>
            </w:r>
          </w:p>
        </w:tc>
        <w:tc>
          <w:tcPr>
            <w:tcW w:w="1842" w:type="dxa"/>
          </w:tcPr>
          <w:p w14:paraId="24C52AAB"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7.79 ± 0.49</w:t>
            </w:r>
          </w:p>
        </w:tc>
      </w:tr>
      <w:tr w:rsidR="007A0E77" w:rsidRPr="00403345" w14:paraId="6D86B515" w14:textId="77777777" w:rsidTr="00933AD3">
        <w:tc>
          <w:tcPr>
            <w:tcW w:w="2122" w:type="dxa"/>
          </w:tcPr>
          <w:p w14:paraId="6ED2AD80"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2024</w:t>
            </w:r>
          </w:p>
        </w:tc>
        <w:tc>
          <w:tcPr>
            <w:tcW w:w="2835" w:type="dxa"/>
          </w:tcPr>
          <w:p w14:paraId="2356F127"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6.80 ± 1.21</w:t>
            </w:r>
          </w:p>
        </w:tc>
        <w:tc>
          <w:tcPr>
            <w:tcW w:w="2268" w:type="dxa"/>
          </w:tcPr>
          <w:p w14:paraId="596E1CFD"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9.06 ± 1.20</w:t>
            </w:r>
          </w:p>
        </w:tc>
        <w:tc>
          <w:tcPr>
            <w:tcW w:w="1842" w:type="dxa"/>
          </w:tcPr>
          <w:p w14:paraId="705AFC1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1.08 ± 0.15</w:t>
            </w:r>
          </w:p>
        </w:tc>
      </w:tr>
      <w:tr w:rsidR="007A0E77" w:rsidRPr="00403345" w14:paraId="748D7320" w14:textId="77777777" w:rsidTr="00933AD3">
        <w:tc>
          <w:tcPr>
            <w:tcW w:w="2122" w:type="dxa"/>
            <w:tcBorders>
              <w:bottom w:val="single" w:sz="4" w:space="0" w:color="auto"/>
            </w:tcBorders>
          </w:tcPr>
          <w:p w14:paraId="63DDCAA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2024</w:t>
            </w:r>
          </w:p>
        </w:tc>
        <w:tc>
          <w:tcPr>
            <w:tcW w:w="2835" w:type="dxa"/>
            <w:tcBorders>
              <w:bottom w:val="single" w:sz="4" w:space="0" w:color="auto"/>
            </w:tcBorders>
          </w:tcPr>
          <w:p w14:paraId="4EB47BC0"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1.84 ± 0.19</w:t>
            </w:r>
          </w:p>
        </w:tc>
        <w:tc>
          <w:tcPr>
            <w:tcW w:w="2268" w:type="dxa"/>
            <w:tcBorders>
              <w:bottom w:val="single" w:sz="4" w:space="0" w:color="auto"/>
            </w:tcBorders>
          </w:tcPr>
          <w:p w14:paraId="7CFC6417"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1.59 ± 0.11</w:t>
            </w:r>
          </w:p>
        </w:tc>
        <w:tc>
          <w:tcPr>
            <w:tcW w:w="1842" w:type="dxa"/>
            <w:tcBorders>
              <w:bottom w:val="single" w:sz="4" w:space="0" w:color="auto"/>
            </w:tcBorders>
          </w:tcPr>
          <w:p w14:paraId="7998C36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8.97 ± 0.62</w:t>
            </w:r>
          </w:p>
        </w:tc>
      </w:tr>
    </w:tbl>
    <w:p w14:paraId="718686B0" w14:textId="77777777" w:rsidR="007A0E77" w:rsidRPr="00403345" w:rsidRDefault="007A0E77" w:rsidP="007A0E77">
      <w:r w:rsidRPr="00403345">
        <w:br w:type="page"/>
      </w:r>
    </w:p>
    <w:p w14:paraId="64CA910F" w14:textId="0D86E038" w:rsidR="007A0E77" w:rsidRPr="00403345" w:rsidRDefault="007A0E77" w:rsidP="007A0E77">
      <w:r w:rsidRPr="001B6ABC">
        <w:rPr>
          <w:b/>
          <w:bCs w:val="0"/>
        </w:rPr>
        <w:lastRenderedPageBreak/>
        <w:t>Table S</w:t>
      </w:r>
      <w:r>
        <w:rPr>
          <w:b/>
          <w:bCs w:val="0"/>
        </w:rPr>
        <w:t>5</w:t>
      </w:r>
      <w:r w:rsidRPr="001B6ABC">
        <w:rPr>
          <w:b/>
          <w:bCs w:val="0"/>
        </w:rPr>
        <w:t>.</w:t>
      </w:r>
      <w:r>
        <w:t xml:space="preserve"> </w:t>
      </w:r>
      <w:r w:rsidRPr="00403345">
        <w:t>Seasonal mean (±SE) H₂O fluxes (mmol·m⁻²·s⁻¹) from Sedum green roof substrates under Biochar (Sedum</w:t>
      </w:r>
      <w:r>
        <w:t xml:space="preserve"> </w:t>
      </w:r>
      <w:r w:rsidRPr="00403345">
        <w:t>+</w:t>
      </w:r>
      <w:r>
        <w:t xml:space="preserve"> </w:t>
      </w:r>
      <w:r w:rsidRPr="00403345">
        <w:t>Biochar), No Biochar (Sedum only), and Bare treatments, along with pairwise post hoc comparison p-values.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51"/>
        <w:gridCol w:w="2410"/>
        <w:gridCol w:w="1984"/>
      </w:tblGrid>
      <w:tr w:rsidR="007A0E77" w:rsidRPr="00403345" w14:paraId="075B1582" w14:textId="77777777" w:rsidTr="00A9502F">
        <w:tc>
          <w:tcPr>
            <w:tcW w:w="2122" w:type="dxa"/>
            <w:tcBorders>
              <w:top w:val="single" w:sz="4" w:space="0" w:color="auto"/>
              <w:bottom w:val="single" w:sz="4" w:space="0" w:color="auto"/>
            </w:tcBorders>
          </w:tcPr>
          <w:p w14:paraId="4A2BEB87" w14:textId="77777777" w:rsidR="007A0E77" w:rsidRPr="00403345" w:rsidRDefault="007A0E77" w:rsidP="00BE7844">
            <w:pPr>
              <w:rPr>
                <w:rFonts w:ascii="Times New Roman" w:hAnsi="Times New Roman" w:cs="Times New Roman"/>
              </w:rPr>
            </w:pPr>
            <w:r>
              <w:rPr>
                <w:rFonts w:ascii="Times New Roman" w:hAnsi="Times New Roman" w:cs="Times New Roman"/>
              </w:rPr>
              <w:t>Measurement period (season-year)</w:t>
            </w:r>
          </w:p>
        </w:tc>
        <w:tc>
          <w:tcPr>
            <w:tcW w:w="2551" w:type="dxa"/>
            <w:tcBorders>
              <w:top w:val="single" w:sz="4" w:space="0" w:color="auto"/>
              <w:bottom w:val="single" w:sz="4" w:space="0" w:color="auto"/>
            </w:tcBorders>
          </w:tcPr>
          <w:p w14:paraId="6ACB0B62" w14:textId="77777777" w:rsidR="00A9502F" w:rsidRDefault="007A0E77" w:rsidP="00BE7844">
            <w:pPr>
              <w:rPr>
                <w:rFonts w:ascii="Times New Roman" w:hAnsi="Times New Roman" w:cs="Times New Roman"/>
              </w:rPr>
            </w:pPr>
            <w:r w:rsidRPr="00A9502F">
              <w:rPr>
                <w:rFonts w:ascii="Times New Roman" w:hAnsi="Times New Roman" w:cs="Times New Roman"/>
                <w:i/>
                <w:iCs/>
              </w:rPr>
              <w:t>Sedum</w:t>
            </w:r>
            <w:r>
              <w:rPr>
                <w:rFonts w:ascii="Times New Roman" w:hAnsi="Times New Roman" w:cs="Times New Roman"/>
              </w:rPr>
              <w:t xml:space="preserve"> </w:t>
            </w:r>
            <w:r w:rsidRPr="00403345">
              <w:rPr>
                <w:rFonts w:ascii="Times New Roman" w:hAnsi="Times New Roman" w:cs="Times New Roman"/>
              </w:rPr>
              <w:t>+</w:t>
            </w:r>
            <w:r>
              <w:rPr>
                <w:rFonts w:ascii="Times New Roman" w:hAnsi="Times New Roman" w:cs="Times New Roman"/>
              </w:rPr>
              <w:t xml:space="preserve"> </w:t>
            </w:r>
            <w:r w:rsidRPr="00403345">
              <w:rPr>
                <w:rFonts w:ascii="Times New Roman" w:hAnsi="Times New Roman" w:cs="Times New Roman"/>
              </w:rPr>
              <w:t xml:space="preserve">Biochar </w:t>
            </w:r>
          </w:p>
          <w:p w14:paraId="11F77648" w14:textId="2FDA7519" w:rsidR="007A0E77" w:rsidRPr="00403345" w:rsidRDefault="007A0E77" w:rsidP="00BE7844">
            <w:pPr>
              <w:rPr>
                <w:rFonts w:ascii="Times New Roman" w:hAnsi="Times New Roman" w:cs="Times New Roman"/>
              </w:rPr>
            </w:pPr>
            <w:r w:rsidRPr="00403345">
              <w:rPr>
                <w:rFonts w:ascii="Times New Roman" w:hAnsi="Times New Roman" w:cs="Times New Roman"/>
              </w:rPr>
              <w:t>(mean ± SE)</w:t>
            </w:r>
          </w:p>
        </w:tc>
        <w:tc>
          <w:tcPr>
            <w:tcW w:w="2410" w:type="dxa"/>
            <w:tcBorders>
              <w:top w:val="single" w:sz="4" w:space="0" w:color="auto"/>
              <w:bottom w:val="single" w:sz="4" w:space="0" w:color="auto"/>
            </w:tcBorders>
          </w:tcPr>
          <w:p w14:paraId="7826B932" w14:textId="014DE273" w:rsidR="00A9502F" w:rsidRDefault="007A0E77" w:rsidP="00BE7844">
            <w:pPr>
              <w:rPr>
                <w:rFonts w:ascii="Times New Roman" w:hAnsi="Times New Roman" w:cs="Times New Roman"/>
              </w:rPr>
            </w:pPr>
            <w:r w:rsidRPr="00403345">
              <w:rPr>
                <w:rFonts w:ascii="Times New Roman" w:hAnsi="Times New Roman" w:cs="Times New Roman"/>
              </w:rPr>
              <w:t xml:space="preserve">Sedum </w:t>
            </w:r>
            <w:r w:rsidR="00A9502F">
              <w:rPr>
                <w:rFonts w:ascii="Times New Roman" w:hAnsi="Times New Roman" w:cs="Times New Roman"/>
              </w:rPr>
              <w:t>+ No biochar</w:t>
            </w:r>
            <w:r w:rsidRPr="00403345">
              <w:rPr>
                <w:rFonts w:ascii="Times New Roman" w:hAnsi="Times New Roman" w:cs="Times New Roman"/>
              </w:rPr>
              <w:t xml:space="preserve"> </w:t>
            </w:r>
          </w:p>
          <w:p w14:paraId="5D8172A2" w14:textId="2E33112D" w:rsidR="007A0E77" w:rsidRPr="00403345" w:rsidRDefault="007A0E77" w:rsidP="00BE7844">
            <w:pPr>
              <w:rPr>
                <w:rFonts w:ascii="Times New Roman" w:hAnsi="Times New Roman" w:cs="Times New Roman"/>
              </w:rPr>
            </w:pPr>
            <w:r w:rsidRPr="00403345">
              <w:rPr>
                <w:rFonts w:ascii="Times New Roman" w:hAnsi="Times New Roman" w:cs="Times New Roman"/>
              </w:rPr>
              <w:t>(mean ± SE)</w:t>
            </w:r>
          </w:p>
        </w:tc>
        <w:tc>
          <w:tcPr>
            <w:tcW w:w="1984" w:type="dxa"/>
            <w:tcBorders>
              <w:top w:val="single" w:sz="4" w:space="0" w:color="auto"/>
              <w:bottom w:val="single" w:sz="4" w:space="0" w:color="auto"/>
            </w:tcBorders>
          </w:tcPr>
          <w:p w14:paraId="6EA7A10D" w14:textId="61C5AD78" w:rsidR="00A9502F" w:rsidRDefault="007A0E77" w:rsidP="00BE7844">
            <w:pPr>
              <w:rPr>
                <w:rFonts w:ascii="Times New Roman" w:hAnsi="Times New Roman" w:cs="Times New Roman"/>
              </w:rPr>
            </w:pPr>
            <w:r w:rsidRPr="00403345">
              <w:rPr>
                <w:rFonts w:ascii="Times New Roman" w:hAnsi="Times New Roman" w:cs="Times New Roman"/>
              </w:rPr>
              <w:t xml:space="preserve">Bare </w:t>
            </w:r>
            <w:r w:rsidR="00A9502F">
              <w:rPr>
                <w:rFonts w:ascii="Times New Roman" w:hAnsi="Times New Roman" w:cs="Times New Roman"/>
              </w:rPr>
              <w:t>substrates</w:t>
            </w:r>
          </w:p>
          <w:p w14:paraId="4A179FD2" w14:textId="009BA8CE" w:rsidR="007A0E77" w:rsidRPr="00403345" w:rsidRDefault="007A0E77" w:rsidP="00BE7844">
            <w:pPr>
              <w:rPr>
                <w:rFonts w:ascii="Times New Roman" w:hAnsi="Times New Roman" w:cs="Times New Roman"/>
              </w:rPr>
            </w:pPr>
            <w:r w:rsidRPr="00403345">
              <w:rPr>
                <w:rFonts w:ascii="Times New Roman" w:hAnsi="Times New Roman" w:cs="Times New Roman"/>
              </w:rPr>
              <w:t>(mean ± SE)</w:t>
            </w:r>
          </w:p>
        </w:tc>
      </w:tr>
      <w:tr w:rsidR="007A0E77" w:rsidRPr="00403345" w14:paraId="37A2EEF6" w14:textId="77777777" w:rsidTr="00A9502F">
        <w:tc>
          <w:tcPr>
            <w:tcW w:w="2122" w:type="dxa"/>
            <w:tcBorders>
              <w:top w:val="single" w:sz="4" w:space="0" w:color="auto"/>
            </w:tcBorders>
          </w:tcPr>
          <w:p w14:paraId="4C54C40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2020</w:t>
            </w:r>
          </w:p>
        </w:tc>
        <w:tc>
          <w:tcPr>
            <w:tcW w:w="2551" w:type="dxa"/>
            <w:tcBorders>
              <w:top w:val="single" w:sz="4" w:space="0" w:color="auto"/>
            </w:tcBorders>
          </w:tcPr>
          <w:p w14:paraId="6AF0923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564.49 ± 25.22</w:t>
            </w:r>
          </w:p>
        </w:tc>
        <w:tc>
          <w:tcPr>
            <w:tcW w:w="2410" w:type="dxa"/>
            <w:tcBorders>
              <w:top w:val="single" w:sz="4" w:space="0" w:color="auto"/>
            </w:tcBorders>
          </w:tcPr>
          <w:p w14:paraId="2A26FE4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305.90 ± 2.81</w:t>
            </w:r>
          </w:p>
        </w:tc>
        <w:tc>
          <w:tcPr>
            <w:tcW w:w="1984" w:type="dxa"/>
            <w:tcBorders>
              <w:top w:val="single" w:sz="4" w:space="0" w:color="auto"/>
            </w:tcBorders>
          </w:tcPr>
          <w:p w14:paraId="34F50A8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51.79 ± 8.60</w:t>
            </w:r>
          </w:p>
        </w:tc>
      </w:tr>
      <w:tr w:rsidR="007A0E77" w:rsidRPr="00403345" w14:paraId="397291C5" w14:textId="77777777" w:rsidTr="00A9502F">
        <w:tc>
          <w:tcPr>
            <w:tcW w:w="2122" w:type="dxa"/>
          </w:tcPr>
          <w:p w14:paraId="00B6132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2020</w:t>
            </w:r>
          </w:p>
        </w:tc>
        <w:tc>
          <w:tcPr>
            <w:tcW w:w="2551" w:type="dxa"/>
          </w:tcPr>
          <w:p w14:paraId="6408C8E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360.98 ± 16.84</w:t>
            </w:r>
          </w:p>
        </w:tc>
        <w:tc>
          <w:tcPr>
            <w:tcW w:w="2410" w:type="dxa"/>
          </w:tcPr>
          <w:p w14:paraId="40113A8A"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124.77 ± 1.70</w:t>
            </w:r>
          </w:p>
        </w:tc>
        <w:tc>
          <w:tcPr>
            <w:tcW w:w="1984" w:type="dxa"/>
          </w:tcPr>
          <w:p w14:paraId="6FFF8A89"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62.71 ± 4.43</w:t>
            </w:r>
          </w:p>
        </w:tc>
      </w:tr>
      <w:tr w:rsidR="007A0E77" w:rsidRPr="00403345" w14:paraId="288DC1BF" w14:textId="77777777" w:rsidTr="00A9502F">
        <w:tc>
          <w:tcPr>
            <w:tcW w:w="2122" w:type="dxa"/>
          </w:tcPr>
          <w:p w14:paraId="7B4F10E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Spring 2021</w:t>
            </w:r>
          </w:p>
        </w:tc>
        <w:tc>
          <w:tcPr>
            <w:tcW w:w="2551" w:type="dxa"/>
          </w:tcPr>
          <w:p w14:paraId="23483BB2"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488.37 ± 68.86</w:t>
            </w:r>
          </w:p>
        </w:tc>
        <w:tc>
          <w:tcPr>
            <w:tcW w:w="2410" w:type="dxa"/>
          </w:tcPr>
          <w:p w14:paraId="2526E3F9"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631.15 ± 95.32</w:t>
            </w:r>
          </w:p>
        </w:tc>
        <w:tc>
          <w:tcPr>
            <w:tcW w:w="1984" w:type="dxa"/>
          </w:tcPr>
          <w:p w14:paraId="600485C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307.38 ± 49.00</w:t>
            </w:r>
          </w:p>
        </w:tc>
      </w:tr>
      <w:tr w:rsidR="007A0E77" w:rsidRPr="00403345" w14:paraId="39110FFC" w14:textId="77777777" w:rsidTr="00A9502F">
        <w:tc>
          <w:tcPr>
            <w:tcW w:w="2122" w:type="dxa"/>
          </w:tcPr>
          <w:p w14:paraId="614E7FA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2021</w:t>
            </w:r>
          </w:p>
        </w:tc>
        <w:tc>
          <w:tcPr>
            <w:tcW w:w="2551" w:type="dxa"/>
          </w:tcPr>
          <w:p w14:paraId="1B84C7A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584.81 ± 110.04</w:t>
            </w:r>
          </w:p>
        </w:tc>
        <w:tc>
          <w:tcPr>
            <w:tcW w:w="2410" w:type="dxa"/>
          </w:tcPr>
          <w:p w14:paraId="4FECD15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291.22 ± 61.28</w:t>
            </w:r>
          </w:p>
        </w:tc>
        <w:tc>
          <w:tcPr>
            <w:tcW w:w="1984" w:type="dxa"/>
          </w:tcPr>
          <w:p w14:paraId="4B272DB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51.64 ± 7.19</w:t>
            </w:r>
          </w:p>
        </w:tc>
      </w:tr>
      <w:tr w:rsidR="007A0E77" w:rsidRPr="00403345" w14:paraId="3B3EB3E6" w14:textId="77777777" w:rsidTr="00A9502F">
        <w:tc>
          <w:tcPr>
            <w:tcW w:w="2122" w:type="dxa"/>
          </w:tcPr>
          <w:p w14:paraId="5E9EF5D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2021</w:t>
            </w:r>
          </w:p>
        </w:tc>
        <w:tc>
          <w:tcPr>
            <w:tcW w:w="2551" w:type="dxa"/>
          </w:tcPr>
          <w:p w14:paraId="134AE56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368.93 ± 50.57</w:t>
            </w:r>
          </w:p>
        </w:tc>
        <w:tc>
          <w:tcPr>
            <w:tcW w:w="2410" w:type="dxa"/>
          </w:tcPr>
          <w:p w14:paraId="3B50144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248.26 ± 52.90</w:t>
            </w:r>
          </w:p>
        </w:tc>
        <w:tc>
          <w:tcPr>
            <w:tcW w:w="1984" w:type="dxa"/>
          </w:tcPr>
          <w:p w14:paraId="0A27FDC2"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93.64 ± 14.24</w:t>
            </w:r>
          </w:p>
        </w:tc>
      </w:tr>
      <w:tr w:rsidR="007A0E77" w:rsidRPr="00403345" w14:paraId="355AC69D" w14:textId="77777777" w:rsidTr="00A9502F">
        <w:tc>
          <w:tcPr>
            <w:tcW w:w="2122" w:type="dxa"/>
          </w:tcPr>
          <w:p w14:paraId="6F884FC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2022</w:t>
            </w:r>
          </w:p>
        </w:tc>
        <w:tc>
          <w:tcPr>
            <w:tcW w:w="2551" w:type="dxa"/>
          </w:tcPr>
          <w:p w14:paraId="5B695B3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596.72 ± 210.68</w:t>
            </w:r>
          </w:p>
        </w:tc>
        <w:tc>
          <w:tcPr>
            <w:tcW w:w="2410" w:type="dxa"/>
          </w:tcPr>
          <w:p w14:paraId="73DDF3D2"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270.32 ± 61.83</w:t>
            </w:r>
          </w:p>
        </w:tc>
        <w:tc>
          <w:tcPr>
            <w:tcW w:w="1984" w:type="dxa"/>
          </w:tcPr>
          <w:p w14:paraId="24DFB621"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81.02 ± 17.19</w:t>
            </w:r>
          </w:p>
        </w:tc>
      </w:tr>
      <w:tr w:rsidR="007A0E77" w:rsidRPr="00403345" w14:paraId="4AE09202" w14:textId="77777777" w:rsidTr="00A9502F">
        <w:tc>
          <w:tcPr>
            <w:tcW w:w="2122" w:type="dxa"/>
          </w:tcPr>
          <w:p w14:paraId="7682387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2022</w:t>
            </w:r>
          </w:p>
        </w:tc>
        <w:tc>
          <w:tcPr>
            <w:tcW w:w="2551" w:type="dxa"/>
          </w:tcPr>
          <w:p w14:paraId="7CBD3FB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481.31 ± 57.29</w:t>
            </w:r>
          </w:p>
        </w:tc>
        <w:tc>
          <w:tcPr>
            <w:tcW w:w="2410" w:type="dxa"/>
          </w:tcPr>
          <w:p w14:paraId="03422D85"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216.32 ± 29.63</w:t>
            </w:r>
          </w:p>
        </w:tc>
        <w:tc>
          <w:tcPr>
            <w:tcW w:w="1984" w:type="dxa"/>
          </w:tcPr>
          <w:p w14:paraId="1CD8F94C"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221.65 ± 31.97</w:t>
            </w:r>
          </w:p>
        </w:tc>
      </w:tr>
      <w:tr w:rsidR="007A0E77" w:rsidRPr="00403345" w14:paraId="2D82B957" w14:textId="77777777" w:rsidTr="00A9502F">
        <w:tc>
          <w:tcPr>
            <w:tcW w:w="2122" w:type="dxa"/>
          </w:tcPr>
          <w:p w14:paraId="244E2674"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Spring 2023</w:t>
            </w:r>
          </w:p>
        </w:tc>
        <w:tc>
          <w:tcPr>
            <w:tcW w:w="2551" w:type="dxa"/>
          </w:tcPr>
          <w:p w14:paraId="6525EDC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1211.10 ± 192.32</w:t>
            </w:r>
          </w:p>
        </w:tc>
        <w:tc>
          <w:tcPr>
            <w:tcW w:w="2410" w:type="dxa"/>
          </w:tcPr>
          <w:p w14:paraId="7B20E47B"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528.48 ± 63.20</w:t>
            </w:r>
          </w:p>
        </w:tc>
        <w:tc>
          <w:tcPr>
            <w:tcW w:w="1984" w:type="dxa"/>
          </w:tcPr>
          <w:p w14:paraId="37EA2B0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308.35 ± 74.17</w:t>
            </w:r>
          </w:p>
        </w:tc>
      </w:tr>
      <w:tr w:rsidR="007A0E77" w:rsidRPr="00403345" w14:paraId="009A9235" w14:textId="77777777" w:rsidTr="00A9502F">
        <w:tc>
          <w:tcPr>
            <w:tcW w:w="2122" w:type="dxa"/>
          </w:tcPr>
          <w:p w14:paraId="0B0CFEB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2023</w:t>
            </w:r>
          </w:p>
        </w:tc>
        <w:tc>
          <w:tcPr>
            <w:tcW w:w="2551" w:type="dxa"/>
          </w:tcPr>
          <w:p w14:paraId="0C95AB7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229.52 ± 36.15</w:t>
            </w:r>
          </w:p>
        </w:tc>
        <w:tc>
          <w:tcPr>
            <w:tcW w:w="2410" w:type="dxa"/>
          </w:tcPr>
          <w:p w14:paraId="64DF07E2"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287.35 ± 48.31</w:t>
            </w:r>
          </w:p>
        </w:tc>
        <w:tc>
          <w:tcPr>
            <w:tcW w:w="1984" w:type="dxa"/>
          </w:tcPr>
          <w:p w14:paraId="5B3E5047"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79.65 ± 11.77</w:t>
            </w:r>
          </w:p>
        </w:tc>
      </w:tr>
      <w:tr w:rsidR="007A0E77" w:rsidRPr="00403345" w14:paraId="7B03468B" w14:textId="77777777" w:rsidTr="00A9502F">
        <w:tc>
          <w:tcPr>
            <w:tcW w:w="2122" w:type="dxa"/>
          </w:tcPr>
          <w:p w14:paraId="44E7A9A2"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Spring 2024</w:t>
            </w:r>
          </w:p>
        </w:tc>
        <w:tc>
          <w:tcPr>
            <w:tcW w:w="2551" w:type="dxa"/>
          </w:tcPr>
          <w:p w14:paraId="0663966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962.41 ± 183.30</w:t>
            </w:r>
          </w:p>
        </w:tc>
        <w:tc>
          <w:tcPr>
            <w:tcW w:w="2410" w:type="dxa"/>
          </w:tcPr>
          <w:p w14:paraId="358DB799"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570.48 ± 78.99</w:t>
            </w:r>
          </w:p>
        </w:tc>
        <w:tc>
          <w:tcPr>
            <w:tcW w:w="1984" w:type="dxa"/>
          </w:tcPr>
          <w:p w14:paraId="18C93BAE"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299.75 ± 32.04</w:t>
            </w:r>
          </w:p>
        </w:tc>
      </w:tr>
      <w:tr w:rsidR="007A0E77" w:rsidRPr="00403345" w14:paraId="6D8F0717" w14:textId="77777777" w:rsidTr="00A9502F">
        <w:tc>
          <w:tcPr>
            <w:tcW w:w="2122" w:type="dxa"/>
          </w:tcPr>
          <w:p w14:paraId="47B63583"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Summer 2024</w:t>
            </w:r>
          </w:p>
        </w:tc>
        <w:tc>
          <w:tcPr>
            <w:tcW w:w="2551" w:type="dxa"/>
          </w:tcPr>
          <w:p w14:paraId="342FB589"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832.90 ± 89.33</w:t>
            </w:r>
          </w:p>
        </w:tc>
        <w:tc>
          <w:tcPr>
            <w:tcW w:w="2410" w:type="dxa"/>
          </w:tcPr>
          <w:p w14:paraId="25542588"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390.28 ± 65.23</w:t>
            </w:r>
          </w:p>
        </w:tc>
        <w:tc>
          <w:tcPr>
            <w:tcW w:w="1984" w:type="dxa"/>
          </w:tcPr>
          <w:p w14:paraId="2830A74D"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52.96 ± 13.60</w:t>
            </w:r>
          </w:p>
        </w:tc>
      </w:tr>
      <w:tr w:rsidR="007A0E77" w:rsidRPr="00403345" w14:paraId="1D34D069" w14:textId="77777777" w:rsidTr="00A9502F">
        <w:tc>
          <w:tcPr>
            <w:tcW w:w="2122" w:type="dxa"/>
            <w:tcBorders>
              <w:bottom w:val="single" w:sz="4" w:space="0" w:color="auto"/>
            </w:tcBorders>
          </w:tcPr>
          <w:p w14:paraId="2310008F"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Fall 2024</w:t>
            </w:r>
          </w:p>
        </w:tc>
        <w:tc>
          <w:tcPr>
            <w:tcW w:w="2551" w:type="dxa"/>
            <w:tcBorders>
              <w:bottom w:val="single" w:sz="4" w:space="0" w:color="auto"/>
            </w:tcBorders>
          </w:tcPr>
          <w:p w14:paraId="37F2238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182.90 ± 22.17</w:t>
            </w:r>
          </w:p>
        </w:tc>
        <w:tc>
          <w:tcPr>
            <w:tcW w:w="2410" w:type="dxa"/>
            <w:tcBorders>
              <w:bottom w:val="single" w:sz="4" w:space="0" w:color="auto"/>
            </w:tcBorders>
          </w:tcPr>
          <w:p w14:paraId="5F49A0A6"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169.67 ± 27.01</w:t>
            </w:r>
          </w:p>
        </w:tc>
        <w:tc>
          <w:tcPr>
            <w:tcW w:w="1984" w:type="dxa"/>
            <w:tcBorders>
              <w:bottom w:val="single" w:sz="4" w:space="0" w:color="auto"/>
            </w:tcBorders>
          </w:tcPr>
          <w:p w14:paraId="26A4D965" w14:textId="77777777" w:rsidR="007A0E77" w:rsidRPr="00403345" w:rsidRDefault="007A0E77" w:rsidP="00BE7844">
            <w:pPr>
              <w:rPr>
                <w:rFonts w:ascii="Times New Roman" w:hAnsi="Times New Roman" w:cs="Times New Roman"/>
              </w:rPr>
            </w:pPr>
            <w:r w:rsidRPr="00403345">
              <w:rPr>
                <w:rFonts w:ascii="Times New Roman" w:hAnsi="Times New Roman" w:cs="Times New Roman"/>
              </w:rPr>
              <w:t>175.69 ± 9.07</w:t>
            </w:r>
          </w:p>
        </w:tc>
      </w:tr>
    </w:tbl>
    <w:p w14:paraId="0E2C0205" w14:textId="77777777" w:rsidR="007A0E77" w:rsidRPr="00403345" w:rsidRDefault="007A0E77" w:rsidP="007A0E77"/>
    <w:p w14:paraId="3F7123FB" w14:textId="4956444B" w:rsidR="009A396F" w:rsidRPr="00403345" w:rsidRDefault="009A396F" w:rsidP="009A396F"/>
    <w:p w14:paraId="263752BF" w14:textId="4C4A15C9" w:rsidR="009A396F" w:rsidRDefault="009A396F" w:rsidP="00572AFB">
      <w:pPr>
        <w:rPr>
          <w:rFonts w:ascii="Times" w:eastAsia="Times New Roman" w:hAnsi="Times"/>
          <w:bCs w:val="0"/>
        </w:rPr>
        <w:sectPr w:rsidR="009A396F">
          <w:footerReference w:type="even" r:id="rId14"/>
          <w:footerReference w:type="default" r:id="rId15"/>
          <w:pgSz w:w="12240" w:h="15840"/>
          <w:pgMar w:top="1440" w:right="1440" w:bottom="1440" w:left="1440" w:header="708" w:footer="708" w:gutter="0"/>
          <w:cols w:space="708"/>
          <w:docGrid w:linePitch="360"/>
        </w:sectPr>
      </w:pPr>
    </w:p>
    <w:p w14:paraId="51B112B4" w14:textId="77777777" w:rsidR="00341152" w:rsidRDefault="00341152" w:rsidP="00341152">
      <w:pPr>
        <w:jc w:val="right"/>
      </w:pPr>
    </w:p>
    <w:p w14:paraId="2D673B29" w14:textId="4A6A5BFA" w:rsidR="00341152" w:rsidRDefault="00144BC8" w:rsidP="00144BC8">
      <w:pPr>
        <w:tabs>
          <w:tab w:val="left" w:pos="554"/>
        </w:tabs>
      </w:pPr>
      <w:r>
        <w:rPr>
          <w:rStyle w:val="Strong"/>
        </w:rPr>
        <w:t>Table S6.</w:t>
      </w:r>
      <w:r>
        <w:t xml:space="preserve"> Seasonal mean (±SE) of substrate properties under Biochar and No Biochar treatments from Summer 2020 to Fall 2024. Values are shown for soil moisture (%), temperature (°C), electrical conductivity (µS cm⁻¹), and </w:t>
      </w:r>
      <w:proofErr w:type="spellStart"/>
      <w:r>
        <w:t>pH.</w:t>
      </w:r>
      <w:proofErr w:type="spellEnd"/>
    </w:p>
    <w:p w14:paraId="218B3790" w14:textId="77777777" w:rsidR="00341152" w:rsidRDefault="00341152" w:rsidP="00341152">
      <w:pPr>
        <w:jc w:val="right"/>
      </w:pPr>
    </w:p>
    <w:p w14:paraId="34684D2D" w14:textId="77777777" w:rsidR="00341152" w:rsidRDefault="00341152" w:rsidP="00341152">
      <w:pPr>
        <w:jc w:val="right"/>
      </w:pPr>
    </w:p>
    <w:p w14:paraId="7226BFA0" w14:textId="77777777" w:rsidR="00341152" w:rsidRDefault="00341152" w:rsidP="00341152">
      <w:pPr>
        <w:jc w:val="right"/>
      </w:pPr>
    </w:p>
    <w:p w14:paraId="3060F948" w14:textId="77777777" w:rsidR="00341152" w:rsidRDefault="00341152" w:rsidP="00341152">
      <w:pPr>
        <w:jc w:val="right"/>
      </w:pPr>
    </w:p>
    <w:p w14:paraId="4EF9AB8F" w14:textId="77777777" w:rsidR="00341152" w:rsidRDefault="00341152" w:rsidP="00341152">
      <w:pPr>
        <w:jc w:val="right"/>
      </w:pPr>
    </w:p>
    <w:p w14:paraId="795AAEF0" w14:textId="77777777" w:rsidR="00341152" w:rsidRDefault="00341152" w:rsidP="00341152">
      <w:pPr>
        <w:jc w:val="right"/>
      </w:pPr>
    </w:p>
    <w:p w14:paraId="4B07A038" w14:textId="77777777" w:rsidR="00341152" w:rsidRDefault="00341152" w:rsidP="00341152">
      <w:pPr>
        <w:jc w:val="right"/>
      </w:pPr>
    </w:p>
    <w:p w14:paraId="02BD2705" w14:textId="77777777" w:rsidR="00341152" w:rsidRDefault="00341152" w:rsidP="00341152">
      <w:pPr>
        <w:jc w:val="right"/>
      </w:pPr>
    </w:p>
    <w:p w14:paraId="50AF53B3" w14:textId="77777777" w:rsidR="00341152" w:rsidRDefault="00341152" w:rsidP="00341152">
      <w:pPr>
        <w:jc w:val="right"/>
      </w:pPr>
    </w:p>
    <w:p w14:paraId="13F1D31B" w14:textId="77777777" w:rsidR="00341152" w:rsidRDefault="00341152" w:rsidP="00341152">
      <w:pPr>
        <w:jc w:val="right"/>
      </w:pPr>
    </w:p>
    <w:p w14:paraId="0E126ED4" w14:textId="77777777" w:rsidR="00341152" w:rsidRDefault="00341152" w:rsidP="00341152">
      <w:pPr>
        <w:jc w:val="right"/>
      </w:pPr>
    </w:p>
    <w:p w14:paraId="4F581757" w14:textId="77777777" w:rsidR="00341152" w:rsidRDefault="00341152" w:rsidP="00341152">
      <w:pPr>
        <w:jc w:val="right"/>
      </w:pPr>
    </w:p>
    <w:p w14:paraId="4911B073" w14:textId="77777777" w:rsidR="00341152" w:rsidRDefault="00341152" w:rsidP="00341152">
      <w:pPr>
        <w:jc w:val="right"/>
      </w:pPr>
    </w:p>
    <w:p w14:paraId="28C16A05" w14:textId="77777777" w:rsidR="00341152" w:rsidRDefault="00341152" w:rsidP="00341152">
      <w:pPr>
        <w:jc w:val="right"/>
      </w:pPr>
    </w:p>
    <w:p w14:paraId="53D3FA3F" w14:textId="77777777" w:rsidR="00341152" w:rsidRDefault="00341152" w:rsidP="00341152">
      <w:pPr>
        <w:jc w:val="right"/>
      </w:pPr>
    </w:p>
    <w:p w14:paraId="1A97A237" w14:textId="77777777" w:rsidR="00341152" w:rsidRDefault="00341152" w:rsidP="00341152">
      <w:pPr>
        <w:jc w:val="right"/>
      </w:pPr>
    </w:p>
    <w:p w14:paraId="5DC0C375" w14:textId="354C5449" w:rsidR="004E18C3" w:rsidRDefault="004E18C3" w:rsidP="004E18C3"/>
    <w:tbl>
      <w:tblPr>
        <w:tblStyle w:val="TableGrid"/>
        <w:tblpPr w:leftFromText="180" w:rightFromText="180" w:vertAnchor="page" w:horzAnchor="margin" w:tblpY="2418"/>
        <w:tblW w:w="125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17"/>
        <w:gridCol w:w="1276"/>
        <w:gridCol w:w="1418"/>
        <w:gridCol w:w="1275"/>
        <w:gridCol w:w="1560"/>
        <w:gridCol w:w="1559"/>
        <w:gridCol w:w="1276"/>
        <w:gridCol w:w="1275"/>
      </w:tblGrid>
      <w:tr w:rsidR="004E18C3" w:rsidRPr="00971806" w14:paraId="3C608AB6" w14:textId="77777777" w:rsidTr="004E18C3">
        <w:tc>
          <w:tcPr>
            <w:tcW w:w="1526" w:type="dxa"/>
            <w:vMerge w:val="restart"/>
            <w:tcBorders>
              <w:top w:val="single" w:sz="4" w:space="0" w:color="auto"/>
              <w:bottom w:val="nil"/>
            </w:tcBorders>
          </w:tcPr>
          <w:p w14:paraId="0A8429A9" w14:textId="77777777" w:rsidR="004E18C3" w:rsidRDefault="004E18C3" w:rsidP="004E18C3">
            <w:pPr>
              <w:rPr>
                <w:rFonts w:ascii="Times New Roman" w:hAnsi="Times New Roman" w:cs="Times New Roman"/>
                <w:b/>
                <w:sz w:val="20"/>
              </w:rPr>
            </w:pPr>
          </w:p>
          <w:p w14:paraId="0B3EEEDF" w14:textId="77777777" w:rsidR="004E18C3" w:rsidRPr="00971806" w:rsidRDefault="004E18C3" w:rsidP="004E18C3">
            <w:pPr>
              <w:rPr>
                <w:rFonts w:ascii="Times New Roman" w:hAnsi="Times New Roman" w:cs="Times New Roman"/>
              </w:rPr>
            </w:pPr>
          </w:p>
        </w:tc>
        <w:tc>
          <w:tcPr>
            <w:tcW w:w="2693" w:type="dxa"/>
            <w:gridSpan w:val="2"/>
            <w:tcBorders>
              <w:top w:val="single" w:sz="4" w:space="0" w:color="auto"/>
              <w:bottom w:val="single" w:sz="4" w:space="0" w:color="auto"/>
            </w:tcBorders>
          </w:tcPr>
          <w:p w14:paraId="085E9684" w14:textId="77777777" w:rsidR="004E18C3" w:rsidRPr="00971806" w:rsidRDefault="004E18C3" w:rsidP="004E18C3">
            <w:pPr>
              <w:jc w:val="center"/>
              <w:rPr>
                <w:rFonts w:ascii="Times New Roman" w:hAnsi="Times New Roman" w:cs="Times New Roman"/>
              </w:rPr>
            </w:pPr>
            <w:r w:rsidRPr="00971806">
              <w:rPr>
                <w:rFonts w:ascii="Times New Roman" w:hAnsi="Times New Roman" w:cs="Times New Roman"/>
                <w:b/>
                <w:sz w:val="20"/>
              </w:rPr>
              <w:t>Moisture (%)</w:t>
            </w:r>
          </w:p>
        </w:tc>
        <w:tc>
          <w:tcPr>
            <w:tcW w:w="2693" w:type="dxa"/>
            <w:gridSpan w:val="2"/>
            <w:tcBorders>
              <w:top w:val="single" w:sz="4" w:space="0" w:color="auto"/>
              <w:bottom w:val="single" w:sz="4" w:space="0" w:color="auto"/>
            </w:tcBorders>
          </w:tcPr>
          <w:p w14:paraId="2FC0ED97" w14:textId="77777777" w:rsidR="004E18C3" w:rsidRPr="00971806" w:rsidRDefault="004E18C3" w:rsidP="004E18C3">
            <w:pPr>
              <w:jc w:val="center"/>
              <w:rPr>
                <w:rFonts w:ascii="Times New Roman" w:hAnsi="Times New Roman" w:cs="Times New Roman"/>
              </w:rPr>
            </w:pPr>
            <w:r w:rsidRPr="00971806">
              <w:rPr>
                <w:rFonts w:ascii="Times New Roman" w:hAnsi="Times New Roman" w:cs="Times New Roman"/>
                <w:b/>
                <w:sz w:val="20"/>
              </w:rPr>
              <w:t>Temperature (°C)</w:t>
            </w:r>
          </w:p>
        </w:tc>
        <w:tc>
          <w:tcPr>
            <w:tcW w:w="3119" w:type="dxa"/>
            <w:gridSpan w:val="2"/>
            <w:tcBorders>
              <w:top w:val="single" w:sz="4" w:space="0" w:color="auto"/>
              <w:bottom w:val="single" w:sz="4" w:space="0" w:color="auto"/>
            </w:tcBorders>
          </w:tcPr>
          <w:p w14:paraId="17679712" w14:textId="77777777" w:rsidR="004E18C3" w:rsidRPr="00971806" w:rsidRDefault="004E18C3" w:rsidP="004E18C3">
            <w:pPr>
              <w:jc w:val="center"/>
              <w:rPr>
                <w:rFonts w:ascii="Times New Roman" w:hAnsi="Times New Roman" w:cs="Times New Roman"/>
              </w:rPr>
            </w:pPr>
            <w:r w:rsidRPr="00971806">
              <w:rPr>
                <w:rFonts w:ascii="Times New Roman" w:hAnsi="Times New Roman" w:cs="Times New Roman"/>
                <w:b/>
                <w:sz w:val="20"/>
              </w:rPr>
              <w:t>EC (µS/cm)</w:t>
            </w:r>
          </w:p>
        </w:tc>
        <w:tc>
          <w:tcPr>
            <w:tcW w:w="2551" w:type="dxa"/>
            <w:gridSpan w:val="2"/>
            <w:tcBorders>
              <w:top w:val="single" w:sz="4" w:space="0" w:color="auto"/>
              <w:bottom w:val="single" w:sz="4" w:space="0" w:color="auto"/>
            </w:tcBorders>
          </w:tcPr>
          <w:p w14:paraId="7C1B3F83" w14:textId="77777777" w:rsidR="004E18C3" w:rsidRPr="00971806" w:rsidRDefault="004E18C3" w:rsidP="004E18C3">
            <w:pPr>
              <w:jc w:val="center"/>
              <w:rPr>
                <w:rFonts w:ascii="Times New Roman" w:hAnsi="Times New Roman" w:cs="Times New Roman"/>
              </w:rPr>
            </w:pPr>
            <w:r w:rsidRPr="00971806">
              <w:rPr>
                <w:rFonts w:ascii="Times New Roman" w:hAnsi="Times New Roman" w:cs="Times New Roman"/>
                <w:b/>
                <w:sz w:val="20"/>
              </w:rPr>
              <w:t>pH</w:t>
            </w:r>
          </w:p>
        </w:tc>
      </w:tr>
      <w:tr w:rsidR="004E18C3" w:rsidRPr="00971806" w14:paraId="4CA6EA95" w14:textId="77777777" w:rsidTr="004E18C3">
        <w:tc>
          <w:tcPr>
            <w:tcW w:w="1526" w:type="dxa"/>
            <w:vMerge/>
            <w:tcBorders>
              <w:top w:val="nil"/>
              <w:bottom w:val="single" w:sz="4" w:space="0" w:color="auto"/>
            </w:tcBorders>
          </w:tcPr>
          <w:p w14:paraId="5EB64733" w14:textId="77777777" w:rsidR="004E18C3" w:rsidRPr="00971806" w:rsidRDefault="004E18C3" w:rsidP="004E18C3">
            <w:pPr>
              <w:rPr>
                <w:rFonts w:ascii="Times New Roman" w:hAnsi="Times New Roman" w:cs="Times New Roman"/>
              </w:rPr>
            </w:pPr>
          </w:p>
        </w:tc>
        <w:tc>
          <w:tcPr>
            <w:tcW w:w="1417" w:type="dxa"/>
            <w:tcBorders>
              <w:top w:val="single" w:sz="4" w:space="0" w:color="auto"/>
              <w:bottom w:val="single" w:sz="4" w:space="0" w:color="auto"/>
            </w:tcBorders>
          </w:tcPr>
          <w:p w14:paraId="11D65CA0"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Biochar</w:t>
            </w:r>
          </w:p>
        </w:tc>
        <w:tc>
          <w:tcPr>
            <w:tcW w:w="1276" w:type="dxa"/>
            <w:tcBorders>
              <w:top w:val="single" w:sz="4" w:space="0" w:color="auto"/>
              <w:bottom w:val="single" w:sz="4" w:space="0" w:color="auto"/>
            </w:tcBorders>
          </w:tcPr>
          <w:p w14:paraId="67AC2B95"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No Biochar</w:t>
            </w:r>
          </w:p>
        </w:tc>
        <w:tc>
          <w:tcPr>
            <w:tcW w:w="1418" w:type="dxa"/>
            <w:tcBorders>
              <w:top w:val="single" w:sz="4" w:space="0" w:color="auto"/>
              <w:bottom w:val="single" w:sz="4" w:space="0" w:color="auto"/>
            </w:tcBorders>
          </w:tcPr>
          <w:p w14:paraId="5310DB94"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Biochar</w:t>
            </w:r>
          </w:p>
        </w:tc>
        <w:tc>
          <w:tcPr>
            <w:tcW w:w="1275" w:type="dxa"/>
            <w:tcBorders>
              <w:top w:val="single" w:sz="4" w:space="0" w:color="auto"/>
              <w:bottom w:val="single" w:sz="4" w:space="0" w:color="auto"/>
            </w:tcBorders>
          </w:tcPr>
          <w:p w14:paraId="48C49E8C"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No Biochar</w:t>
            </w:r>
          </w:p>
        </w:tc>
        <w:tc>
          <w:tcPr>
            <w:tcW w:w="1560" w:type="dxa"/>
            <w:tcBorders>
              <w:top w:val="single" w:sz="4" w:space="0" w:color="auto"/>
              <w:bottom w:val="single" w:sz="4" w:space="0" w:color="auto"/>
            </w:tcBorders>
          </w:tcPr>
          <w:p w14:paraId="3A033C46"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Biochar</w:t>
            </w:r>
          </w:p>
        </w:tc>
        <w:tc>
          <w:tcPr>
            <w:tcW w:w="1559" w:type="dxa"/>
            <w:tcBorders>
              <w:top w:val="single" w:sz="4" w:space="0" w:color="auto"/>
              <w:bottom w:val="single" w:sz="4" w:space="0" w:color="auto"/>
            </w:tcBorders>
          </w:tcPr>
          <w:p w14:paraId="292C13FC"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No Biochar</w:t>
            </w:r>
          </w:p>
        </w:tc>
        <w:tc>
          <w:tcPr>
            <w:tcW w:w="1276" w:type="dxa"/>
            <w:tcBorders>
              <w:top w:val="single" w:sz="4" w:space="0" w:color="auto"/>
              <w:bottom w:val="single" w:sz="4" w:space="0" w:color="auto"/>
            </w:tcBorders>
          </w:tcPr>
          <w:p w14:paraId="1B077A20"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Biochar</w:t>
            </w:r>
          </w:p>
        </w:tc>
        <w:tc>
          <w:tcPr>
            <w:tcW w:w="1275" w:type="dxa"/>
            <w:tcBorders>
              <w:top w:val="single" w:sz="4" w:space="0" w:color="auto"/>
              <w:bottom w:val="single" w:sz="4" w:space="0" w:color="auto"/>
            </w:tcBorders>
          </w:tcPr>
          <w:p w14:paraId="08E4CD5C" w14:textId="77777777" w:rsidR="004E18C3" w:rsidRPr="00971806" w:rsidRDefault="004E18C3" w:rsidP="004E18C3">
            <w:pPr>
              <w:rPr>
                <w:rFonts w:ascii="Times New Roman" w:hAnsi="Times New Roman" w:cs="Times New Roman"/>
              </w:rPr>
            </w:pPr>
            <w:r w:rsidRPr="00971806">
              <w:rPr>
                <w:rFonts w:ascii="Times New Roman" w:hAnsi="Times New Roman" w:cs="Times New Roman"/>
                <w:b/>
                <w:sz w:val="20"/>
              </w:rPr>
              <w:t>No Biochar</w:t>
            </w:r>
          </w:p>
        </w:tc>
      </w:tr>
      <w:tr w:rsidR="004E18C3" w:rsidRPr="00971806" w14:paraId="13CDF853" w14:textId="77777777" w:rsidTr="004E18C3">
        <w:tc>
          <w:tcPr>
            <w:tcW w:w="1526" w:type="dxa"/>
            <w:tcBorders>
              <w:top w:val="single" w:sz="4" w:space="0" w:color="auto"/>
            </w:tcBorders>
          </w:tcPr>
          <w:p w14:paraId="3A823DC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Summer 2020</w:t>
            </w:r>
          </w:p>
        </w:tc>
        <w:tc>
          <w:tcPr>
            <w:tcW w:w="1417" w:type="dxa"/>
            <w:tcBorders>
              <w:top w:val="single" w:sz="4" w:space="0" w:color="auto"/>
            </w:tcBorders>
          </w:tcPr>
          <w:p w14:paraId="3187F6F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4.70 ± 0.57</w:t>
            </w:r>
          </w:p>
        </w:tc>
        <w:tc>
          <w:tcPr>
            <w:tcW w:w="1276" w:type="dxa"/>
            <w:tcBorders>
              <w:top w:val="single" w:sz="4" w:space="0" w:color="auto"/>
            </w:tcBorders>
          </w:tcPr>
          <w:p w14:paraId="481A6A7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3.09 ± 0.37</w:t>
            </w:r>
          </w:p>
        </w:tc>
        <w:tc>
          <w:tcPr>
            <w:tcW w:w="1418" w:type="dxa"/>
            <w:tcBorders>
              <w:top w:val="single" w:sz="4" w:space="0" w:color="auto"/>
            </w:tcBorders>
          </w:tcPr>
          <w:p w14:paraId="387390C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21.96 ± 0.50</w:t>
            </w:r>
          </w:p>
        </w:tc>
        <w:tc>
          <w:tcPr>
            <w:tcW w:w="1275" w:type="dxa"/>
            <w:tcBorders>
              <w:top w:val="single" w:sz="4" w:space="0" w:color="auto"/>
            </w:tcBorders>
          </w:tcPr>
          <w:p w14:paraId="44850C10"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23.51 ± 0.54</w:t>
            </w:r>
          </w:p>
        </w:tc>
        <w:tc>
          <w:tcPr>
            <w:tcW w:w="1560" w:type="dxa"/>
            <w:tcBorders>
              <w:top w:val="single" w:sz="4" w:space="0" w:color="auto"/>
            </w:tcBorders>
          </w:tcPr>
          <w:p w14:paraId="3F2C9462"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159.38 ± 13.01</w:t>
            </w:r>
          </w:p>
        </w:tc>
        <w:tc>
          <w:tcPr>
            <w:tcW w:w="1559" w:type="dxa"/>
            <w:tcBorders>
              <w:top w:val="single" w:sz="4" w:space="0" w:color="auto"/>
            </w:tcBorders>
          </w:tcPr>
          <w:p w14:paraId="2C4553E3"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157.96 ± 14.19</w:t>
            </w:r>
          </w:p>
        </w:tc>
        <w:tc>
          <w:tcPr>
            <w:tcW w:w="1276" w:type="dxa"/>
            <w:tcBorders>
              <w:top w:val="single" w:sz="4" w:space="0" w:color="auto"/>
            </w:tcBorders>
          </w:tcPr>
          <w:p w14:paraId="7AAFEE9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7.34 ± 0.02</w:t>
            </w:r>
          </w:p>
        </w:tc>
        <w:tc>
          <w:tcPr>
            <w:tcW w:w="1275" w:type="dxa"/>
            <w:tcBorders>
              <w:top w:val="single" w:sz="4" w:space="0" w:color="auto"/>
            </w:tcBorders>
          </w:tcPr>
          <w:p w14:paraId="4A615A3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7.36 ± 0.03</w:t>
            </w:r>
          </w:p>
        </w:tc>
      </w:tr>
      <w:tr w:rsidR="004E18C3" w:rsidRPr="00971806" w14:paraId="62F044F1" w14:textId="77777777" w:rsidTr="004E18C3">
        <w:tc>
          <w:tcPr>
            <w:tcW w:w="1526" w:type="dxa"/>
          </w:tcPr>
          <w:p w14:paraId="5FBC388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Fall 2020</w:t>
            </w:r>
          </w:p>
        </w:tc>
        <w:tc>
          <w:tcPr>
            <w:tcW w:w="1417" w:type="dxa"/>
          </w:tcPr>
          <w:p w14:paraId="52D2867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23.23 ± 1.59</w:t>
            </w:r>
          </w:p>
        </w:tc>
        <w:tc>
          <w:tcPr>
            <w:tcW w:w="1276" w:type="dxa"/>
          </w:tcPr>
          <w:p w14:paraId="717D45C4"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19.55 ± 2.77</w:t>
            </w:r>
          </w:p>
        </w:tc>
        <w:tc>
          <w:tcPr>
            <w:tcW w:w="1418" w:type="dxa"/>
          </w:tcPr>
          <w:p w14:paraId="6DEA556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12.09 ± 0.19</w:t>
            </w:r>
          </w:p>
        </w:tc>
        <w:tc>
          <w:tcPr>
            <w:tcW w:w="1275" w:type="dxa"/>
          </w:tcPr>
          <w:p w14:paraId="51DC461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12.01 ± 0.26</w:t>
            </w:r>
          </w:p>
        </w:tc>
        <w:tc>
          <w:tcPr>
            <w:tcW w:w="1560" w:type="dxa"/>
          </w:tcPr>
          <w:p w14:paraId="0A798DD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173.62 ± 10.16</w:t>
            </w:r>
          </w:p>
        </w:tc>
        <w:tc>
          <w:tcPr>
            <w:tcW w:w="1559" w:type="dxa"/>
          </w:tcPr>
          <w:p w14:paraId="74432E6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169.60 ± 13.24</w:t>
            </w:r>
          </w:p>
        </w:tc>
        <w:tc>
          <w:tcPr>
            <w:tcW w:w="1276" w:type="dxa"/>
          </w:tcPr>
          <w:p w14:paraId="5057C8DC"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7.53 ± 0.05</w:t>
            </w:r>
          </w:p>
        </w:tc>
        <w:tc>
          <w:tcPr>
            <w:tcW w:w="1275" w:type="dxa"/>
          </w:tcPr>
          <w:p w14:paraId="52C1769D"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7.52 ± 0.06</w:t>
            </w:r>
          </w:p>
        </w:tc>
      </w:tr>
      <w:tr w:rsidR="004E18C3" w:rsidRPr="00971806" w14:paraId="5FBBB594" w14:textId="77777777" w:rsidTr="004E18C3">
        <w:tc>
          <w:tcPr>
            <w:tcW w:w="1526" w:type="dxa"/>
          </w:tcPr>
          <w:p w14:paraId="3691BE93"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Spring 2021</w:t>
            </w:r>
          </w:p>
        </w:tc>
        <w:tc>
          <w:tcPr>
            <w:tcW w:w="1417" w:type="dxa"/>
          </w:tcPr>
          <w:p w14:paraId="1048CBE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7.68 ± 1.50</w:t>
            </w:r>
          </w:p>
        </w:tc>
        <w:tc>
          <w:tcPr>
            <w:tcW w:w="1276" w:type="dxa"/>
          </w:tcPr>
          <w:p w14:paraId="53C2D66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5.25 ± 0.84</w:t>
            </w:r>
          </w:p>
        </w:tc>
        <w:tc>
          <w:tcPr>
            <w:tcW w:w="1418" w:type="dxa"/>
          </w:tcPr>
          <w:p w14:paraId="74A7E87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19.11 ± 0.53</w:t>
            </w:r>
          </w:p>
        </w:tc>
        <w:tc>
          <w:tcPr>
            <w:tcW w:w="1275" w:type="dxa"/>
          </w:tcPr>
          <w:p w14:paraId="688DD5CD"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19.56 ± 0.36</w:t>
            </w:r>
          </w:p>
        </w:tc>
        <w:tc>
          <w:tcPr>
            <w:tcW w:w="1560" w:type="dxa"/>
          </w:tcPr>
          <w:p w14:paraId="244FF8B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231.17 ± 17.12</w:t>
            </w:r>
          </w:p>
        </w:tc>
        <w:tc>
          <w:tcPr>
            <w:tcW w:w="1559" w:type="dxa"/>
          </w:tcPr>
          <w:p w14:paraId="2B050C6D"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244.18 ± 26.44</w:t>
            </w:r>
          </w:p>
        </w:tc>
        <w:tc>
          <w:tcPr>
            <w:tcW w:w="1276" w:type="dxa"/>
          </w:tcPr>
          <w:p w14:paraId="7BBA6ED0"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7.00 ± 0.06</w:t>
            </w:r>
          </w:p>
        </w:tc>
        <w:tc>
          <w:tcPr>
            <w:tcW w:w="1275" w:type="dxa"/>
          </w:tcPr>
          <w:p w14:paraId="3A3A0AC3"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7.01 ± 0.09</w:t>
            </w:r>
          </w:p>
        </w:tc>
      </w:tr>
      <w:tr w:rsidR="004E18C3" w:rsidRPr="00971806" w14:paraId="4CD9BC47" w14:textId="77777777" w:rsidTr="004E18C3">
        <w:tc>
          <w:tcPr>
            <w:tcW w:w="1526" w:type="dxa"/>
          </w:tcPr>
          <w:p w14:paraId="3F31C75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Summer 2021</w:t>
            </w:r>
          </w:p>
        </w:tc>
        <w:tc>
          <w:tcPr>
            <w:tcW w:w="1417" w:type="dxa"/>
          </w:tcPr>
          <w:p w14:paraId="73B8D62D"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21.15 ± 3.31</w:t>
            </w:r>
          </w:p>
        </w:tc>
        <w:tc>
          <w:tcPr>
            <w:tcW w:w="1276" w:type="dxa"/>
          </w:tcPr>
          <w:p w14:paraId="14FD756F"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15.44 ± 2.35</w:t>
            </w:r>
          </w:p>
        </w:tc>
        <w:tc>
          <w:tcPr>
            <w:tcW w:w="1418" w:type="dxa"/>
          </w:tcPr>
          <w:p w14:paraId="5A8EEB2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25.62 ± 1.13</w:t>
            </w:r>
          </w:p>
        </w:tc>
        <w:tc>
          <w:tcPr>
            <w:tcW w:w="1275" w:type="dxa"/>
          </w:tcPr>
          <w:p w14:paraId="37E124F8"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24.12 ± 1.09</w:t>
            </w:r>
          </w:p>
        </w:tc>
        <w:tc>
          <w:tcPr>
            <w:tcW w:w="1560" w:type="dxa"/>
          </w:tcPr>
          <w:p w14:paraId="53540F1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229.15 ± 12.80</w:t>
            </w:r>
          </w:p>
        </w:tc>
        <w:tc>
          <w:tcPr>
            <w:tcW w:w="1559" w:type="dxa"/>
          </w:tcPr>
          <w:p w14:paraId="5AD3CCC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232.39 ± 13.32</w:t>
            </w:r>
          </w:p>
        </w:tc>
        <w:tc>
          <w:tcPr>
            <w:tcW w:w="1276" w:type="dxa"/>
          </w:tcPr>
          <w:p w14:paraId="0A62FB6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7.26 ± 0.04</w:t>
            </w:r>
          </w:p>
        </w:tc>
        <w:tc>
          <w:tcPr>
            <w:tcW w:w="1275" w:type="dxa"/>
          </w:tcPr>
          <w:p w14:paraId="12547358"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7.17 ± 0.10</w:t>
            </w:r>
          </w:p>
        </w:tc>
      </w:tr>
      <w:tr w:rsidR="004E18C3" w:rsidRPr="00971806" w14:paraId="256D7943" w14:textId="77777777" w:rsidTr="004E18C3">
        <w:tc>
          <w:tcPr>
            <w:tcW w:w="1526" w:type="dxa"/>
          </w:tcPr>
          <w:p w14:paraId="5818CA4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Fall 2021</w:t>
            </w:r>
          </w:p>
        </w:tc>
        <w:tc>
          <w:tcPr>
            <w:tcW w:w="1417" w:type="dxa"/>
          </w:tcPr>
          <w:p w14:paraId="4A15FC5C"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24.82 ± 1.06</w:t>
            </w:r>
          </w:p>
        </w:tc>
        <w:tc>
          <w:tcPr>
            <w:tcW w:w="1276" w:type="dxa"/>
          </w:tcPr>
          <w:p w14:paraId="487F301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20.73 ± 1.04</w:t>
            </w:r>
          </w:p>
        </w:tc>
        <w:tc>
          <w:tcPr>
            <w:tcW w:w="1418" w:type="dxa"/>
          </w:tcPr>
          <w:p w14:paraId="52648D9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12.87 ± 0.16</w:t>
            </w:r>
          </w:p>
        </w:tc>
        <w:tc>
          <w:tcPr>
            <w:tcW w:w="1275" w:type="dxa"/>
          </w:tcPr>
          <w:p w14:paraId="7698AC4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12.76 ± 0.16</w:t>
            </w:r>
          </w:p>
        </w:tc>
        <w:tc>
          <w:tcPr>
            <w:tcW w:w="1560" w:type="dxa"/>
          </w:tcPr>
          <w:p w14:paraId="5A15F223"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210.48 ± 20.72</w:t>
            </w:r>
          </w:p>
        </w:tc>
        <w:tc>
          <w:tcPr>
            <w:tcW w:w="1559" w:type="dxa"/>
          </w:tcPr>
          <w:p w14:paraId="16F71A8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259.86 ± 11.98</w:t>
            </w:r>
          </w:p>
        </w:tc>
        <w:tc>
          <w:tcPr>
            <w:tcW w:w="1276" w:type="dxa"/>
          </w:tcPr>
          <w:p w14:paraId="20C1A9E0"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7.24 ± 0.02</w:t>
            </w:r>
          </w:p>
        </w:tc>
        <w:tc>
          <w:tcPr>
            <w:tcW w:w="1275" w:type="dxa"/>
          </w:tcPr>
          <w:p w14:paraId="409EC16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7.29 ± 0.04</w:t>
            </w:r>
          </w:p>
        </w:tc>
      </w:tr>
      <w:tr w:rsidR="004E18C3" w:rsidRPr="00971806" w14:paraId="0FBF2B7C" w14:textId="77777777" w:rsidTr="004E18C3">
        <w:tc>
          <w:tcPr>
            <w:tcW w:w="1526" w:type="dxa"/>
          </w:tcPr>
          <w:p w14:paraId="73D1BCB4"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Summer 2022</w:t>
            </w:r>
          </w:p>
        </w:tc>
        <w:tc>
          <w:tcPr>
            <w:tcW w:w="1417" w:type="dxa"/>
          </w:tcPr>
          <w:p w14:paraId="50413C8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18.73 ± 2.99</w:t>
            </w:r>
          </w:p>
        </w:tc>
        <w:tc>
          <w:tcPr>
            <w:tcW w:w="1276" w:type="dxa"/>
          </w:tcPr>
          <w:p w14:paraId="71BBD989" w14:textId="77777777" w:rsidR="004E18C3" w:rsidRPr="00971806" w:rsidRDefault="004E18C3" w:rsidP="004E18C3">
            <w:pPr>
              <w:rPr>
                <w:rFonts w:ascii="Times New Roman" w:hAnsi="Times New Roman" w:cs="Times New Roman"/>
              </w:rPr>
            </w:pPr>
            <w:r>
              <w:rPr>
                <w:rFonts w:ascii="Times New Roman" w:hAnsi="Times New Roman" w:cs="Times New Roman"/>
                <w:sz w:val="20"/>
              </w:rPr>
              <w:t>7</w:t>
            </w:r>
            <w:r w:rsidRPr="00971806">
              <w:rPr>
                <w:rFonts w:ascii="Times New Roman" w:hAnsi="Times New Roman" w:cs="Times New Roman"/>
                <w:sz w:val="20"/>
              </w:rPr>
              <w:t>.27 ± 2.15</w:t>
            </w:r>
          </w:p>
        </w:tc>
        <w:tc>
          <w:tcPr>
            <w:tcW w:w="1418" w:type="dxa"/>
          </w:tcPr>
          <w:p w14:paraId="4E955C72"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26.12 ± 1.03</w:t>
            </w:r>
          </w:p>
        </w:tc>
        <w:tc>
          <w:tcPr>
            <w:tcW w:w="1275" w:type="dxa"/>
          </w:tcPr>
          <w:p w14:paraId="53086F0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25.83 ± 0.82</w:t>
            </w:r>
          </w:p>
        </w:tc>
        <w:tc>
          <w:tcPr>
            <w:tcW w:w="1560" w:type="dxa"/>
          </w:tcPr>
          <w:p w14:paraId="05987C2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258.05 ± 29.96</w:t>
            </w:r>
          </w:p>
        </w:tc>
        <w:tc>
          <w:tcPr>
            <w:tcW w:w="1559" w:type="dxa"/>
          </w:tcPr>
          <w:p w14:paraId="45DF630B"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270.34 ± 28.30</w:t>
            </w:r>
          </w:p>
        </w:tc>
        <w:tc>
          <w:tcPr>
            <w:tcW w:w="1276" w:type="dxa"/>
          </w:tcPr>
          <w:p w14:paraId="25E7816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7.34 ± 0.02</w:t>
            </w:r>
          </w:p>
        </w:tc>
        <w:tc>
          <w:tcPr>
            <w:tcW w:w="1275" w:type="dxa"/>
          </w:tcPr>
          <w:p w14:paraId="3D5C0F2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7.37 ± 0.06</w:t>
            </w:r>
          </w:p>
        </w:tc>
      </w:tr>
      <w:tr w:rsidR="004E18C3" w:rsidRPr="00971806" w14:paraId="277D72BF" w14:textId="77777777" w:rsidTr="004E18C3">
        <w:tc>
          <w:tcPr>
            <w:tcW w:w="1526" w:type="dxa"/>
          </w:tcPr>
          <w:p w14:paraId="33F3EA5F"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Fall 2022</w:t>
            </w:r>
          </w:p>
        </w:tc>
        <w:tc>
          <w:tcPr>
            <w:tcW w:w="1417" w:type="dxa"/>
          </w:tcPr>
          <w:p w14:paraId="2F730C70"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24.58 ± 1.29</w:t>
            </w:r>
          </w:p>
        </w:tc>
        <w:tc>
          <w:tcPr>
            <w:tcW w:w="1276" w:type="dxa"/>
          </w:tcPr>
          <w:p w14:paraId="6BB0FAED"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20.92 ± 0.95</w:t>
            </w:r>
          </w:p>
        </w:tc>
        <w:tc>
          <w:tcPr>
            <w:tcW w:w="1418" w:type="dxa"/>
          </w:tcPr>
          <w:p w14:paraId="7F9758EB"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17.88 ± 0.18</w:t>
            </w:r>
          </w:p>
        </w:tc>
        <w:tc>
          <w:tcPr>
            <w:tcW w:w="1275" w:type="dxa"/>
          </w:tcPr>
          <w:p w14:paraId="6C3B351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17.62 ± 0.17</w:t>
            </w:r>
          </w:p>
        </w:tc>
        <w:tc>
          <w:tcPr>
            <w:tcW w:w="1560" w:type="dxa"/>
          </w:tcPr>
          <w:p w14:paraId="3671A294"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NA</w:t>
            </w:r>
          </w:p>
        </w:tc>
        <w:tc>
          <w:tcPr>
            <w:tcW w:w="1559" w:type="dxa"/>
          </w:tcPr>
          <w:p w14:paraId="4076EA2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448.83 ± 12.85</w:t>
            </w:r>
          </w:p>
        </w:tc>
        <w:tc>
          <w:tcPr>
            <w:tcW w:w="1276" w:type="dxa"/>
          </w:tcPr>
          <w:p w14:paraId="2D017A3D"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NA</w:t>
            </w:r>
          </w:p>
        </w:tc>
        <w:tc>
          <w:tcPr>
            <w:tcW w:w="1275" w:type="dxa"/>
          </w:tcPr>
          <w:p w14:paraId="2CBB461C"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NA</w:t>
            </w:r>
          </w:p>
        </w:tc>
      </w:tr>
      <w:tr w:rsidR="004E18C3" w:rsidRPr="00971806" w14:paraId="663E7578" w14:textId="77777777" w:rsidTr="004E18C3">
        <w:tc>
          <w:tcPr>
            <w:tcW w:w="1526" w:type="dxa"/>
          </w:tcPr>
          <w:p w14:paraId="12A7C34F"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Spring 2023</w:t>
            </w:r>
          </w:p>
        </w:tc>
        <w:tc>
          <w:tcPr>
            <w:tcW w:w="1417" w:type="dxa"/>
          </w:tcPr>
          <w:p w14:paraId="48FC70D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27.17 ± 2.27</w:t>
            </w:r>
          </w:p>
        </w:tc>
        <w:tc>
          <w:tcPr>
            <w:tcW w:w="1276" w:type="dxa"/>
          </w:tcPr>
          <w:p w14:paraId="178191F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23.58 ± 1.23</w:t>
            </w:r>
          </w:p>
        </w:tc>
        <w:tc>
          <w:tcPr>
            <w:tcW w:w="1418" w:type="dxa"/>
          </w:tcPr>
          <w:p w14:paraId="60CA855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19.18 ± 0.53</w:t>
            </w:r>
          </w:p>
        </w:tc>
        <w:tc>
          <w:tcPr>
            <w:tcW w:w="1275" w:type="dxa"/>
          </w:tcPr>
          <w:p w14:paraId="546AC3DB"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18.57 ± 0.56</w:t>
            </w:r>
          </w:p>
        </w:tc>
        <w:tc>
          <w:tcPr>
            <w:tcW w:w="1560" w:type="dxa"/>
          </w:tcPr>
          <w:p w14:paraId="1EE8938F"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332.50 ± 17.68</w:t>
            </w:r>
          </w:p>
        </w:tc>
        <w:tc>
          <w:tcPr>
            <w:tcW w:w="1559" w:type="dxa"/>
          </w:tcPr>
          <w:p w14:paraId="5B71971C"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401.29 ± 11.54</w:t>
            </w:r>
          </w:p>
        </w:tc>
        <w:tc>
          <w:tcPr>
            <w:tcW w:w="1276" w:type="dxa"/>
          </w:tcPr>
          <w:p w14:paraId="2FBEF5EC"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7.53 ± 0.05</w:t>
            </w:r>
          </w:p>
        </w:tc>
        <w:tc>
          <w:tcPr>
            <w:tcW w:w="1275" w:type="dxa"/>
          </w:tcPr>
          <w:p w14:paraId="4BED360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7.52 ± 0.03</w:t>
            </w:r>
          </w:p>
        </w:tc>
      </w:tr>
      <w:tr w:rsidR="004E18C3" w:rsidRPr="00971806" w14:paraId="53366CE2" w14:textId="77777777" w:rsidTr="004E18C3">
        <w:tc>
          <w:tcPr>
            <w:tcW w:w="1526" w:type="dxa"/>
          </w:tcPr>
          <w:p w14:paraId="052D6F03"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Fall 2023</w:t>
            </w:r>
          </w:p>
        </w:tc>
        <w:tc>
          <w:tcPr>
            <w:tcW w:w="1417" w:type="dxa"/>
          </w:tcPr>
          <w:p w14:paraId="3B088794"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35.02 ± 3.14</w:t>
            </w:r>
          </w:p>
        </w:tc>
        <w:tc>
          <w:tcPr>
            <w:tcW w:w="1276" w:type="dxa"/>
          </w:tcPr>
          <w:p w14:paraId="5146092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16.77 ± 1.77</w:t>
            </w:r>
          </w:p>
        </w:tc>
        <w:tc>
          <w:tcPr>
            <w:tcW w:w="1418" w:type="dxa"/>
          </w:tcPr>
          <w:p w14:paraId="06DA6648"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14.63 ± 0.73</w:t>
            </w:r>
          </w:p>
        </w:tc>
        <w:tc>
          <w:tcPr>
            <w:tcW w:w="1275" w:type="dxa"/>
          </w:tcPr>
          <w:p w14:paraId="0392795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15.29 ± 0.73</w:t>
            </w:r>
          </w:p>
        </w:tc>
        <w:tc>
          <w:tcPr>
            <w:tcW w:w="1560" w:type="dxa"/>
          </w:tcPr>
          <w:p w14:paraId="2546371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306.96 ± 13.38</w:t>
            </w:r>
          </w:p>
        </w:tc>
        <w:tc>
          <w:tcPr>
            <w:tcW w:w="1559" w:type="dxa"/>
          </w:tcPr>
          <w:p w14:paraId="11BBDBC0"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314.17 ± 12.59</w:t>
            </w:r>
          </w:p>
        </w:tc>
        <w:tc>
          <w:tcPr>
            <w:tcW w:w="1276" w:type="dxa"/>
          </w:tcPr>
          <w:p w14:paraId="6EEA144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7.00 ± 0.07</w:t>
            </w:r>
          </w:p>
        </w:tc>
        <w:tc>
          <w:tcPr>
            <w:tcW w:w="1275" w:type="dxa"/>
          </w:tcPr>
          <w:p w14:paraId="251935EC"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7.03 ± 0.05</w:t>
            </w:r>
          </w:p>
        </w:tc>
      </w:tr>
      <w:tr w:rsidR="004E18C3" w:rsidRPr="00971806" w14:paraId="7B6C0B2B" w14:textId="77777777" w:rsidTr="004E18C3">
        <w:tc>
          <w:tcPr>
            <w:tcW w:w="1526" w:type="dxa"/>
          </w:tcPr>
          <w:p w14:paraId="69FC053F"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Spring 2024</w:t>
            </w:r>
          </w:p>
        </w:tc>
        <w:tc>
          <w:tcPr>
            <w:tcW w:w="1417" w:type="dxa"/>
          </w:tcPr>
          <w:p w14:paraId="0462385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22.13 ± 2.50</w:t>
            </w:r>
          </w:p>
        </w:tc>
        <w:tc>
          <w:tcPr>
            <w:tcW w:w="1276" w:type="dxa"/>
          </w:tcPr>
          <w:p w14:paraId="47188ED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21.38 ± 2.72</w:t>
            </w:r>
          </w:p>
        </w:tc>
        <w:tc>
          <w:tcPr>
            <w:tcW w:w="1418" w:type="dxa"/>
          </w:tcPr>
          <w:p w14:paraId="142CA62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19.03 ± 0.18</w:t>
            </w:r>
          </w:p>
        </w:tc>
        <w:tc>
          <w:tcPr>
            <w:tcW w:w="1275" w:type="dxa"/>
          </w:tcPr>
          <w:p w14:paraId="0FEEC3B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17.92 ± 0.37</w:t>
            </w:r>
          </w:p>
        </w:tc>
        <w:tc>
          <w:tcPr>
            <w:tcW w:w="1560" w:type="dxa"/>
          </w:tcPr>
          <w:p w14:paraId="55D6268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298.08 ± 13.09</w:t>
            </w:r>
          </w:p>
        </w:tc>
        <w:tc>
          <w:tcPr>
            <w:tcW w:w="1559" w:type="dxa"/>
          </w:tcPr>
          <w:p w14:paraId="13900E7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368.75 ± 13.85</w:t>
            </w:r>
          </w:p>
        </w:tc>
        <w:tc>
          <w:tcPr>
            <w:tcW w:w="1276" w:type="dxa"/>
          </w:tcPr>
          <w:p w14:paraId="1887986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6.57 ± 0.04</w:t>
            </w:r>
          </w:p>
        </w:tc>
        <w:tc>
          <w:tcPr>
            <w:tcW w:w="1275" w:type="dxa"/>
          </w:tcPr>
          <w:p w14:paraId="24EEE24B"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6.63 ± 0.06</w:t>
            </w:r>
          </w:p>
        </w:tc>
      </w:tr>
      <w:tr w:rsidR="004E18C3" w:rsidRPr="00971806" w14:paraId="5D3D0EAD" w14:textId="77777777" w:rsidTr="004E18C3">
        <w:tc>
          <w:tcPr>
            <w:tcW w:w="1526" w:type="dxa"/>
          </w:tcPr>
          <w:p w14:paraId="7AF56C1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Summer 2024</w:t>
            </w:r>
          </w:p>
        </w:tc>
        <w:tc>
          <w:tcPr>
            <w:tcW w:w="1417" w:type="dxa"/>
          </w:tcPr>
          <w:p w14:paraId="34410879"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31.64 ± 0.66</w:t>
            </w:r>
          </w:p>
        </w:tc>
        <w:tc>
          <w:tcPr>
            <w:tcW w:w="1276" w:type="dxa"/>
          </w:tcPr>
          <w:p w14:paraId="3DEEDA8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20.49 ± 2.98</w:t>
            </w:r>
          </w:p>
        </w:tc>
        <w:tc>
          <w:tcPr>
            <w:tcW w:w="1418" w:type="dxa"/>
          </w:tcPr>
          <w:p w14:paraId="0F416AD2"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24.37 ± 0.37</w:t>
            </w:r>
          </w:p>
        </w:tc>
        <w:tc>
          <w:tcPr>
            <w:tcW w:w="1275" w:type="dxa"/>
          </w:tcPr>
          <w:p w14:paraId="5BABB99A"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23.96 ± 0.39</w:t>
            </w:r>
          </w:p>
        </w:tc>
        <w:tc>
          <w:tcPr>
            <w:tcW w:w="1560" w:type="dxa"/>
          </w:tcPr>
          <w:p w14:paraId="65FC357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274.33 ± 14.72</w:t>
            </w:r>
          </w:p>
        </w:tc>
        <w:tc>
          <w:tcPr>
            <w:tcW w:w="1559" w:type="dxa"/>
          </w:tcPr>
          <w:p w14:paraId="179B0A7E"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366.83 ± 18.53</w:t>
            </w:r>
          </w:p>
        </w:tc>
        <w:tc>
          <w:tcPr>
            <w:tcW w:w="1276" w:type="dxa"/>
          </w:tcPr>
          <w:p w14:paraId="31EE4077"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6.74 ± 0.03</w:t>
            </w:r>
          </w:p>
        </w:tc>
        <w:tc>
          <w:tcPr>
            <w:tcW w:w="1275" w:type="dxa"/>
          </w:tcPr>
          <w:p w14:paraId="1C2BF404"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6.80 ± 0.03</w:t>
            </w:r>
          </w:p>
        </w:tc>
      </w:tr>
      <w:tr w:rsidR="004E18C3" w:rsidRPr="00971806" w14:paraId="6859CE0B" w14:textId="77777777" w:rsidTr="004E18C3">
        <w:tc>
          <w:tcPr>
            <w:tcW w:w="1526" w:type="dxa"/>
          </w:tcPr>
          <w:p w14:paraId="0A68D8CB"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Fall 2024</w:t>
            </w:r>
          </w:p>
        </w:tc>
        <w:tc>
          <w:tcPr>
            <w:tcW w:w="1417" w:type="dxa"/>
          </w:tcPr>
          <w:p w14:paraId="7351A455"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18.32 ± 2.11</w:t>
            </w:r>
          </w:p>
        </w:tc>
        <w:tc>
          <w:tcPr>
            <w:tcW w:w="1276" w:type="dxa"/>
          </w:tcPr>
          <w:p w14:paraId="1E1A40C0"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14.34 ± 1.36</w:t>
            </w:r>
          </w:p>
        </w:tc>
        <w:tc>
          <w:tcPr>
            <w:tcW w:w="1418" w:type="dxa"/>
          </w:tcPr>
          <w:p w14:paraId="7032C09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16.48 ± 0.12</w:t>
            </w:r>
          </w:p>
        </w:tc>
        <w:tc>
          <w:tcPr>
            <w:tcW w:w="1275" w:type="dxa"/>
          </w:tcPr>
          <w:p w14:paraId="66126B11"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16.30 ± 0.21</w:t>
            </w:r>
          </w:p>
        </w:tc>
        <w:tc>
          <w:tcPr>
            <w:tcW w:w="1560" w:type="dxa"/>
          </w:tcPr>
          <w:p w14:paraId="6BA256B2"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247.28 ± 7.76</w:t>
            </w:r>
          </w:p>
        </w:tc>
        <w:tc>
          <w:tcPr>
            <w:tcW w:w="1559" w:type="dxa"/>
          </w:tcPr>
          <w:p w14:paraId="4DE4DD9B"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293.07 ± 12.03</w:t>
            </w:r>
          </w:p>
        </w:tc>
        <w:tc>
          <w:tcPr>
            <w:tcW w:w="1276" w:type="dxa"/>
          </w:tcPr>
          <w:p w14:paraId="60164F36"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6.83 ± 0.03</w:t>
            </w:r>
          </w:p>
        </w:tc>
        <w:tc>
          <w:tcPr>
            <w:tcW w:w="1275" w:type="dxa"/>
          </w:tcPr>
          <w:p w14:paraId="52E9A488" w14:textId="77777777" w:rsidR="004E18C3" w:rsidRPr="00971806" w:rsidRDefault="004E18C3" w:rsidP="004E18C3">
            <w:pPr>
              <w:rPr>
                <w:rFonts w:ascii="Times New Roman" w:hAnsi="Times New Roman" w:cs="Times New Roman"/>
              </w:rPr>
            </w:pPr>
            <w:r w:rsidRPr="00971806">
              <w:rPr>
                <w:rFonts w:ascii="Times New Roman" w:hAnsi="Times New Roman" w:cs="Times New Roman"/>
                <w:sz w:val="20"/>
              </w:rPr>
              <w:t>6.96 ± 0.04</w:t>
            </w:r>
          </w:p>
        </w:tc>
      </w:tr>
    </w:tbl>
    <w:p w14:paraId="48CE9C04" w14:textId="77777777" w:rsidR="004436CF" w:rsidRDefault="004436CF"/>
    <w:sectPr w:rsidR="004436CF" w:rsidSect="00442C1E">
      <w:type w:val="continuous"/>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94385" w14:textId="77777777" w:rsidR="003A7578" w:rsidRDefault="003A7578" w:rsidP="0001645C">
      <w:r>
        <w:separator/>
      </w:r>
    </w:p>
  </w:endnote>
  <w:endnote w:type="continuationSeparator" w:id="0">
    <w:p w14:paraId="12546616" w14:textId="77777777" w:rsidR="003A7578" w:rsidRDefault="003A7578" w:rsidP="00016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1288682"/>
      <w:docPartObj>
        <w:docPartGallery w:val="Page Numbers (Bottom of Page)"/>
        <w:docPartUnique/>
      </w:docPartObj>
    </w:sdtPr>
    <w:sdtContent>
      <w:p w14:paraId="3F64A3D5" w14:textId="4FCC3830" w:rsidR="0001645C" w:rsidRDefault="0001645C" w:rsidP="00095F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F1B2C9" w14:textId="77777777" w:rsidR="0001645C" w:rsidRDefault="0001645C" w:rsidP="000164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8133338"/>
      <w:docPartObj>
        <w:docPartGallery w:val="Page Numbers (Bottom of Page)"/>
        <w:docPartUnique/>
      </w:docPartObj>
    </w:sdtPr>
    <w:sdtContent>
      <w:p w14:paraId="2A0417DD" w14:textId="30BE38A0" w:rsidR="0001645C" w:rsidRDefault="0001645C" w:rsidP="00095F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1051">
          <w:rPr>
            <w:rStyle w:val="PageNumber"/>
            <w:noProof/>
          </w:rPr>
          <w:t>11</w:t>
        </w:r>
        <w:r>
          <w:rPr>
            <w:rStyle w:val="PageNumber"/>
          </w:rPr>
          <w:fldChar w:fldCharType="end"/>
        </w:r>
      </w:p>
    </w:sdtContent>
  </w:sdt>
  <w:p w14:paraId="672C4FF3" w14:textId="77777777" w:rsidR="0001645C" w:rsidRDefault="0001645C" w:rsidP="000164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30EE1" w14:textId="77777777" w:rsidR="003A7578" w:rsidRDefault="003A7578" w:rsidP="0001645C">
      <w:r>
        <w:separator/>
      </w:r>
    </w:p>
  </w:footnote>
  <w:footnote w:type="continuationSeparator" w:id="0">
    <w:p w14:paraId="371C6925" w14:textId="77777777" w:rsidR="003A7578" w:rsidRDefault="003A7578" w:rsidP="00016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F21"/>
    <w:multiLevelType w:val="hybridMultilevel"/>
    <w:tmpl w:val="2A788600"/>
    <w:lvl w:ilvl="0" w:tplc="7BEC9A6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649C9"/>
    <w:multiLevelType w:val="hybridMultilevel"/>
    <w:tmpl w:val="9120E478"/>
    <w:lvl w:ilvl="0" w:tplc="0592FC74">
      <w:start w:val="6"/>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E7F40"/>
    <w:multiLevelType w:val="hybridMultilevel"/>
    <w:tmpl w:val="7DDAA7A2"/>
    <w:lvl w:ilvl="0" w:tplc="6D48D4B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DC21B3"/>
    <w:multiLevelType w:val="hybridMultilevel"/>
    <w:tmpl w:val="10F4A5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79C4D584">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32C3F88"/>
    <w:multiLevelType w:val="hybridMultilevel"/>
    <w:tmpl w:val="222EC258"/>
    <w:lvl w:ilvl="0" w:tplc="713EE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B409B6"/>
    <w:multiLevelType w:val="hybridMultilevel"/>
    <w:tmpl w:val="9392B660"/>
    <w:lvl w:ilvl="0" w:tplc="CF98990A">
      <w:start w:val="6"/>
      <w:numFmt w:val="bullet"/>
      <w:lvlText w:val=""/>
      <w:lvlJc w:val="left"/>
      <w:pPr>
        <w:ind w:left="720" w:hanging="360"/>
      </w:pPr>
      <w:rPr>
        <w:rFonts w:ascii="Wingdings" w:eastAsiaTheme="minorEastAsia"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C539B1"/>
    <w:multiLevelType w:val="hybridMultilevel"/>
    <w:tmpl w:val="FE5004B8"/>
    <w:lvl w:ilvl="0" w:tplc="752EC37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2F76E1"/>
    <w:multiLevelType w:val="hybridMultilevel"/>
    <w:tmpl w:val="49E2E07E"/>
    <w:lvl w:ilvl="0" w:tplc="2ACACACA">
      <w:start w:val="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422683725">
    <w:abstractNumId w:val="3"/>
  </w:num>
  <w:num w:numId="2" w16cid:durableId="1200626421">
    <w:abstractNumId w:val="1"/>
  </w:num>
  <w:num w:numId="3" w16cid:durableId="2006787027">
    <w:abstractNumId w:val="5"/>
  </w:num>
  <w:num w:numId="4" w16cid:durableId="602416830">
    <w:abstractNumId w:val="0"/>
  </w:num>
  <w:num w:numId="5" w16cid:durableId="897859420">
    <w:abstractNumId w:val="4"/>
  </w:num>
  <w:num w:numId="6" w16cid:durableId="320276923">
    <w:abstractNumId w:val="2"/>
  </w:num>
  <w:num w:numId="7" w16cid:durableId="1439913922">
    <w:abstractNumId w:val="7"/>
  </w:num>
  <w:num w:numId="8" w16cid:durableId="19055992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otal_Editing_Time" w:val="894"/>
  </w:docVars>
  <w:rsids>
    <w:rsidRoot w:val="00F365D8"/>
    <w:rsid w:val="00001C5E"/>
    <w:rsid w:val="00004CA4"/>
    <w:rsid w:val="00004E09"/>
    <w:rsid w:val="00005ED6"/>
    <w:rsid w:val="000136BA"/>
    <w:rsid w:val="0001645C"/>
    <w:rsid w:val="00020C43"/>
    <w:rsid w:val="00031C1D"/>
    <w:rsid w:val="00040064"/>
    <w:rsid w:val="0004288E"/>
    <w:rsid w:val="000573F4"/>
    <w:rsid w:val="00057D0D"/>
    <w:rsid w:val="000635C8"/>
    <w:rsid w:val="00064992"/>
    <w:rsid w:val="00065380"/>
    <w:rsid w:val="00067ACF"/>
    <w:rsid w:val="0007241F"/>
    <w:rsid w:val="00075081"/>
    <w:rsid w:val="00075BB8"/>
    <w:rsid w:val="00075EA0"/>
    <w:rsid w:val="00076F11"/>
    <w:rsid w:val="000813DE"/>
    <w:rsid w:val="000837F9"/>
    <w:rsid w:val="00085FF9"/>
    <w:rsid w:val="00087A4D"/>
    <w:rsid w:val="0009473B"/>
    <w:rsid w:val="00097E8C"/>
    <w:rsid w:val="000A0030"/>
    <w:rsid w:val="000A0043"/>
    <w:rsid w:val="000A2CE5"/>
    <w:rsid w:val="000A62E6"/>
    <w:rsid w:val="000A782F"/>
    <w:rsid w:val="000B23B7"/>
    <w:rsid w:val="000B32F2"/>
    <w:rsid w:val="000C0E1F"/>
    <w:rsid w:val="000C151A"/>
    <w:rsid w:val="000C7E4B"/>
    <w:rsid w:val="000D63E7"/>
    <w:rsid w:val="000E07EC"/>
    <w:rsid w:val="000F07B4"/>
    <w:rsid w:val="000F0D7D"/>
    <w:rsid w:val="000F17B5"/>
    <w:rsid w:val="000F3F42"/>
    <w:rsid w:val="000F62E2"/>
    <w:rsid w:val="000F7D28"/>
    <w:rsid w:val="001017B2"/>
    <w:rsid w:val="00111AF5"/>
    <w:rsid w:val="001158BE"/>
    <w:rsid w:val="0012157D"/>
    <w:rsid w:val="00123265"/>
    <w:rsid w:val="00127540"/>
    <w:rsid w:val="001377DE"/>
    <w:rsid w:val="001410B5"/>
    <w:rsid w:val="00141575"/>
    <w:rsid w:val="00144BC8"/>
    <w:rsid w:val="001476E9"/>
    <w:rsid w:val="00160495"/>
    <w:rsid w:val="00161FB7"/>
    <w:rsid w:val="00166FDA"/>
    <w:rsid w:val="00172B2C"/>
    <w:rsid w:val="001933F1"/>
    <w:rsid w:val="00193A6F"/>
    <w:rsid w:val="00195089"/>
    <w:rsid w:val="00195138"/>
    <w:rsid w:val="00195AD6"/>
    <w:rsid w:val="001967CF"/>
    <w:rsid w:val="001A27A7"/>
    <w:rsid w:val="001A4BB1"/>
    <w:rsid w:val="001A4CF7"/>
    <w:rsid w:val="001A5921"/>
    <w:rsid w:val="001A716A"/>
    <w:rsid w:val="001B1AAD"/>
    <w:rsid w:val="001B6ABC"/>
    <w:rsid w:val="001C0029"/>
    <w:rsid w:val="001C067A"/>
    <w:rsid w:val="001C29AC"/>
    <w:rsid w:val="001C3B13"/>
    <w:rsid w:val="001D00CD"/>
    <w:rsid w:val="001D480C"/>
    <w:rsid w:val="001E23B8"/>
    <w:rsid w:val="001F17A7"/>
    <w:rsid w:val="001F1E59"/>
    <w:rsid w:val="001F207D"/>
    <w:rsid w:val="001F3457"/>
    <w:rsid w:val="001F3E1C"/>
    <w:rsid w:val="001F48F1"/>
    <w:rsid w:val="001F7DFD"/>
    <w:rsid w:val="0020657E"/>
    <w:rsid w:val="002112F1"/>
    <w:rsid w:val="00212C52"/>
    <w:rsid w:val="002146B3"/>
    <w:rsid w:val="0021534F"/>
    <w:rsid w:val="00216F8E"/>
    <w:rsid w:val="002203EE"/>
    <w:rsid w:val="00225A8F"/>
    <w:rsid w:val="0023305B"/>
    <w:rsid w:val="00233E81"/>
    <w:rsid w:val="00235FA6"/>
    <w:rsid w:val="0024192B"/>
    <w:rsid w:val="0024470C"/>
    <w:rsid w:val="00247385"/>
    <w:rsid w:val="002475DB"/>
    <w:rsid w:val="00252DCC"/>
    <w:rsid w:val="002550E5"/>
    <w:rsid w:val="00256C1B"/>
    <w:rsid w:val="002575DB"/>
    <w:rsid w:val="002606A7"/>
    <w:rsid w:val="002629ED"/>
    <w:rsid w:val="00265BC3"/>
    <w:rsid w:val="00270250"/>
    <w:rsid w:val="00273513"/>
    <w:rsid w:val="002774B9"/>
    <w:rsid w:val="002A3102"/>
    <w:rsid w:val="002A3260"/>
    <w:rsid w:val="002A76AA"/>
    <w:rsid w:val="002B13A8"/>
    <w:rsid w:val="002B1D40"/>
    <w:rsid w:val="002B38BB"/>
    <w:rsid w:val="002B606B"/>
    <w:rsid w:val="002B6732"/>
    <w:rsid w:val="002C5022"/>
    <w:rsid w:val="002C6F1D"/>
    <w:rsid w:val="002C798E"/>
    <w:rsid w:val="002D3D85"/>
    <w:rsid w:val="002D3E1E"/>
    <w:rsid w:val="002D54AB"/>
    <w:rsid w:val="002D774F"/>
    <w:rsid w:val="002E320B"/>
    <w:rsid w:val="002E3AF6"/>
    <w:rsid w:val="002F1643"/>
    <w:rsid w:val="002F33DD"/>
    <w:rsid w:val="003071EF"/>
    <w:rsid w:val="00310CB9"/>
    <w:rsid w:val="00311051"/>
    <w:rsid w:val="00311AA2"/>
    <w:rsid w:val="003124E7"/>
    <w:rsid w:val="00313681"/>
    <w:rsid w:val="00313F0B"/>
    <w:rsid w:val="0031653F"/>
    <w:rsid w:val="00316EFA"/>
    <w:rsid w:val="00320AF8"/>
    <w:rsid w:val="00321952"/>
    <w:rsid w:val="00323CCD"/>
    <w:rsid w:val="00324688"/>
    <w:rsid w:val="0033127F"/>
    <w:rsid w:val="00331742"/>
    <w:rsid w:val="003349FA"/>
    <w:rsid w:val="00335A60"/>
    <w:rsid w:val="00341152"/>
    <w:rsid w:val="00344FDA"/>
    <w:rsid w:val="00347151"/>
    <w:rsid w:val="0035174E"/>
    <w:rsid w:val="00353667"/>
    <w:rsid w:val="00353C32"/>
    <w:rsid w:val="00354B2E"/>
    <w:rsid w:val="00354BA1"/>
    <w:rsid w:val="00356184"/>
    <w:rsid w:val="00361B35"/>
    <w:rsid w:val="00361BAF"/>
    <w:rsid w:val="00362922"/>
    <w:rsid w:val="00362D5C"/>
    <w:rsid w:val="00382CFA"/>
    <w:rsid w:val="00391CAC"/>
    <w:rsid w:val="003929BA"/>
    <w:rsid w:val="00393FA8"/>
    <w:rsid w:val="003943B9"/>
    <w:rsid w:val="00395D35"/>
    <w:rsid w:val="00397843"/>
    <w:rsid w:val="003A0D78"/>
    <w:rsid w:val="003A24A0"/>
    <w:rsid w:val="003A4106"/>
    <w:rsid w:val="003A7578"/>
    <w:rsid w:val="003A7623"/>
    <w:rsid w:val="003B51B9"/>
    <w:rsid w:val="003C1B39"/>
    <w:rsid w:val="003C28AA"/>
    <w:rsid w:val="003C6357"/>
    <w:rsid w:val="003D34A3"/>
    <w:rsid w:val="003D3CE6"/>
    <w:rsid w:val="003D56F1"/>
    <w:rsid w:val="003D71CB"/>
    <w:rsid w:val="003D7C7D"/>
    <w:rsid w:val="003E103E"/>
    <w:rsid w:val="003E3C0F"/>
    <w:rsid w:val="00403006"/>
    <w:rsid w:val="00406E98"/>
    <w:rsid w:val="00407F85"/>
    <w:rsid w:val="0041291C"/>
    <w:rsid w:val="00412B51"/>
    <w:rsid w:val="00412EB2"/>
    <w:rsid w:val="004254EE"/>
    <w:rsid w:val="004277F4"/>
    <w:rsid w:val="00431B49"/>
    <w:rsid w:val="004402AB"/>
    <w:rsid w:val="00442987"/>
    <w:rsid w:val="00442B08"/>
    <w:rsid w:val="00442B33"/>
    <w:rsid w:val="00442B3A"/>
    <w:rsid w:val="00442C1E"/>
    <w:rsid w:val="004434F9"/>
    <w:rsid w:val="004436CF"/>
    <w:rsid w:val="004503AC"/>
    <w:rsid w:val="0045059E"/>
    <w:rsid w:val="00450D2B"/>
    <w:rsid w:val="00453662"/>
    <w:rsid w:val="0047005F"/>
    <w:rsid w:val="004716AB"/>
    <w:rsid w:val="004765AA"/>
    <w:rsid w:val="00484132"/>
    <w:rsid w:val="00487D93"/>
    <w:rsid w:val="00490D52"/>
    <w:rsid w:val="004A2696"/>
    <w:rsid w:val="004A4B48"/>
    <w:rsid w:val="004A6F00"/>
    <w:rsid w:val="004B2BC3"/>
    <w:rsid w:val="004B61EB"/>
    <w:rsid w:val="004C3627"/>
    <w:rsid w:val="004C7187"/>
    <w:rsid w:val="004D24CA"/>
    <w:rsid w:val="004D619A"/>
    <w:rsid w:val="004D7717"/>
    <w:rsid w:val="004E18C3"/>
    <w:rsid w:val="004E4596"/>
    <w:rsid w:val="0051323C"/>
    <w:rsid w:val="005177E3"/>
    <w:rsid w:val="0053330C"/>
    <w:rsid w:val="005362C6"/>
    <w:rsid w:val="005375FA"/>
    <w:rsid w:val="00541EEE"/>
    <w:rsid w:val="0054514C"/>
    <w:rsid w:val="00545E3A"/>
    <w:rsid w:val="0054795E"/>
    <w:rsid w:val="00551430"/>
    <w:rsid w:val="00551A89"/>
    <w:rsid w:val="005530A2"/>
    <w:rsid w:val="00553830"/>
    <w:rsid w:val="0055387B"/>
    <w:rsid w:val="005669F4"/>
    <w:rsid w:val="005675E9"/>
    <w:rsid w:val="00570771"/>
    <w:rsid w:val="005714EC"/>
    <w:rsid w:val="00572AFB"/>
    <w:rsid w:val="00574197"/>
    <w:rsid w:val="00574629"/>
    <w:rsid w:val="00574DE6"/>
    <w:rsid w:val="00582851"/>
    <w:rsid w:val="00585225"/>
    <w:rsid w:val="005911EB"/>
    <w:rsid w:val="005963E3"/>
    <w:rsid w:val="005965B5"/>
    <w:rsid w:val="005A195B"/>
    <w:rsid w:val="005A1EB4"/>
    <w:rsid w:val="005A2003"/>
    <w:rsid w:val="005C1110"/>
    <w:rsid w:val="005C3777"/>
    <w:rsid w:val="005C3C2A"/>
    <w:rsid w:val="005C573A"/>
    <w:rsid w:val="005D0CB7"/>
    <w:rsid w:val="005D1195"/>
    <w:rsid w:val="005D1ADE"/>
    <w:rsid w:val="005D33C0"/>
    <w:rsid w:val="005D69AA"/>
    <w:rsid w:val="005D6A97"/>
    <w:rsid w:val="005E01C4"/>
    <w:rsid w:val="005E0FE8"/>
    <w:rsid w:val="005E174F"/>
    <w:rsid w:val="005E2A6C"/>
    <w:rsid w:val="005E4A64"/>
    <w:rsid w:val="005E6DF8"/>
    <w:rsid w:val="005E723B"/>
    <w:rsid w:val="005F2DBD"/>
    <w:rsid w:val="005F6043"/>
    <w:rsid w:val="005F7A65"/>
    <w:rsid w:val="00602830"/>
    <w:rsid w:val="00603152"/>
    <w:rsid w:val="006057E3"/>
    <w:rsid w:val="00605D74"/>
    <w:rsid w:val="00606F0C"/>
    <w:rsid w:val="0061044B"/>
    <w:rsid w:val="00610EE5"/>
    <w:rsid w:val="00611744"/>
    <w:rsid w:val="00611C60"/>
    <w:rsid w:val="006142CE"/>
    <w:rsid w:val="006157AF"/>
    <w:rsid w:val="00616B34"/>
    <w:rsid w:val="0061728C"/>
    <w:rsid w:val="00623EF2"/>
    <w:rsid w:val="00630137"/>
    <w:rsid w:val="00637DB5"/>
    <w:rsid w:val="0064330A"/>
    <w:rsid w:val="0064350F"/>
    <w:rsid w:val="00651B1D"/>
    <w:rsid w:val="00653C9D"/>
    <w:rsid w:val="00662B0C"/>
    <w:rsid w:val="00662D22"/>
    <w:rsid w:val="00664EEF"/>
    <w:rsid w:val="00670352"/>
    <w:rsid w:val="00670B08"/>
    <w:rsid w:val="00672117"/>
    <w:rsid w:val="00680DBC"/>
    <w:rsid w:val="00682F07"/>
    <w:rsid w:val="00686CD6"/>
    <w:rsid w:val="00687A2C"/>
    <w:rsid w:val="00687A3C"/>
    <w:rsid w:val="006A4177"/>
    <w:rsid w:val="006B1BF1"/>
    <w:rsid w:val="006C323B"/>
    <w:rsid w:val="006C36B1"/>
    <w:rsid w:val="006C3A54"/>
    <w:rsid w:val="006D0E38"/>
    <w:rsid w:val="006D44B4"/>
    <w:rsid w:val="006D5373"/>
    <w:rsid w:val="006D677B"/>
    <w:rsid w:val="006E0F5F"/>
    <w:rsid w:val="006E16E1"/>
    <w:rsid w:val="006E1C85"/>
    <w:rsid w:val="006F345D"/>
    <w:rsid w:val="006F4196"/>
    <w:rsid w:val="006F4D45"/>
    <w:rsid w:val="006F65C7"/>
    <w:rsid w:val="006F715B"/>
    <w:rsid w:val="00700AE0"/>
    <w:rsid w:val="007038CA"/>
    <w:rsid w:val="00707973"/>
    <w:rsid w:val="00710675"/>
    <w:rsid w:val="0071531D"/>
    <w:rsid w:val="00715A3F"/>
    <w:rsid w:val="00717B92"/>
    <w:rsid w:val="007200C8"/>
    <w:rsid w:val="007214FD"/>
    <w:rsid w:val="00721D4D"/>
    <w:rsid w:val="00730DA4"/>
    <w:rsid w:val="00733C62"/>
    <w:rsid w:val="00734BAE"/>
    <w:rsid w:val="007379AD"/>
    <w:rsid w:val="00740A8A"/>
    <w:rsid w:val="00745E80"/>
    <w:rsid w:val="00750300"/>
    <w:rsid w:val="00756389"/>
    <w:rsid w:val="0076298D"/>
    <w:rsid w:val="00782E4F"/>
    <w:rsid w:val="00782F43"/>
    <w:rsid w:val="00783C16"/>
    <w:rsid w:val="00794DCE"/>
    <w:rsid w:val="00795B5A"/>
    <w:rsid w:val="007A0E77"/>
    <w:rsid w:val="007A4923"/>
    <w:rsid w:val="007B1378"/>
    <w:rsid w:val="007B2909"/>
    <w:rsid w:val="007B2D56"/>
    <w:rsid w:val="007B7949"/>
    <w:rsid w:val="007C51DF"/>
    <w:rsid w:val="007C5722"/>
    <w:rsid w:val="007C7B0E"/>
    <w:rsid w:val="007D04D9"/>
    <w:rsid w:val="007D1F2F"/>
    <w:rsid w:val="007D2248"/>
    <w:rsid w:val="007D3548"/>
    <w:rsid w:val="007E7851"/>
    <w:rsid w:val="007F4353"/>
    <w:rsid w:val="00807B4A"/>
    <w:rsid w:val="00811283"/>
    <w:rsid w:val="00816F86"/>
    <w:rsid w:val="00822C10"/>
    <w:rsid w:val="00822F02"/>
    <w:rsid w:val="0082336D"/>
    <w:rsid w:val="00826F5E"/>
    <w:rsid w:val="0083183B"/>
    <w:rsid w:val="00835689"/>
    <w:rsid w:val="008360C9"/>
    <w:rsid w:val="0083637B"/>
    <w:rsid w:val="00837546"/>
    <w:rsid w:val="00842171"/>
    <w:rsid w:val="00843CCC"/>
    <w:rsid w:val="00847A59"/>
    <w:rsid w:val="00851B0E"/>
    <w:rsid w:val="00856CD8"/>
    <w:rsid w:val="00862613"/>
    <w:rsid w:val="00863AE8"/>
    <w:rsid w:val="008643EE"/>
    <w:rsid w:val="00864507"/>
    <w:rsid w:val="008672D4"/>
    <w:rsid w:val="00870113"/>
    <w:rsid w:val="00871605"/>
    <w:rsid w:val="00882A39"/>
    <w:rsid w:val="00882B81"/>
    <w:rsid w:val="00884B91"/>
    <w:rsid w:val="00890F21"/>
    <w:rsid w:val="00892107"/>
    <w:rsid w:val="0089595D"/>
    <w:rsid w:val="00895EC0"/>
    <w:rsid w:val="008975ED"/>
    <w:rsid w:val="008A0F8E"/>
    <w:rsid w:val="008A6FEB"/>
    <w:rsid w:val="008B13CF"/>
    <w:rsid w:val="008B39FF"/>
    <w:rsid w:val="008C0DBB"/>
    <w:rsid w:val="008C31DB"/>
    <w:rsid w:val="008C575D"/>
    <w:rsid w:val="008C5A82"/>
    <w:rsid w:val="008C5F22"/>
    <w:rsid w:val="008C664F"/>
    <w:rsid w:val="008D0208"/>
    <w:rsid w:val="008D42E6"/>
    <w:rsid w:val="008E386C"/>
    <w:rsid w:val="008E3C19"/>
    <w:rsid w:val="008E3EE7"/>
    <w:rsid w:val="008E46FF"/>
    <w:rsid w:val="008E6CEA"/>
    <w:rsid w:val="008F3E84"/>
    <w:rsid w:val="008F6C08"/>
    <w:rsid w:val="00900F2F"/>
    <w:rsid w:val="00901336"/>
    <w:rsid w:val="009022BA"/>
    <w:rsid w:val="0090399B"/>
    <w:rsid w:val="009041C2"/>
    <w:rsid w:val="00910DC1"/>
    <w:rsid w:val="00917866"/>
    <w:rsid w:val="0092219C"/>
    <w:rsid w:val="0092645A"/>
    <w:rsid w:val="00933AD3"/>
    <w:rsid w:val="00935103"/>
    <w:rsid w:val="0093577E"/>
    <w:rsid w:val="00935843"/>
    <w:rsid w:val="00935C61"/>
    <w:rsid w:val="00955D08"/>
    <w:rsid w:val="0096116E"/>
    <w:rsid w:val="00962DE8"/>
    <w:rsid w:val="009649BB"/>
    <w:rsid w:val="00970197"/>
    <w:rsid w:val="009715C9"/>
    <w:rsid w:val="00971806"/>
    <w:rsid w:val="00972968"/>
    <w:rsid w:val="009744CC"/>
    <w:rsid w:val="00987066"/>
    <w:rsid w:val="00992B77"/>
    <w:rsid w:val="00994C22"/>
    <w:rsid w:val="00994F18"/>
    <w:rsid w:val="009A396F"/>
    <w:rsid w:val="009A7124"/>
    <w:rsid w:val="009B102C"/>
    <w:rsid w:val="009B1C43"/>
    <w:rsid w:val="009B556A"/>
    <w:rsid w:val="009B7F81"/>
    <w:rsid w:val="009C2797"/>
    <w:rsid w:val="009C4375"/>
    <w:rsid w:val="009C7A8B"/>
    <w:rsid w:val="009D0E61"/>
    <w:rsid w:val="009D3C71"/>
    <w:rsid w:val="009D7979"/>
    <w:rsid w:val="009E6E00"/>
    <w:rsid w:val="009F022A"/>
    <w:rsid w:val="009F0522"/>
    <w:rsid w:val="009F1706"/>
    <w:rsid w:val="009F3ACB"/>
    <w:rsid w:val="009F63B3"/>
    <w:rsid w:val="009F7099"/>
    <w:rsid w:val="009F72D9"/>
    <w:rsid w:val="009F7496"/>
    <w:rsid w:val="00A03A5C"/>
    <w:rsid w:val="00A06266"/>
    <w:rsid w:val="00A120BC"/>
    <w:rsid w:val="00A15ED4"/>
    <w:rsid w:val="00A20734"/>
    <w:rsid w:val="00A23F6A"/>
    <w:rsid w:val="00A25742"/>
    <w:rsid w:val="00A30441"/>
    <w:rsid w:val="00A32006"/>
    <w:rsid w:val="00A32A37"/>
    <w:rsid w:val="00A349D0"/>
    <w:rsid w:val="00A41949"/>
    <w:rsid w:val="00A479B6"/>
    <w:rsid w:val="00A55AC1"/>
    <w:rsid w:val="00A60893"/>
    <w:rsid w:val="00A6311F"/>
    <w:rsid w:val="00A643F3"/>
    <w:rsid w:val="00A672A4"/>
    <w:rsid w:val="00A70572"/>
    <w:rsid w:val="00A70C00"/>
    <w:rsid w:val="00A76216"/>
    <w:rsid w:val="00A76CF1"/>
    <w:rsid w:val="00A86FAD"/>
    <w:rsid w:val="00A9502F"/>
    <w:rsid w:val="00A9791E"/>
    <w:rsid w:val="00AA0F72"/>
    <w:rsid w:val="00AA20D0"/>
    <w:rsid w:val="00AA6352"/>
    <w:rsid w:val="00AB71EC"/>
    <w:rsid w:val="00AC00BD"/>
    <w:rsid w:val="00AC10DE"/>
    <w:rsid w:val="00AC75D5"/>
    <w:rsid w:val="00AC7843"/>
    <w:rsid w:val="00AD08FC"/>
    <w:rsid w:val="00AD13E5"/>
    <w:rsid w:val="00AD2077"/>
    <w:rsid w:val="00AD690B"/>
    <w:rsid w:val="00AD7E8A"/>
    <w:rsid w:val="00AD7FF4"/>
    <w:rsid w:val="00AE0B9C"/>
    <w:rsid w:val="00AE360C"/>
    <w:rsid w:val="00AE39C9"/>
    <w:rsid w:val="00AE6FE4"/>
    <w:rsid w:val="00AF3DF3"/>
    <w:rsid w:val="00B00577"/>
    <w:rsid w:val="00B02F22"/>
    <w:rsid w:val="00B05A4A"/>
    <w:rsid w:val="00B06718"/>
    <w:rsid w:val="00B06CBD"/>
    <w:rsid w:val="00B22341"/>
    <w:rsid w:val="00B24878"/>
    <w:rsid w:val="00B250D2"/>
    <w:rsid w:val="00B30BB3"/>
    <w:rsid w:val="00B311B9"/>
    <w:rsid w:val="00B32FDF"/>
    <w:rsid w:val="00B35A9C"/>
    <w:rsid w:val="00B41ADB"/>
    <w:rsid w:val="00B46F61"/>
    <w:rsid w:val="00B46FDB"/>
    <w:rsid w:val="00B50BB7"/>
    <w:rsid w:val="00B5361F"/>
    <w:rsid w:val="00B567BA"/>
    <w:rsid w:val="00B57452"/>
    <w:rsid w:val="00B61A93"/>
    <w:rsid w:val="00B7152F"/>
    <w:rsid w:val="00B7253A"/>
    <w:rsid w:val="00B72E9B"/>
    <w:rsid w:val="00B73346"/>
    <w:rsid w:val="00B762AA"/>
    <w:rsid w:val="00B80B09"/>
    <w:rsid w:val="00B8409E"/>
    <w:rsid w:val="00B90D44"/>
    <w:rsid w:val="00BA2026"/>
    <w:rsid w:val="00BA25A9"/>
    <w:rsid w:val="00BA3B11"/>
    <w:rsid w:val="00BA3C32"/>
    <w:rsid w:val="00BA78FE"/>
    <w:rsid w:val="00BB119D"/>
    <w:rsid w:val="00BB1F97"/>
    <w:rsid w:val="00BB5AAD"/>
    <w:rsid w:val="00BB626A"/>
    <w:rsid w:val="00BC4AE8"/>
    <w:rsid w:val="00BD3604"/>
    <w:rsid w:val="00BD4863"/>
    <w:rsid w:val="00BD5633"/>
    <w:rsid w:val="00BD6A04"/>
    <w:rsid w:val="00BD7C38"/>
    <w:rsid w:val="00BE2697"/>
    <w:rsid w:val="00BE39BE"/>
    <w:rsid w:val="00BE3D71"/>
    <w:rsid w:val="00BE46E9"/>
    <w:rsid w:val="00BE6589"/>
    <w:rsid w:val="00BF057E"/>
    <w:rsid w:val="00BF5E5E"/>
    <w:rsid w:val="00BF6387"/>
    <w:rsid w:val="00BF7321"/>
    <w:rsid w:val="00C032E9"/>
    <w:rsid w:val="00C04007"/>
    <w:rsid w:val="00C0407B"/>
    <w:rsid w:val="00C040AB"/>
    <w:rsid w:val="00C07087"/>
    <w:rsid w:val="00C10C42"/>
    <w:rsid w:val="00C11A66"/>
    <w:rsid w:val="00C12B10"/>
    <w:rsid w:val="00C131E2"/>
    <w:rsid w:val="00C149F3"/>
    <w:rsid w:val="00C252B1"/>
    <w:rsid w:val="00C25CC1"/>
    <w:rsid w:val="00C314AE"/>
    <w:rsid w:val="00C34152"/>
    <w:rsid w:val="00C40489"/>
    <w:rsid w:val="00C438E4"/>
    <w:rsid w:val="00C44C15"/>
    <w:rsid w:val="00C44F15"/>
    <w:rsid w:val="00C45757"/>
    <w:rsid w:val="00C52EA7"/>
    <w:rsid w:val="00C53D70"/>
    <w:rsid w:val="00C57F4D"/>
    <w:rsid w:val="00C60755"/>
    <w:rsid w:val="00C65203"/>
    <w:rsid w:val="00C656C9"/>
    <w:rsid w:val="00C71692"/>
    <w:rsid w:val="00C721B0"/>
    <w:rsid w:val="00C7504F"/>
    <w:rsid w:val="00C80BC0"/>
    <w:rsid w:val="00C82816"/>
    <w:rsid w:val="00C905DE"/>
    <w:rsid w:val="00C91031"/>
    <w:rsid w:val="00C925D4"/>
    <w:rsid w:val="00C94378"/>
    <w:rsid w:val="00C96E97"/>
    <w:rsid w:val="00C97C4A"/>
    <w:rsid w:val="00CA3563"/>
    <w:rsid w:val="00CA52D5"/>
    <w:rsid w:val="00CC103F"/>
    <w:rsid w:val="00CC3BAF"/>
    <w:rsid w:val="00CD0C4B"/>
    <w:rsid w:val="00CD2565"/>
    <w:rsid w:val="00CE768E"/>
    <w:rsid w:val="00CF07B6"/>
    <w:rsid w:val="00CF2534"/>
    <w:rsid w:val="00CF53AF"/>
    <w:rsid w:val="00CF6F0E"/>
    <w:rsid w:val="00D044A3"/>
    <w:rsid w:val="00D06337"/>
    <w:rsid w:val="00D11556"/>
    <w:rsid w:val="00D13F28"/>
    <w:rsid w:val="00D1568C"/>
    <w:rsid w:val="00D15783"/>
    <w:rsid w:val="00D157D0"/>
    <w:rsid w:val="00D17369"/>
    <w:rsid w:val="00D211F7"/>
    <w:rsid w:val="00D215A4"/>
    <w:rsid w:val="00D23155"/>
    <w:rsid w:val="00D278BD"/>
    <w:rsid w:val="00D33CC7"/>
    <w:rsid w:val="00D34F98"/>
    <w:rsid w:val="00D376CD"/>
    <w:rsid w:val="00D52543"/>
    <w:rsid w:val="00D525DF"/>
    <w:rsid w:val="00D530E9"/>
    <w:rsid w:val="00D55D3E"/>
    <w:rsid w:val="00D60DEB"/>
    <w:rsid w:val="00D60E20"/>
    <w:rsid w:val="00D63041"/>
    <w:rsid w:val="00D633E5"/>
    <w:rsid w:val="00D77278"/>
    <w:rsid w:val="00D81898"/>
    <w:rsid w:val="00D83792"/>
    <w:rsid w:val="00D866F4"/>
    <w:rsid w:val="00DA10C2"/>
    <w:rsid w:val="00DB540A"/>
    <w:rsid w:val="00DC05CF"/>
    <w:rsid w:val="00DC6BDB"/>
    <w:rsid w:val="00DD438A"/>
    <w:rsid w:val="00DE0629"/>
    <w:rsid w:val="00DE35D3"/>
    <w:rsid w:val="00DE5345"/>
    <w:rsid w:val="00DF204F"/>
    <w:rsid w:val="00DF7C27"/>
    <w:rsid w:val="00E026D4"/>
    <w:rsid w:val="00E132B2"/>
    <w:rsid w:val="00E13377"/>
    <w:rsid w:val="00E144CB"/>
    <w:rsid w:val="00E154EA"/>
    <w:rsid w:val="00E1742F"/>
    <w:rsid w:val="00E22BAC"/>
    <w:rsid w:val="00E23A61"/>
    <w:rsid w:val="00E30DB6"/>
    <w:rsid w:val="00E36AAA"/>
    <w:rsid w:val="00E37847"/>
    <w:rsid w:val="00E37BF6"/>
    <w:rsid w:val="00E4050D"/>
    <w:rsid w:val="00E509D9"/>
    <w:rsid w:val="00E5282C"/>
    <w:rsid w:val="00E52D5E"/>
    <w:rsid w:val="00E547AE"/>
    <w:rsid w:val="00E54A70"/>
    <w:rsid w:val="00E55D8E"/>
    <w:rsid w:val="00E63431"/>
    <w:rsid w:val="00E676D6"/>
    <w:rsid w:val="00E67720"/>
    <w:rsid w:val="00E772D3"/>
    <w:rsid w:val="00E81434"/>
    <w:rsid w:val="00E857D4"/>
    <w:rsid w:val="00E85DDC"/>
    <w:rsid w:val="00E91D92"/>
    <w:rsid w:val="00E94189"/>
    <w:rsid w:val="00E974CC"/>
    <w:rsid w:val="00EA20CD"/>
    <w:rsid w:val="00EA4911"/>
    <w:rsid w:val="00EB0833"/>
    <w:rsid w:val="00EB290E"/>
    <w:rsid w:val="00EC3EBB"/>
    <w:rsid w:val="00EC4064"/>
    <w:rsid w:val="00EC47D7"/>
    <w:rsid w:val="00EC5748"/>
    <w:rsid w:val="00ED1DAC"/>
    <w:rsid w:val="00ED2419"/>
    <w:rsid w:val="00EE04BE"/>
    <w:rsid w:val="00EE569C"/>
    <w:rsid w:val="00EE72AF"/>
    <w:rsid w:val="00EF08B6"/>
    <w:rsid w:val="00EF2F98"/>
    <w:rsid w:val="00EF4D9B"/>
    <w:rsid w:val="00F02251"/>
    <w:rsid w:val="00F0382E"/>
    <w:rsid w:val="00F07CBB"/>
    <w:rsid w:val="00F13AD9"/>
    <w:rsid w:val="00F16169"/>
    <w:rsid w:val="00F17905"/>
    <w:rsid w:val="00F23E6F"/>
    <w:rsid w:val="00F312ED"/>
    <w:rsid w:val="00F3261C"/>
    <w:rsid w:val="00F365D8"/>
    <w:rsid w:val="00F379AA"/>
    <w:rsid w:val="00F43796"/>
    <w:rsid w:val="00F43F43"/>
    <w:rsid w:val="00F44CE5"/>
    <w:rsid w:val="00F46C2F"/>
    <w:rsid w:val="00F47BEA"/>
    <w:rsid w:val="00F500C6"/>
    <w:rsid w:val="00F533AB"/>
    <w:rsid w:val="00F5531E"/>
    <w:rsid w:val="00F6027B"/>
    <w:rsid w:val="00F618BB"/>
    <w:rsid w:val="00F64926"/>
    <w:rsid w:val="00F65B69"/>
    <w:rsid w:val="00F672B8"/>
    <w:rsid w:val="00F72A75"/>
    <w:rsid w:val="00F72B1A"/>
    <w:rsid w:val="00F73C90"/>
    <w:rsid w:val="00F73EE1"/>
    <w:rsid w:val="00F7701A"/>
    <w:rsid w:val="00F8069D"/>
    <w:rsid w:val="00F828A9"/>
    <w:rsid w:val="00F8578F"/>
    <w:rsid w:val="00F97BC4"/>
    <w:rsid w:val="00FA5D1F"/>
    <w:rsid w:val="00FA6495"/>
    <w:rsid w:val="00FA6CBF"/>
    <w:rsid w:val="00FB2B69"/>
    <w:rsid w:val="00FC1DAD"/>
    <w:rsid w:val="00FC268E"/>
    <w:rsid w:val="00FC4706"/>
    <w:rsid w:val="00FC5085"/>
    <w:rsid w:val="00FC5BFA"/>
    <w:rsid w:val="00FD1F12"/>
    <w:rsid w:val="00FD6A97"/>
    <w:rsid w:val="00FF3DBD"/>
    <w:rsid w:val="00FF65C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53CD2"/>
  <w15:chartTrackingRefBased/>
  <w15:docId w15:val="{3EE97DA6-7045-464B-9A1F-8B4B6710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Cs/>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2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022"/>
    <w:pPr>
      <w:ind w:left="720"/>
      <w:contextualSpacing/>
    </w:pPr>
  </w:style>
  <w:style w:type="paragraph" w:styleId="Bibliography">
    <w:name w:val="Bibliography"/>
    <w:basedOn w:val="Normal"/>
    <w:next w:val="Normal"/>
    <w:uiPriority w:val="37"/>
    <w:unhideWhenUsed/>
    <w:rsid w:val="002F33DD"/>
    <w:pPr>
      <w:spacing w:line="480" w:lineRule="auto"/>
      <w:ind w:left="720" w:hanging="720"/>
    </w:pPr>
  </w:style>
  <w:style w:type="character" w:styleId="Hyperlink">
    <w:name w:val="Hyperlink"/>
    <w:basedOn w:val="DefaultParagraphFont"/>
    <w:uiPriority w:val="99"/>
    <w:unhideWhenUsed/>
    <w:rsid w:val="00256C1B"/>
    <w:rPr>
      <w:color w:val="0563C1" w:themeColor="hyperlink"/>
      <w:u w:val="single"/>
    </w:rPr>
  </w:style>
  <w:style w:type="character" w:customStyle="1" w:styleId="UnresolvedMention1">
    <w:name w:val="Unresolved Mention1"/>
    <w:basedOn w:val="DefaultParagraphFont"/>
    <w:uiPriority w:val="99"/>
    <w:semiHidden/>
    <w:unhideWhenUsed/>
    <w:rsid w:val="00256C1B"/>
    <w:rPr>
      <w:color w:val="605E5C"/>
      <w:shd w:val="clear" w:color="auto" w:fill="E1DFDD"/>
    </w:rPr>
  </w:style>
  <w:style w:type="paragraph" w:styleId="Footer">
    <w:name w:val="footer"/>
    <w:basedOn w:val="Normal"/>
    <w:link w:val="FooterChar"/>
    <w:uiPriority w:val="99"/>
    <w:unhideWhenUsed/>
    <w:rsid w:val="0001645C"/>
    <w:pPr>
      <w:tabs>
        <w:tab w:val="center" w:pos="4680"/>
        <w:tab w:val="right" w:pos="9360"/>
      </w:tabs>
    </w:pPr>
  </w:style>
  <w:style w:type="character" w:customStyle="1" w:styleId="FooterChar">
    <w:name w:val="Footer Char"/>
    <w:basedOn w:val="DefaultParagraphFont"/>
    <w:link w:val="Footer"/>
    <w:uiPriority w:val="99"/>
    <w:rsid w:val="0001645C"/>
  </w:style>
  <w:style w:type="character" w:styleId="PageNumber">
    <w:name w:val="page number"/>
    <w:basedOn w:val="DefaultParagraphFont"/>
    <w:uiPriority w:val="99"/>
    <w:semiHidden/>
    <w:unhideWhenUsed/>
    <w:rsid w:val="0001645C"/>
  </w:style>
  <w:style w:type="paragraph" w:styleId="Revision">
    <w:name w:val="Revision"/>
    <w:hidden/>
    <w:uiPriority w:val="99"/>
    <w:semiHidden/>
    <w:rsid w:val="00A15ED4"/>
  </w:style>
  <w:style w:type="paragraph" w:customStyle="1" w:styleId="BATitle">
    <w:name w:val="BA_Title"/>
    <w:basedOn w:val="Normal"/>
    <w:next w:val="Normal"/>
    <w:rsid w:val="008C5F22"/>
    <w:pPr>
      <w:spacing w:before="720" w:after="360" w:line="480" w:lineRule="auto"/>
      <w:jc w:val="center"/>
    </w:pPr>
    <w:rPr>
      <w:rFonts w:eastAsia="Times New Roman"/>
      <w:bCs w:val="0"/>
      <w:sz w:val="44"/>
      <w:szCs w:val="20"/>
      <w:lang w:val="en-US" w:eastAsia="en-US"/>
    </w:rPr>
  </w:style>
  <w:style w:type="paragraph" w:customStyle="1" w:styleId="BBAuthorName">
    <w:name w:val="BB_Author_Name"/>
    <w:basedOn w:val="Normal"/>
    <w:next w:val="BCAuthorAddress"/>
    <w:rsid w:val="00C0407B"/>
    <w:pPr>
      <w:spacing w:after="240" w:line="480" w:lineRule="auto"/>
      <w:jc w:val="center"/>
    </w:pPr>
    <w:rPr>
      <w:rFonts w:ascii="Times" w:eastAsia="Times New Roman" w:hAnsi="Times"/>
      <w:bCs w:val="0"/>
      <w:i/>
      <w:szCs w:val="20"/>
      <w:lang w:val="en-US" w:eastAsia="en-US"/>
    </w:rPr>
  </w:style>
  <w:style w:type="paragraph" w:customStyle="1" w:styleId="BCAuthorAddress">
    <w:name w:val="BC_Author_Address"/>
    <w:basedOn w:val="Normal"/>
    <w:next w:val="Normal"/>
    <w:rsid w:val="00C0407B"/>
    <w:pPr>
      <w:spacing w:after="240" w:line="480" w:lineRule="auto"/>
      <w:jc w:val="center"/>
    </w:pPr>
    <w:rPr>
      <w:rFonts w:ascii="Times" w:eastAsia="Times New Roman" w:hAnsi="Times"/>
      <w:bCs w:val="0"/>
      <w:szCs w:val="20"/>
      <w:lang w:val="en-US" w:eastAsia="en-US"/>
    </w:rPr>
  </w:style>
  <w:style w:type="character" w:styleId="Strong">
    <w:name w:val="Strong"/>
    <w:basedOn w:val="DefaultParagraphFont"/>
    <w:uiPriority w:val="22"/>
    <w:qFormat/>
    <w:rsid w:val="00D81898"/>
    <w:rPr>
      <w:b/>
      <w:bCs w:val="0"/>
    </w:rPr>
  </w:style>
  <w:style w:type="character" w:styleId="Emphasis">
    <w:name w:val="Emphasis"/>
    <w:basedOn w:val="DefaultParagraphFont"/>
    <w:uiPriority w:val="20"/>
    <w:qFormat/>
    <w:rsid w:val="00D81898"/>
    <w:rPr>
      <w:i/>
      <w:iCs/>
    </w:rPr>
  </w:style>
  <w:style w:type="table" w:styleId="TableGrid">
    <w:name w:val="Table Grid"/>
    <w:basedOn w:val="TableNormal"/>
    <w:uiPriority w:val="39"/>
    <w:rsid w:val="00572AFB"/>
    <w:rPr>
      <w:rFonts w:asciiTheme="minorHAnsi" w:hAnsiTheme="minorHAnsi" w:cstheme="minorBidi"/>
      <w:bCs w:val="0"/>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6B34"/>
    <w:rPr>
      <w:rFonts w:eastAsia="Times New Roman"/>
      <w:bCs w:val="0"/>
      <w:lang w:eastAsia="en-US"/>
    </w:rPr>
  </w:style>
  <w:style w:type="paragraph" w:styleId="Header">
    <w:name w:val="header"/>
    <w:basedOn w:val="Normal"/>
    <w:link w:val="HeaderChar"/>
    <w:uiPriority w:val="99"/>
    <w:unhideWhenUsed/>
    <w:rsid w:val="00144BC8"/>
    <w:pPr>
      <w:tabs>
        <w:tab w:val="center" w:pos="4680"/>
        <w:tab w:val="right" w:pos="9360"/>
      </w:tabs>
    </w:pPr>
  </w:style>
  <w:style w:type="character" w:customStyle="1" w:styleId="HeaderChar">
    <w:name w:val="Header Char"/>
    <w:basedOn w:val="DefaultParagraphFont"/>
    <w:link w:val="Header"/>
    <w:uiPriority w:val="99"/>
    <w:rsid w:val="00144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1879">
      <w:bodyDiv w:val="1"/>
      <w:marLeft w:val="0"/>
      <w:marRight w:val="0"/>
      <w:marTop w:val="0"/>
      <w:marBottom w:val="0"/>
      <w:divBdr>
        <w:top w:val="none" w:sz="0" w:space="0" w:color="auto"/>
        <w:left w:val="none" w:sz="0" w:space="0" w:color="auto"/>
        <w:bottom w:val="none" w:sz="0" w:space="0" w:color="auto"/>
        <w:right w:val="none" w:sz="0" w:space="0" w:color="auto"/>
      </w:divBdr>
    </w:div>
    <w:div w:id="211772913">
      <w:bodyDiv w:val="1"/>
      <w:marLeft w:val="0"/>
      <w:marRight w:val="0"/>
      <w:marTop w:val="0"/>
      <w:marBottom w:val="0"/>
      <w:divBdr>
        <w:top w:val="none" w:sz="0" w:space="0" w:color="auto"/>
        <w:left w:val="none" w:sz="0" w:space="0" w:color="auto"/>
        <w:bottom w:val="none" w:sz="0" w:space="0" w:color="auto"/>
        <w:right w:val="none" w:sz="0" w:space="0" w:color="auto"/>
      </w:divBdr>
    </w:div>
    <w:div w:id="316306827">
      <w:bodyDiv w:val="1"/>
      <w:marLeft w:val="0"/>
      <w:marRight w:val="0"/>
      <w:marTop w:val="0"/>
      <w:marBottom w:val="0"/>
      <w:divBdr>
        <w:top w:val="none" w:sz="0" w:space="0" w:color="auto"/>
        <w:left w:val="none" w:sz="0" w:space="0" w:color="auto"/>
        <w:bottom w:val="none" w:sz="0" w:space="0" w:color="auto"/>
        <w:right w:val="none" w:sz="0" w:space="0" w:color="auto"/>
      </w:divBdr>
    </w:div>
    <w:div w:id="668875497">
      <w:bodyDiv w:val="1"/>
      <w:marLeft w:val="0"/>
      <w:marRight w:val="0"/>
      <w:marTop w:val="0"/>
      <w:marBottom w:val="0"/>
      <w:divBdr>
        <w:top w:val="none" w:sz="0" w:space="0" w:color="auto"/>
        <w:left w:val="none" w:sz="0" w:space="0" w:color="auto"/>
        <w:bottom w:val="none" w:sz="0" w:space="0" w:color="auto"/>
        <w:right w:val="none" w:sz="0" w:space="0" w:color="auto"/>
      </w:divBdr>
    </w:div>
    <w:div w:id="702246780">
      <w:bodyDiv w:val="1"/>
      <w:marLeft w:val="0"/>
      <w:marRight w:val="0"/>
      <w:marTop w:val="0"/>
      <w:marBottom w:val="0"/>
      <w:divBdr>
        <w:top w:val="none" w:sz="0" w:space="0" w:color="auto"/>
        <w:left w:val="none" w:sz="0" w:space="0" w:color="auto"/>
        <w:bottom w:val="none" w:sz="0" w:space="0" w:color="auto"/>
        <w:right w:val="none" w:sz="0" w:space="0" w:color="auto"/>
      </w:divBdr>
    </w:div>
    <w:div w:id="895896272">
      <w:bodyDiv w:val="1"/>
      <w:marLeft w:val="0"/>
      <w:marRight w:val="0"/>
      <w:marTop w:val="0"/>
      <w:marBottom w:val="0"/>
      <w:divBdr>
        <w:top w:val="none" w:sz="0" w:space="0" w:color="auto"/>
        <w:left w:val="none" w:sz="0" w:space="0" w:color="auto"/>
        <w:bottom w:val="none" w:sz="0" w:space="0" w:color="auto"/>
        <w:right w:val="none" w:sz="0" w:space="0" w:color="auto"/>
      </w:divBdr>
    </w:div>
    <w:div w:id="979311731">
      <w:bodyDiv w:val="1"/>
      <w:marLeft w:val="0"/>
      <w:marRight w:val="0"/>
      <w:marTop w:val="0"/>
      <w:marBottom w:val="0"/>
      <w:divBdr>
        <w:top w:val="none" w:sz="0" w:space="0" w:color="auto"/>
        <w:left w:val="none" w:sz="0" w:space="0" w:color="auto"/>
        <w:bottom w:val="none" w:sz="0" w:space="0" w:color="auto"/>
        <w:right w:val="none" w:sz="0" w:space="0" w:color="auto"/>
      </w:divBdr>
    </w:div>
    <w:div w:id="1150831783">
      <w:bodyDiv w:val="1"/>
      <w:marLeft w:val="0"/>
      <w:marRight w:val="0"/>
      <w:marTop w:val="0"/>
      <w:marBottom w:val="0"/>
      <w:divBdr>
        <w:top w:val="none" w:sz="0" w:space="0" w:color="auto"/>
        <w:left w:val="none" w:sz="0" w:space="0" w:color="auto"/>
        <w:bottom w:val="none" w:sz="0" w:space="0" w:color="auto"/>
        <w:right w:val="none" w:sz="0" w:space="0" w:color="auto"/>
      </w:divBdr>
    </w:div>
    <w:div w:id="1332759723">
      <w:bodyDiv w:val="1"/>
      <w:marLeft w:val="0"/>
      <w:marRight w:val="0"/>
      <w:marTop w:val="0"/>
      <w:marBottom w:val="0"/>
      <w:divBdr>
        <w:top w:val="none" w:sz="0" w:space="0" w:color="auto"/>
        <w:left w:val="none" w:sz="0" w:space="0" w:color="auto"/>
        <w:bottom w:val="none" w:sz="0" w:space="0" w:color="auto"/>
        <w:right w:val="none" w:sz="0" w:space="0" w:color="auto"/>
      </w:divBdr>
    </w:div>
    <w:div w:id="1463882644">
      <w:bodyDiv w:val="1"/>
      <w:marLeft w:val="0"/>
      <w:marRight w:val="0"/>
      <w:marTop w:val="0"/>
      <w:marBottom w:val="0"/>
      <w:divBdr>
        <w:top w:val="none" w:sz="0" w:space="0" w:color="auto"/>
        <w:left w:val="none" w:sz="0" w:space="0" w:color="auto"/>
        <w:bottom w:val="none" w:sz="0" w:space="0" w:color="auto"/>
        <w:right w:val="none" w:sz="0" w:space="0" w:color="auto"/>
      </w:divBdr>
    </w:div>
    <w:div w:id="1558324042">
      <w:bodyDiv w:val="1"/>
      <w:marLeft w:val="0"/>
      <w:marRight w:val="0"/>
      <w:marTop w:val="0"/>
      <w:marBottom w:val="0"/>
      <w:divBdr>
        <w:top w:val="none" w:sz="0" w:space="0" w:color="auto"/>
        <w:left w:val="none" w:sz="0" w:space="0" w:color="auto"/>
        <w:bottom w:val="none" w:sz="0" w:space="0" w:color="auto"/>
        <w:right w:val="none" w:sz="0" w:space="0" w:color="auto"/>
      </w:divBdr>
    </w:div>
    <w:div w:id="1594389049">
      <w:bodyDiv w:val="1"/>
      <w:marLeft w:val="0"/>
      <w:marRight w:val="0"/>
      <w:marTop w:val="0"/>
      <w:marBottom w:val="0"/>
      <w:divBdr>
        <w:top w:val="none" w:sz="0" w:space="0" w:color="auto"/>
        <w:left w:val="none" w:sz="0" w:space="0" w:color="auto"/>
        <w:bottom w:val="none" w:sz="0" w:space="0" w:color="auto"/>
        <w:right w:val="none" w:sz="0" w:space="0" w:color="auto"/>
      </w:divBdr>
    </w:div>
    <w:div w:id="1661931518">
      <w:bodyDiv w:val="1"/>
      <w:marLeft w:val="0"/>
      <w:marRight w:val="0"/>
      <w:marTop w:val="0"/>
      <w:marBottom w:val="0"/>
      <w:divBdr>
        <w:top w:val="none" w:sz="0" w:space="0" w:color="auto"/>
        <w:left w:val="none" w:sz="0" w:space="0" w:color="auto"/>
        <w:bottom w:val="none" w:sz="0" w:space="0" w:color="auto"/>
        <w:right w:val="none" w:sz="0" w:space="0" w:color="auto"/>
      </w:divBdr>
    </w:div>
    <w:div w:id="1730107623">
      <w:bodyDiv w:val="1"/>
      <w:marLeft w:val="0"/>
      <w:marRight w:val="0"/>
      <w:marTop w:val="0"/>
      <w:marBottom w:val="0"/>
      <w:divBdr>
        <w:top w:val="none" w:sz="0" w:space="0" w:color="auto"/>
        <w:left w:val="none" w:sz="0" w:space="0" w:color="auto"/>
        <w:bottom w:val="none" w:sz="0" w:space="0" w:color="auto"/>
        <w:right w:val="none" w:sz="0" w:space="0" w:color="auto"/>
      </w:divBdr>
    </w:div>
    <w:div w:id="1871264282">
      <w:bodyDiv w:val="1"/>
      <w:marLeft w:val="0"/>
      <w:marRight w:val="0"/>
      <w:marTop w:val="0"/>
      <w:marBottom w:val="0"/>
      <w:divBdr>
        <w:top w:val="none" w:sz="0" w:space="0" w:color="auto"/>
        <w:left w:val="none" w:sz="0" w:space="0" w:color="auto"/>
        <w:bottom w:val="none" w:sz="0" w:space="0" w:color="auto"/>
        <w:right w:val="none" w:sz="0" w:space="0" w:color="auto"/>
      </w:divBdr>
    </w:div>
    <w:div w:id="1883009046">
      <w:bodyDiv w:val="1"/>
      <w:marLeft w:val="0"/>
      <w:marRight w:val="0"/>
      <w:marTop w:val="0"/>
      <w:marBottom w:val="0"/>
      <w:divBdr>
        <w:top w:val="none" w:sz="0" w:space="0" w:color="auto"/>
        <w:left w:val="none" w:sz="0" w:space="0" w:color="auto"/>
        <w:bottom w:val="none" w:sz="0" w:space="0" w:color="auto"/>
        <w:right w:val="none" w:sz="0" w:space="0" w:color="auto"/>
      </w:divBdr>
    </w:div>
    <w:div w:id="1917781113">
      <w:bodyDiv w:val="1"/>
      <w:marLeft w:val="0"/>
      <w:marRight w:val="0"/>
      <w:marTop w:val="0"/>
      <w:marBottom w:val="0"/>
      <w:divBdr>
        <w:top w:val="none" w:sz="0" w:space="0" w:color="auto"/>
        <w:left w:val="none" w:sz="0" w:space="0" w:color="auto"/>
        <w:bottom w:val="none" w:sz="0" w:space="0" w:color="auto"/>
        <w:right w:val="none" w:sz="0" w:space="0" w:color="auto"/>
      </w:divBdr>
    </w:div>
    <w:div w:id="212758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2099-7350-40D6-B25E-E3FC7E54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13</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Wenxi Liao</dc:creator>
  <cp:keywords/>
  <dc:description/>
  <cp:lastModifiedBy>Imrul Kayes</cp:lastModifiedBy>
  <cp:revision>721</cp:revision>
  <dcterms:created xsi:type="dcterms:W3CDTF">2023-02-22T21:23:00Z</dcterms:created>
  <dcterms:modified xsi:type="dcterms:W3CDTF">2025-11-12T07:14:00Z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id="vSW3qEcs"/&gt;&lt;style id="http://www.zotero.org/styles/apa" locale="en-US" hasBibliography="1" bibliographyStyleHasBeenSet="1"/&gt;&lt;prefs&gt;&lt;pref name="fieldType" value="Field"/&gt;&lt;/prefs&gt;&lt;/data&gt;</vt:lpwstr>
  </property>
</Properties>
</file>