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65354C" w14:textId="41511111" w:rsidR="00401882" w:rsidRPr="00401882" w:rsidRDefault="00401882" w:rsidP="00401882">
      <w:pPr>
        <w:spacing w:line="360" w:lineRule="auto"/>
        <w:jc w:val="both"/>
        <w:rPr>
          <w:rFonts w:asciiTheme="minorHAnsi" w:hAnsiTheme="minorHAnsi" w:cstheme="minorHAnsi"/>
          <w:b/>
          <w:bCs/>
          <w:szCs w:val="24"/>
        </w:rPr>
      </w:pPr>
      <w:r w:rsidRPr="00401882">
        <w:rPr>
          <w:rFonts w:asciiTheme="minorHAnsi" w:hAnsiTheme="minorHAnsi" w:cstheme="minorHAnsi"/>
          <w:b/>
          <w:bCs/>
          <w:szCs w:val="24"/>
        </w:rPr>
        <w:t>Supplement 2</w:t>
      </w:r>
      <w:bookmarkStart w:id="0" w:name="_GoBack"/>
      <w:bookmarkEnd w:id="0"/>
    </w:p>
    <w:p w14:paraId="3570E657" w14:textId="56D6C58A" w:rsidR="00D851DE" w:rsidRPr="00401882" w:rsidRDefault="00D851DE" w:rsidP="00401882">
      <w:pPr>
        <w:spacing w:line="360" w:lineRule="auto"/>
        <w:jc w:val="both"/>
        <w:rPr>
          <w:rFonts w:asciiTheme="minorHAnsi" w:hAnsiTheme="minorHAnsi" w:cstheme="minorHAnsi"/>
          <w:b/>
          <w:bCs/>
          <w:i/>
          <w:iCs/>
          <w:sz w:val="22"/>
          <w:szCs w:val="22"/>
        </w:rPr>
      </w:pPr>
      <w:r w:rsidRPr="00401882">
        <w:rPr>
          <w:rFonts w:asciiTheme="minorHAnsi" w:hAnsiTheme="minorHAnsi" w:cstheme="minorHAnsi"/>
          <w:b/>
          <w:bCs/>
          <w:i/>
          <w:iCs/>
          <w:sz w:val="22"/>
          <w:szCs w:val="22"/>
        </w:rPr>
        <w:t>PET-CT Imaging</w:t>
      </w:r>
    </w:p>
    <w:p w14:paraId="47C760D7" w14:textId="09B57FBA" w:rsidR="00DA778F" w:rsidRPr="00401882" w:rsidRDefault="00DA778F" w:rsidP="00401882">
      <w:pPr>
        <w:spacing w:line="360" w:lineRule="auto"/>
        <w:jc w:val="both"/>
        <w:rPr>
          <w:rFonts w:asciiTheme="minorHAnsi" w:hAnsiTheme="minorHAnsi" w:cstheme="majorHAnsi"/>
          <w:color w:val="000000" w:themeColor="text1"/>
          <w:sz w:val="22"/>
          <w:szCs w:val="22"/>
        </w:rPr>
      </w:pPr>
      <w:r w:rsidRPr="00401882">
        <w:rPr>
          <w:rFonts w:asciiTheme="minorHAnsi" w:hAnsiTheme="minorHAnsi" w:cstheme="majorHAnsi"/>
          <w:color w:val="000000" w:themeColor="text1"/>
          <w:sz w:val="22"/>
          <w:szCs w:val="22"/>
        </w:rPr>
        <w:t>The study was performed with dedicated PET/CT scanner</w:t>
      </w:r>
      <w:r w:rsidRPr="00401882">
        <w:rPr>
          <w:rFonts w:asciiTheme="minorHAnsi" w:hAnsiTheme="minorHAnsi" w:cstheme="majorHAnsi"/>
          <w:color w:val="000000" w:themeColor="text1"/>
          <w:sz w:val="22"/>
          <w:szCs w:val="22"/>
        </w:rPr>
        <w:t>s</w:t>
      </w:r>
      <w:r w:rsidRPr="00401882">
        <w:rPr>
          <w:rFonts w:asciiTheme="minorHAnsi" w:hAnsiTheme="minorHAnsi" w:cstheme="majorHAnsi"/>
          <w:color w:val="000000" w:themeColor="text1"/>
          <w:sz w:val="22"/>
          <w:szCs w:val="22"/>
        </w:rPr>
        <w:t xml:space="preserve"> (GE Healthcare, 23 patients: Discovery 710; 3 patients: </w:t>
      </w:r>
      <w:r w:rsidRPr="00401882">
        <w:rPr>
          <w:rFonts w:asciiTheme="minorHAnsi" w:eastAsiaTheme="minorHAnsi" w:hAnsiTheme="minorHAnsi" w:cstheme="majorHAnsi"/>
          <w:sz w:val="22"/>
          <w:szCs w:val="22"/>
          <w:lang w:eastAsia="en-US"/>
        </w:rPr>
        <w:t>Discovery VCT</w:t>
      </w:r>
      <w:r w:rsidRPr="00401882">
        <w:rPr>
          <w:rFonts w:asciiTheme="minorHAnsi" w:hAnsiTheme="minorHAnsi" w:cstheme="majorHAnsi"/>
          <w:color w:val="000000" w:themeColor="text1"/>
          <w:sz w:val="22"/>
          <w:szCs w:val="22"/>
        </w:rPr>
        <w:t xml:space="preserve">). All patients fasted for at least 4 hours before each examination. Preparation of study subjects consisted of inserting a suitable indwelling intravenous catheter into a large vein (e.g., antecubital vein), preferably in the subject’s nondominant arm. Correct localization of the indwelling cannula must be ensured by test injection of normal saline solution prior to injecting the study drug. </w:t>
      </w:r>
    </w:p>
    <w:p w14:paraId="326DA799" w14:textId="77777777" w:rsidR="00D851DE" w:rsidRPr="00401882" w:rsidRDefault="00D851DE" w:rsidP="00401882">
      <w:pPr>
        <w:autoSpaceDE w:val="0"/>
        <w:adjustRightInd w:val="0"/>
        <w:spacing w:line="360" w:lineRule="auto"/>
        <w:jc w:val="both"/>
        <w:rPr>
          <w:rFonts w:asciiTheme="minorHAnsi" w:hAnsiTheme="minorHAnsi" w:cstheme="minorHAnsi"/>
          <w:color w:val="000000" w:themeColor="text1"/>
          <w:sz w:val="22"/>
          <w:szCs w:val="22"/>
        </w:rPr>
      </w:pPr>
      <w:r w:rsidRPr="00401882">
        <w:rPr>
          <w:rFonts w:asciiTheme="minorHAnsi" w:hAnsiTheme="minorHAnsi" w:cstheme="minorHAnsi"/>
          <w:color w:val="000000" w:themeColor="text1"/>
          <w:sz w:val="22"/>
          <w:szCs w:val="22"/>
        </w:rPr>
        <w:t>After injecting the study drug, the cannula and injection system were flushed with 10 ml saline solution. Imaging was acquired 60 min. after an intravenous (</w:t>
      </w:r>
      <w:proofErr w:type="spellStart"/>
      <w:r w:rsidRPr="00401882">
        <w:rPr>
          <w:rFonts w:asciiTheme="minorHAnsi" w:hAnsiTheme="minorHAnsi" w:cstheme="minorHAnsi"/>
          <w:color w:val="000000" w:themeColor="text1"/>
          <w:sz w:val="22"/>
          <w:szCs w:val="22"/>
        </w:rPr>
        <w:t>i.v.</w:t>
      </w:r>
      <w:proofErr w:type="spellEnd"/>
      <w:r w:rsidRPr="00401882">
        <w:rPr>
          <w:rFonts w:asciiTheme="minorHAnsi" w:hAnsiTheme="minorHAnsi" w:cstheme="minorHAnsi"/>
          <w:color w:val="000000" w:themeColor="text1"/>
          <w:sz w:val="22"/>
          <w:szCs w:val="22"/>
        </w:rPr>
        <w:t xml:space="preserve">) injection of 4 </w:t>
      </w:r>
      <w:proofErr w:type="spellStart"/>
      <w:r w:rsidRPr="00401882">
        <w:rPr>
          <w:rFonts w:asciiTheme="minorHAnsi" w:hAnsiTheme="minorHAnsi" w:cstheme="minorHAnsi"/>
          <w:color w:val="000000" w:themeColor="text1"/>
          <w:sz w:val="22"/>
          <w:szCs w:val="22"/>
        </w:rPr>
        <w:t>mCi</w:t>
      </w:r>
      <w:proofErr w:type="spellEnd"/>
      <w:r w:rsidRPr="00401882">
        <w:rPr>
          <w:rFonts w:asciiTheme="minorHAnsi" w:hAnsiTheme="minorHAnsi" w:cstheme="minorHAnsi"/>
          <w:color w:val="000000" w:themeColor="text1"/>
          <w:sz w:val="22"/>
          <w:szCs w:val="22"/>
        </w:rPr>
        <w:t xml:space="preserve"> (148 </w:t>
      </w:r>
      <w:proofErr w:type="spellStart"/>
      <w:r w:rsidRPr="00401882">
        <w:rPr>
          <w:rFonts w:asciiTheme="minorHAnsi" w:hAnsiTheme="minorHAnsi" w:cstheme="minorHAnsi"/>
          <w:color w:val="000000" w:themeColor="text1"/>
          <w:sz w:val="22"/>
          <w:szCs w:val="22"/>
        </w:rPr>
        <w:t>MBq</w:t>
      </w:r>
      <w:proofErr w:type="spellEnd"/>
      <w:r w:rsidRPr="00401882">
        <w:rPr>
          <w:rFonts w:asciiTheme="minorHAnsi" w:hAnsiTheme="minorHAnsi" w:cstheme="minorHAnsi"/>
          <w:color w:val="000000" w:themeColor="text1"/>
          <w:sz w:val="22"/>
          <w:szCs w:val="22"/>
        </w:rPr>
        <w:t xml:space="preserve">) of </w:t>
      </w:r>
      <w:r w:rsidRPr="00401882">
        <w:rPr>
          <w:rFonts w:asciiTheme="minorHAnsi" w:hAnsiTheme="minorHAnsi" w:cstheme="minorHAnsi"/>
          <w:color w:val="000000" w:themeColor="text1"/>
          <w:sz w:val="22"/>
          <w:szCs w:val="22"/>
          <w:vertAlign w:val="superscript"/>
        </w:rPr>
        <w:t>68</w:t>
      </w:r>
      <w:r w:rsidRPr="00401882">
        <w:rPr>
          <w:rFonts w:asciiTheme="minorHAnsi" w:hAnsiTheme="minorHAnsi" w:cstheme="minorHAnsi"/>
          <w:color w:val="000000" w:themeColor="text1"/>
          <w:sz w:val="22"/>
          <w:szCs w:val="22"/>
        </w:rPr>
        <w:t xml:space="preserve">Ga-RM2. Scanning time here? All except 3 patients, had concomitant </w:t>
      </w:r>
      <w:r w:rsidRPr="00401882">
        <w:rPr>
          <w:rFonts w:asciiTheme="minorHAnsi" w:hAnsiTheme="minorHAnsi" w:cstheme="minorHAnsi"/>
          <w:color w:val="000000" w:themeColor="text1"/>
          <w:sz w:val="22"/>
          <w:szCs w:val="22"/>
          <w:vertAlign w:val="superscript"/>
        </w:rPr>
        <w:t>18</w:t>
      </w:r>
      <w:r w:rsidRPr="00401882">
        <w:rPr>
          <w:rFonts w:asciiTheme="minorHAnsi" w:hAnsiTheme="minorHAnsi" w:cstheme="minorHAnsi"/>
          <w:color w:val="000000" w:themeColor="text1"/>
          <w:sz w:val="22"/>
          <w:szCs w:val="22"/>
        </w:rPr>
        <w:t xml:space="preserve">F-FCH PET/CT imaging 60 min. after </w:t>
      </w:r>
      <w:proofErr w:type="spellStart"/>
      <w:r w:rsidRPr="00401882">
        <w:rPr>
          <w:rFonts w:asciiTheme="minorHAnsi" w:hAnsiTheme="minorHAnsi" w:cstheme="minorHAnsi"/>
          <w:color w:val="000000" w:themeColor="text1"/>
          <w:sz w:val="22"/>
          <w:szCs w:val="22"/>
        </w:rPr>
        <w:t>i.v.</w:t>
      </w:r>
      <w:proofErr w:type="spellEnd"/>
      <w:r w:rsidRPr="00401882">
        <w:rPr>
          <w:rFonts w:asciiTheme="minorHAnsi" w:hAnsiTheme="minorHAnsi" w:cstheme="minorHAnsi"/>
          <w:color w:val="000000" w:themeColor="text1"/>
          <w:sz w:val="22"/>
          <w:szCs w:val="22"/>
        </w:rPr>
        <w:t xml:space="preserve"> administration of 6 </w:t>
      </w:r>
      <w:proofErr w:type="spellStart"/>
      <w:r w:rsidRPr="00401882">
        <w:rPr>
          <w:rFonts w:asciiTheme="minorHAnsi" w:hAnsiTheme="minorHAnsi" w:cstheme="minorHAnsi"/>
          <w:color w:val="000000" w:themeColor="text1"/>
          <w:sz w:val="22"/>
          <w:szCs w:val="22"/>
        </w:rPr>
        <w:t>mCi</w:t>
      </w:r>
      <w:proofErr w:type="spellEnd"/>
      <w:r w:rsidRPr="00401882">
        <w:rPr>
          <w:rFonts w:asciiTheme="minorHAnsi" w:hAnsiTheme="minorHAnsi" w:cstheme="minorHAnsi"/>
          <w:color w:val="000000" w:themeColor="text1"/>
          <w:sz w:val="22"/>
          <w:szCs w:val="22"/>
        </w:rPr>
        <w:t xml:space="preserve"> (222 </w:t>
      </w:r>
      <w:proofErr w:type="spellStart"/>
      <w:r w:rsidRPr="00401882">
        <w:rPr>
          <w:rFonts w:asciiTheme="minorHAnsi" w:hAnsiTheme="minorHAnsi" w:cstheme="minorHAnsi"/>
          <w:color w:val="000000" w:themeColor="text1"/>
          <w:sz w:val="22"/>
          <w:szCs w:val="22"/>
        </w:rPr>
        <w:t>MBq</w:t>
      </w:r>
      <w:proofErr w:type="spellEnd"/>
      <w:r w:rsidRPr="00401882">
        <w:rPr>
          <w:rFonts w:asciiTheme="minorHAnsi" w:hAnsiTheme="minorHAnsi" w:cstheme="minorHAnsi"/>
          <w:color w:val="000000" w:themeColor="text1"/>
          <w:sz w:val="22"/>
          <w:szCs w:val="22"/>
        </w:rPr>
        <w:t xml:space="preserve">) </w:t>
      </w:r>
      <w:r w:rsidRPr="00401882">
        <w:rPr>
          <w:rFonts w:asciiTheme="minorHAnsi" w:hAnsiTheme="minorHAnsi" w:cstheme="minorHAnsi"/>
          <w:color w:val="000000" w:themeColor="text1"/>
          <w:sz w:val="22"/>
          <w:szCs w:val="22"/>
          <w:vertAlign w:val="superscript"/>
        </w:rPr>
        <w:t>18</w:t>
      </w:r>
      <w:r w:rsidRPr="00401882">
        <w:rPr>
          <w:rFonts w:asciiTheme="minorHAnsi" w:hAnsiTheme="minorHAnsi" w:cstheme="minorHAnsi"/>
          <w:color w:val="000000" w:themeColor="text1"/>
          <w:sz w:val="22"/>
          <w:szCs w:val="22"/>
        </w:rPr>
        <w:t xml:space="preserve">F-FCH. All patients received standard volume (i.e. 250 ml) of sodium chloride </w:t>
      </w:r>
      <w:proofErr w:type="spellStart"/>
      <w:r w:rsidRPr="00401882">
        <w:rPr>
          <w:rFonts w:asciiTheme="minorHAnsi" w:hAnsiTheme="minorHAnsi" w:cstheme="minorHAnsi"/>
          <w:color w:val="000000" w:themeColor="text1"/>
          <w:sz w:val="22"/>
          <w:szCs w:val="22"/>
        </w:rPr>
        <w:t>i.v.</w:t>
      </w:r>
      <w:proofErr w:type="spellEnd"/>
      <w:r w:rsidRPr="00401882">
        <w:rPr>
          <w:rFonts w:asciiTheme="minorHAnsi" w:hAnsiTheme="minorHAnsi" w:cstheme="minorHAnsi"/>
          <w:color w:val="000000" w:themeColor="text1"/>
          <w:sz w:val="22"/>
          <w:szCs w:val="22"/>
        </w:rPr>
        <w:t xml:space="preserve"> infusion and 250-500 ml oral fluid before the PET/CT acquisition in order to push tracer excretion for better image quality and reduce the radiation exposure in the urinary system. </w:t>
      </w:r>
    </w:p>
    <w:p w14:paraId="33C376C5" w14:textId="77777777" w:rsidR="00D851DE" w:rsidRPr="00401882" w:rsidRDefault="00D851DE" w:rsidP="00401882">
      <w:pPr>
        <w:autoSpaceDE w:val="0"/>
        <w:adjustRightInd w:val="0"/>
        <w:spacing w:line="360" w:lineRule="auto"/>
        <w:jc w:val="both"/>
        <w:rPr>
          <w:rFonts w:asciiTheme="minorHAnsi" w:hAnsiTheme="minorHAnsi" w:cstheme="minorHAnsi"/>
          <w:color w:val="000000" w:themeColor="text1"/>
          <w:sz w:val="22"/>
          <w:szCs w:val="22"/>
        </w:rPr>
      </w:pPr>
      <w:r w:rsidRPr="00401882">
        <w:rPr>
          <w:rFonts w:asciiTheme="minorHAnsi" w:hAnsiTheme="minorHAnsi" w:cstheme="minorHAnsi"/>
          <w:color w:val="000000" w:themeColor="text1"/>
          <w:sz w:val="22"/>
          <w:szCs w:val="22"/>
        </w:rPr>
        <w:t>PET acquisitions were obtained from the base of the skull to the proximal of the thigh with 2.5 min./bed position acquisition time using time of flight (TOF) modus. All images were reconstructed identically with ordered-subsets expectation maximization algorithm (4 iterations, 18 subsets) followed by a post-reconstruction smoothing Gaussian filter (4.0 mm in full width at one-half maximum).</w:t>
      </w:r>
    </w:p>
    <w:p w14:paraId="6CB02367" w14:textId="096C3DB8" w:rsidR="00D851DE" w:rsidRPr="00401882" w:rsidRDefault="00D851DE" w:rsidP="00401882">
      <w:pPr>
        <w:spacing w:line="360" w:lineRule="auto"/>
        <w:jc w:val="both"/>
        <w:rPr>
          <w:rFonts w:asciiTheme="minorHAnsi" w:hAnsiTheme="minorHAnsi" w:cstheme="minorHAnsi"/>
          <w:color w:val="000000" w:themeColor="text1"/>
          <w:sz w:val="22"/>
          <w:szCs w:val="22"/>
        </w:rPr>
      </w:pPr>
      <w:r w:rsidRPr="00401882">
        <w:rPr>
          <w:rStyle w:val="apple-style-span"/>
          <w:rFonts w:asciiTheme="minorHAnsi" w:hAnsiTheme="minorHAnsi" w:cstheme="minorHAnsi"/>
          <w:color w:val="000000" w:themeColor="text1"/>
          <w:sz w:val="22"/>
          <w:szCs w:val="22"/>
          <w:shd w:val="clear" w:color="auto" w:fill="FFFFFF"/>
        </w:rPr>
        <w:t xml:space="preserve">The CT portion of the </w:t>
      </w:r>
      <w:r w:rsidRPr="00401882">
        <w:rPr>
          <w:rStyle w:val="apple-style-span"/>
          <w:rFonts w:asciiTheme="minorHAnsi" w:hAnsiTheme="minorHAnsi" w:cstheme="minorHAnsi"/>
          <w:color w:val="000000" w:themeColor="text1"/>
          <w:sz w:val="22"/>
          <w:szCs w:val="22"/>
          <w:shd w:val="clear" w:color="auto" w:fill="FFFFFF"/>
          <w:vertAlign w:val="superscript"/>
        </w:rPr>
        <w:t>18</w:t>
      </w:r>
      <w:r w:rsidRPr="00401882">
        <w:rPr>
          <w:rStyle w:val="apple-style-span"/>
          <w:rFonts w:asciiTheme="minorHAnsi" w:hAnsiTheme="minorHAnsi" w:cstheme="minorHAnsi"/>
          <w:color w:val="000000" w:themeColor="text1"/>
          <w:sz w:val="22"/>
          <w:szCs w:val="22"/>
          <w:shd w:val="clear" w:color="auto" w:fill="FFFFFF"/>
        </w:rPr>
        <w:t>F-</w:t>
      </w:r>
      <w:r w:rsidRPr="00401882">
        <w:rPr>
          <w:rFonts w:asciiTheme="minorHAnsi" w:hAnsiTheme="minorHAnsi" w:cstheme="minorHAnsi"/>
          <w:color w:val="000000" w:themeColor="text1"/>
          <w:sz w:val="22"/>
          <w:szCs w:val="22"/>
        </w:rPr>
        <w:t xml:space="preserve">FCH PET/CT </w:t>
      </w:r>
      <w:r w:rsidRPr="00401882">
        <w:rPr>
          <w:rStyle w:val="apple-style-span"/>
          <w:rFonts w:asciiTheme="minorHAnsi" w:hAnsiTheme="minorHAnsi" w:cstheme="minorHAnsi"/>
          <w:color w:val="000000" w:themeColor="text1"/>
          <w:sz w:val="22"/>
          <w:szCs w:val="22"/>
          <w:shd w:val="clear" w:color="auto" w:fill="FFFFFF"/>
        </w:rPr>
        <w:t xml:space="preserve">procedure </w:t>
      </w:r>
      <w:r w:rsidRPr="00401882">
        <w:rPr>
          <w:rFonts w:asciiTheme="minorHAnsi" w:hAnsiTheme="minorHAnsi" w:cstheme="minorHAnsi"/>
          <w:color w:val="000000" w:themeColor="text1"/>
          <w:sz w:val="22"/>
          <w:szCs w:val="22"/>
        </w:rPr>
        <w:t>was performed after intravenous infusion of 100 ml ionic contrast medium with high beam current modulation (120-330 mA, 0.6 second per rotation, 5.0 mm reconstructed</w:t>
      </w:r>
      <w:r w:rsidRPr="00401882">
        <w:rPr>
          <w:rFonts w:asciiTheme="minorHAnsi" w:hAnsiTheme="minorHAnsi" w:cstheme="minorHAnsi"/>
          <w:color w:val="000000" w:themeColor="text1"/>
          <w:sz w:val="22"/>
          <w:szCs w:val="22"/>
          <w:vertAlign w:val="superscript"/>
        </w:rPr>
        <w:t xml:space="preserve"> </w:t>
      </w:r>
      <w:r w:rsidRPr="00401882">
        <w:rPr>
          <w:rFonts w:asciiTheme="minorHAnsi" w:hAnsiTheme="minorHAnsi" w:cstheme="minorHAnsi"/>
          <w:color w:val="000000" w:themeColor="text1"/>
          <w:sz w:val="22"/>
          <w:szCs w:val="22"/>
        </w:rPr>
        <w:t>section thickness, 0.5 mm overlap, 512x512 matrix, pitch index 1.5), while a non-contrast CT with low beam current modulation (80–120 mA) was obtained on 68Ga-RM2 PET/CT for localization and attenuation correction. The reformatted, transverse, coronal, and sagittal views were used for interpretation.</w:t>
      </w:r>
    </w:p>
    <w:p w14:paraId="45098FA0" w14:textId="77777777" w:rsidR="00D851DE" w:rsidRPr="00401882" w:rsidRDefault="00D851DE" w:rsidP="00401882">
      <w:pPr>
        <w:spacing w:line="360" w:lineRule="auto"/>
        <w:jc w:val="both"/>
        <w:rPr>
          <w:rFonts w:asciiTheme="minorHAnsi" w:hAnsiTheme="minorHAnsi" w:cstheme="minorHAnsi"/>
          <w:sz w:val="22"/>
          <w:szCs w:val="22"/>
        </w:rPr>
      </w:pPr>
      <w:r w:rsidRPr="00401882">
        <w:rPr>
          <w:rFonts w:asciiTheme="minorHAnsi" w:hAnsiTheme="minorHAnsi" w:cstheme="minorHAnsi"/>
          <w:sz w:val="22"/>
          <w:szCs w:val="22"/>
        </w:rPr>
        <w:t xml:space="preserve">Images were read using advanced PET-CT review software (Advantage Windows, version 4.6; GE Medical Systems), which allows simultaneous scrolling through the corresponding PET, CT, and fusion images in the transverse, coronal, and sagittal planes. </w:t>
      </w:r>
      <w:r w:rsidRPr="00401882">
        <w:rPr>
          <w:rFonts w:asciiTheme="minorHAnsi" w:hAnsiTheme="minorHAnsi" w:cstheme="minorHAnsi"/>
          <w:bCs/>
          <w:sz w:val="22"/>
          <w:szCs w:val="22"/>
        </w:rPr>
        <w:t xml:space="preserve">The prostate gland contour was identified on the PET images based on corresponding CT images. The defined prostate volume on PET images was extracted using a software program provided by the manufacturer. </w:t>
      </w:r>
    </w:p>
    <w:p w14:paraId="50243A95" w14:textId="77777777" w:rsidR="00DA778F" w:rsidRPr="00401882" w:rsidRDefault="00DA778F" w:rsidP="00401882">
      <w:pPr>
        <w:spacing w:line="360" w:lineRule="auto"/>
        <w:jc w:val="both"/>
        <w:rPr>
          <w:rFonts w:asciiTheme="minorHAnsi" w:hAnsiTheme="minorHAnsi"/>
          <w:b/>
          <w:sz w:val="22"/>
          <w:szCs w:val="22"/>
        </w:rPr>
      </w:pPr>
    </w:p>
    <w:p w14:paraId="1CE827AE" w14:textId="18E8485D" w:rsidR="0021528D" w:rsidRPr="00401882" w:rsidRDefault="006A089A" w:rsidP="00401882">
      <w:pPr>
        <w:spacing w:line="360" w:lineRule="auto"/>
        <w:jc w:val="both"/>
        <w:rPr>
          <w:rFonts w:asciiTheme="minorHAnsi" w:hAnsiTheme="minorHAnsi"/>
          <w:b/>
          <w:sz w:val="22"/>
          <w:szCs w:val="22"/>
        </w:rPr>
      </w:pPr>
      <w:r w:rsidRPr="00401882">
        <w:rPr>
          <w:rFonts w:asciiTheme="minorHAnsi" w:hAnsiTheme="minorHAnsi"/>
          <w:b/>
          <w:sz w:val="22"/>
          <w:szCs w:val="22"/>
        </w:rPr>
        <w:t xml:space="preserve">Supporting </w:t>
      </w:r>
      <w:proofErr w:type="spellStart"/>
      <w:r w:rsidRPr="00401882">
        <w:rPr>
          <w:rFonts w:asciiTheme="minorHAnsi" w:hAnsiTheme="minorHAnsi"/>
          <w:b/>
          <w:sz w:val="22"/>
          <w:szCs w:val="22"/>
        </w:rPr>
        <w:t>Matherial</w:t>
      </w:r>
      <w:proofErr w:type="spellEnd"/>
      <w:r w:rsidRPr="00401882">
        <w:rPr>
          <w:rFonts w:asciiTheme="minorHAnsi" w:hAnsiTheme="minorHAnsi"/>
          <w:b/>
          <w:sz w:val="22"/>
          <w:szCs w:val="22"/>
        </w:rPr>
        <w:t xml:space="preserve"> </w:t>
      </w:r>
      <w:r w:rsidR="0021528D" w:rsidRPr="00401882">
        <w:rPr>
          <w:rFonts w:asciiTheme="minorHAnsi" w:hAnsiTheme="minorHAnsi"/>
          <w:b/>
          <w:sz w:val="22"/>
          <w:szCs w:val="22"/>
        </w:rPr>
        <w:t>MRI data acquisition</w:t>
      </w:r>
      <w:r w:rsidRPr="00401882">
        <w:rPr>
          <w:rFonts w:asciiTheme="minorHAnsi" w:hAnsiTheme="minorHAnsi"/>
          <w:b/>
          <w:sz w:val="22"/>
          <w:szCs w:val="22"/>
        </w:rPr>
        <w:t xml:space="preserve"> </w:t>
      </w:r>
    </w:p>
    <w:p w14:paraId="02E15DE0" w14:textId="1ADB1CC4" w:rsidR="00DA778F" w:rsidRPr="00401882" w:rsidRDefault="00DA778F" w:rsidP="00401882">
      <w:pPr>
        <w:spacing w:line="360" w:lineRule="auto"/>
        <w:jc w:val="both"/>
        <w:rPr>
          <w:rFonts w:asciiTheme="minorHAnsi" w:hAnsiTheme="minorHAnsi"/>
          <w:sz w:val="22"/>
          <w:szCs w:val="22"/>
        </w:rPr>
      </w:pPr>
      <w:r w:rsidRPr="00401882">
        <w:rPr>
          <w:rFonts w:asciiTheme="minorHAnsi" w:hAnsiTheme="minorHAnsi" w:cstheme="majorHAnsi"/>
          <w:color w:val="101010"/>
          <w:sz w:val="22"/>
          <w:szCs w:val="22"/>
          <w:shd w:val="clear" w:color="auto" w:fill="FFFFFF"/>
        </w:rPr>
        <w:t xml:space="preserve">Dynamic contrast enhancement 3D T1-spoiled gradient echo (GE) images were acquired during an intravenous bolus injection of paramagnetic contrast medium at a dose of 0.2 mmol/kg of body weight for </w:t>
      </w:r>
      <w:r w:rsidRPr="00401882">
        <w:rPr>
          <w:rFonts w:asciiTheme="minorHAnsi" w:hAnsiTheme="minorHAnsi" w:cstheme="majorHAnsi"/>
          <w:color w:val="101010"/>
          <w:sz w:val="22"/>
          <w:szCs w:val="22"/>
          <w:shd w:val="clear" w:color="auto" w:fill="FFFFFF"/>
        </w:rPr>
        <w:lastRenderedPageBreak/>
        <w:t>examination at 1.5T and 0.1 mmol/kg of body weight for examination at 3T. A common flow rate of 2.0 ml/s was used, followed by a 20 ml saline flush. The images were acquired every 13 seconds at 1.5T and every 7 seconds at 3T, with each sequence lasting for 4:30 and 6:59 minutes at 1.5T and 3T, respectively.</w:t>
      </w:r>
    </w:p>
    <w:p w14:paraId="1146F031" w14:textId="45DB232D" w:rsidR="0021528D" w:rsidRPr="00401882" w:rsidRDefault="0021528D" w:rsidP="00401882">
      <w:pPr>
        <w:spacing w:line="360" w:lineRule="auto"/>
        <w:jc w:val="both"/>
        <w:rPr>
          <w:rFonts w:asciiTheme="minorHAnsi" w:hAnsiTheme="minorHAnsi"/>
          <w:sz w:val="22"/>
          <w:szCs w:val="22"/>
        </w:rPr>
      </w:pPr>
      <w:r w:rsidRPr="00401882">
        <w:rPr>
          <w:rFonts w:asciiTheme="minorHAnsi" w:hAnsiTheme="minorHAnsi"/>
          <w:sz w:val="22"/>
          <w:szCs w:val="22"/>
        </w:rPr>
        <w:t>In order to suppress bowel peristalsis, 1.0 mg of glucagon (</w:t>
      </w:r>
      <w:proofErr w:type="spellStart"/>
      <w:r w:rsidRPr="00401882">
        <w:rPr>
          <w:rFonts w:asciiTheme="minorHAnsi" w:hAnsiTheme="minorHAnsi"/>
          <w:sz w:val="22"/>
          <w:szCs w:val="22"/>
        </w:rPr>
        <w:t>GlucaGen</w:t>
      </w:r>
      <w:proofErr w:type="spellEnd"/>
      <w:r w:rsidRPr="00401882">
        <w:rPr>
          <w:rFonts w:asciiTheme="minorHAnsi" w:hAnsiTheme="minorHAnsi"/>
          <w:sz w:val="22"/>
          <w:szCs w:val="22"/>
        </w:rPr>
        <w:t xml:space="preserve">, Novo Nordisk, </w:t>
      </w:r>
      <w:proofErr w:type="spellStart"/>
      <w:r w:rsidRPr="00401882">
        <w:rPr>
          <w:rFonts w:asciiTheme="minorHAnsi" w:hAnsiTheme="minorHAnsi"/>
          <w:sz w:val="22"/>
          <w:szCs w:val="22"/>
        </w:rPr>
        <w:t>Bagsværd</w:t>
      </w:r>
      <w:proofErr w:type="spellEnd"/>
      <w:r w:rsidRPr="00401882">
        <w:rPr>
          <w:rFonts w:asciiTheme="minorHAnsi" w:hAnsiTheme="minorHAnsi"/>
          <w:sz w:val="22"/>
          <w:szCs w:val="22"/>
        </w:rPr>
        <w:t xml:space="preserve">, Denmark) subcutaneously was given immediately before the start of the examination. Moreover, patients were instructed to take laxatives in the evening before the </w:t>
      </w:r>
      <w:proofErr w:type="spellStart"/>
      <w:r w:rsidRPr="00401882">
        <w:rPr>
          <w:rFonts w:asciiTheme="minorHAnsi" w:hAnsiTheme="minorHAnsi"/>
          <w:sz w:val="22"/>
          <w:szCs w:val="22"/>
        </w:rPr>
        <w:t>mpMRI</w:t>
      </w:r>
      <w:proofErr w:type="spellEnd"/>
      <w:r w:rsidRPr="00401882">
        <w:rPr>
          <w:rFonts w:asciiTheme="minorHAnsi" w:hAnsiTheme="minorHAnsi"/>
          <w:sz w:val="22"/>
          <w:szCs w:val="22"/>
        </w:rPr>
        <w:t xml:space="preserve"> examination to limit rectal air (</w:t>
      </w:r>
      <w:proofErr w:type="spellStart"/>
      <w:r w:rsidRPr="00401882">
        <w:rPr>
          <w:rFonts w:asciiTheme="minorHAnsi" w:hAnsiTheme="minorHAnsi"/>
          <w:bCs/>
          <w:sz w:val="22"/>
          <w:szCs w:val="22"/>
        </w:rPr>
        <w:t>Laxoberon</w:t>
      </w:r>
      <w:proofErr w:type="spellEnd"/>
      <w:r w:rsidRPr="00401882">
        <w:rPr>
          <w:rFonts w:asciiTheme="minorHAnsi" w:hAnsiTheme="minorHAnsi"/>
          <w:bCs/>
          <w:sz w:val="22"/>
          <w:szCs w:val="22"/>
        </w:rPr>
        <w:t xml:space="preserve"> </w:t>
      </w:r>
      <w:r w:rsidRPr="00401882">
        <w:rPr>
          <w:rFonts w:asciiTheme="minorHAnsi" w:hAnsiTheme="minorHAnsi"/>
          <w:sz w:val="22"/>
          <w:szCs w:val="22"/>
        </w:rPr>
        <w:t>[Boehringer Ingelheim, Ingelheim, Germany]</w:t>
      </w:r>
      <w:r w:rsidR="006A089A" w:rsidRPr="00401882">
        <w:rPr>
          <w:rFonts w:asciiTheme="minorHAnsi" w:hAnsiTheme="minorHAnsi"/>
          <w:sz w:val="22"/>
          <w:szCs w:val="22"/>
        </w:rPr>
        <w:t xml:space="preserve">) </w:t>
      </w:r>
      <w:r w:rsidRPr="00401882">
        <w:rPr>
          <w:rFonts w:asciiTheme="minorHAnsi" w:hAnsiTheme="minorHAnsi"/>
          <w:sz w:val="22"/>
          <w:szCs w:val="22"/>
        </w:rPr>
        <w:t>as a part of routine preparation for prostate MRI</w:t>
      </w:r>
      <w:r w:rsidR="005556FE" w:rsidRPr="00401882">
        <w:rPr>
          <w:rFonts w:asciiTheme="minorHAnsi" w:hAnsiTheme="minorHAnsi"/>
          <w:sz w:val="22"/>
          <w:szCs w:val="22"/>
        </w:rPr>
        <w:t xml:space="preserve"> protocol</w:t>
      </w:r>
      <w:r w:rsidRPr="00401882">
        <w:rPr>
          <w:rFonts w:asciiTheme="minorHAnsi" w:hAnsiTheme="minorHAnsi"/>
          <w:sz w:val="22"/>
          <w:szCs w:val="22"/>
        </w:rPr>
        <w:t>.</w:t>
      </w:r>
    </w:p>
    <w:p w14:paraId="69794132" w14:textId="70AE7AAD" w:rsidR="0021528D" w:rsidRPr="00401882" w:rsidRDefault="0021528D" w:rsidP="00401882">
      <w:pPr>
        <w:spacing w:line="360" w:lineRule="auto"/>
        <w:jc w:val="both"/>
        <w:rPr>
          <w:rFonts w:asciiTheme="minorHAnsi" w:hAnsiTheme="minorHAnsi"/>
          <w:sz w:val="22"/>
          <w:szCs w:val="22"/>
        </w:rPr>
      </w:pPr>
      <w:r w:rsidRPr="00401882">
        <w:rPr>
          <w:rFonts w:asciiTheme="minorHAnsi" w:hAnsiTheme="minorHAnsi"/>
          <w:sz w:val="22"/>
          <w:szCs w:val="22"/>
        </w:rPr>
        <w:t xml:space="preserve">Anatomical </w:t>
      </w:r>
      <w:proofErr w:type="spellStart"/>
      <w:r w:rsidRPr="00401882">
        <w:rPr>
          <w:rFonts w:asciiTheme="minorHAnsi" w:hAnsiTheme="minorHAnsi"/>
          <w:sz w:val="22"/>
          <w:szCs w:val="22"/>
        </w:rPr>
        <w:t>triplanar</w:t>
      </w:r>
      <w:proofErr w:type="spellEnd"/>
      <w:r w:rsidRPr="00401882">
        <w:rPr>
          <w:rFonts w:asciiTheme="minorHAnsi" w:hAnsiTheme="minorHAnsi"/>
          <w:sz w:val="22"/>
          <w:szCs w:val="22"/>
        </w:rPr>
        <w:t xml:space="preserve"> T2-weighted images were acquired using a turbo spin-echo sequence with  repetition time/echo time (TR/TE) 6400-8640/101 </w:t>
      </w:r>
      <w:proofErr w:type="spellStart"/>
      <w:r w:rsidRPr="00401882">
        <w:rPr>
          <w:rFonts w:asciiTheme="minorHAnsi" w:hAnsiTheme="minorHAnsi"/>
          <w:sz w:val="22"/>
          <w:szCs w:val="22"/>
        </w:rPr>
        <w:t>ms</w:t>
      </w:r>
      <w:proofErr w:type="spellEnd"/>
      <w:r w:rsidRPr="00401882">
        <w:rPr>
          <w:rFonts w:asciiTheme="minorHAnsi" w:hAnsiTheme="minorHAnsi"/>
          <w:sz w:val="22"/>
          <w:szCs w:val="22"/>
        </w:rPr>
        <w:t>, field of view (FOV) 200 x 200 mm</w:t>
      </w:r>
      <w:r w:rsidRPr="00401882">
        <w:rPr>
          <w:rFonts w:asciiTheme="minorHAnsi" w:hAnsiTheme="minorHAnsi"/>
          <w:sz w:val="22"/>
          <w:szCs w:val="22"/>
          <w:vertAlign w:val="superscript"/>
        </w:rPr>
        <w:t>2</w:t>
      </w:r>
      <w:r w:rsidRPr="00401882">
        <w:rPr>
          <w:rFonts w:asciiTheme="minorHAnsi" w:hAnsiTheme="minorHAnsi"/>
          <w:sz w:val="22"/>
          <w:szCs w:val="22"/>
        </w:rPr>
        <w:t xml:space="preserve">, matrix size 320 x 320,  slice thickness 3 mm, </w:t>
      </w:r>
      <w:r w:rsidR="00DC7940" w:rsidRPr="00401882">
        <w:rPr>
          <w:rFonts w:asciiTheme="minorHAnsi" w:hAnsiTheme="minorHAnsi"/>
          <w:sz w:val="22"/>
          <w:szCs w:val="22"/>
        </w:rPr>
        <w:t xml:space="preserve">no gaps, </w:t>
      </w:r>
      <w:r w:rsidRPr="00401882">
        <w:rPr>
          <w:rFonts w:asciiTheme="minorHAnsi" w:hAnsiTheme="minorHAnsi"/>
          <w:sz w:val="22"/>
          <w:szCs w:val="22"/>
        </w:rPr>
        <w:t xml:space="preserve">number of signal averages (NSA) 2 and acquisition time 2.27 min (transverse images), 2.47 min  (sagittal images), 2.78 min (coronal images). Generalized </w:t>
      </w:r>
      <w:proofErr w:type="spellStart"/>
      <w:r w:rsidRPr="00401882">
        <w:rPr>
          <w:rFonts w:asciiTheme="minorHAnsi" w:hAnsiTheme="minorHAnsi"/>
          <w:sz w:val="22"/>
          <w:szCs w:val="22"/>
        </w:rPr>
        <w:t>autocalibrating</w:t>
      </w:r>
      <w:proofErr w:type="spellEnd"/>
      <w:r w:rsidRPr="00401882">
        <w:rPr>
          <w:rFonts w:asciiTheme="minorHAnsi" w:hAnsiTheme="minorHAnsi"/>
          <w:sz w:val="22"/>
          <w:szCs w:val="22"/>
        </w:rPr>
        <w:t xml:space="preserve"> partially parallel acquisitions (GRAPPA) parallel imaging method (1) was used with the acceleration factor of 2 and 32 reference lines for autocalibration. A single shot spin-echo based sequence was used for DWI with TR/TE 5543/80 </w:t>
      </w:r>
      <w:proofErr w:type="spellStart"/>
      <w:r w:rsidRPr="00401882">
        <w:rPr>
          <w:rFonts w:asciiTheme="minorHAnsi" w:hAnsiTheme="minorHAnsi"/>
          <w:sz w:val="22"/>
          <w:szCs w:val="22"/>
        </w:rPr>
        <w:t>ms</w:t>
      </w:r>
      <w:proofErr w:type="spellEnd"/>
      <w:r w:rsidRPr="00401882">
        <w:rPr>
          <w:rFonts w:asciiTheme="minorHAnsi" w:hAnsiTheme="minorHAnsi"/>
          <w:sz w:val="22"/>
          <w:szCs w:val="22"/>
        </w:rPr>
        <w:t>, FOV 260 x 260 mm</w:t>
      </w:r>
      <w:r w:rsidRPr="00401882">
        <w:rPr>
          <w:rFonts w:asciiTheme="minorHAnsi" w:hAnsiTheme="minorHAnsi"/>
          <w:sz w:val="22"/>
          <w:szCs w:val="22"/>
          <w:vertAlign w:val="superscript"/>
        </w:rPr>
        <w:t>2</w:t>
      </w:r>
      <w:r w:rsidRPr="00401882">
        <w:rPr>
          <w:rFonts w:asciiTheme="minorHAnsi" w:hAnsiTheme="minorHAnsi"/>
          <w:sz w:val="22"/>
          <w:szCs w:val="22"/>
        </w:rPr>
        <w:t xml:space="preserve">, matrix size 128 x 128, slice thickness 3 mm, </w:t>
      </w:r>
      <w:r w:rsidR="00DC7940" w:rsidRPr="00401882">
        <w:rPr>
          <w:rFonts w:asciiTheme="minorHAnsi" w:hAnsiTheme="minorHAnsi"/>
          <w:sz w:val="22"/>
          <w:szCs w:val="22"/>
        </w:rPr>
        <w:t xml:space="preserve">no gaps </w:t>
      </w:r>
      <w:r w:rsidRPr="00401882">
        <w:rPr>
          <w:rFonts w:asciiTheme="minorHAnsi" w:hAnsiTheme="minorHAnsi"/>
          <w:sz w:val="22"/>
          <w:szCs w:val="22"/>
        </w:rPr>
        <w:t xml:space="preserve">NSA 4, a bandwidth 1184Hz/pixel acquiring 6/8 (75%) of k-space in phase-encoding direction, b-values 0, 100, 200 350, 500 s/mm², diffusion gradients in three orthogonal directions for each b-value, GRAPPA with the acceleration factor of 2 and 32 reference lines. The acquisition time for DWI was 5.1 min. </w:t>
      </w:r>
      <w:r w:rsidR="00BA618A" w:rsidRPr="00401882">
        <w:rPr>
          <w:rFonts w:asciiTheme="minorHAnsi" w:hAnsiTheme="minorHAnsi"/>
          <w:sz w:val="22"/>
          <w:szCs w:val="22"/>
        </w:rPr>
        <w:t>Additional</w:t>
      </w:r>
      <w:r w:rsidR="00DC7940" w:rsidRPr="00401882">
        <w:rPr>
          <w:rFonts w:asciiTheme="minorHAnsi" w:hAnsiTheme="minorHAnsi"/>
          <w:sz w:val="22"/>
          <w:szCs w:val="22"/>
        </w:rPr>
        <w:t xml:space="preserve"> DWI with 16 b values  (0, 50, 100, 200, 350, 500, 650, 800, 950, 1100, 1250, 1400, 1550, 1700, 1850, 2000 s/mm²) was acquired with TR/TE 7000/87, FOV 200 x 200 mm2, matrix size 320 x 320,  slice thickness 5 mm, NSA 2 and acquisition time 11.07 min.   </w:t>
      </w:r>
      <w:r w:rsidRPr="00401882">
        <w:rPr>
          <w:rFonts w:asciiTheme="minorHAnsi" w:hAnsiTheme="minorHAnsi"/>
          <w:sz w:val="22"/>
          <w:szCs w:val="22"/>
        </w:rPr>
        <w:t>The apparent diffusion coefficient maps were calculated automatically by vendor specific software using mono-exponential fit with a noise level of</w:t>
      </w:r>
      <w:r w:rsidR="00DC7940" w:rsidRPr="00401882">
        <w:rPr>
          <w:rFonts w:asciiTheme="minorHAnsi" w:hAnsiTheme="minorHAnsi"/>
          <w:sz w:val="22"/>
          <w:szCs w:val="22"/>
        </w:rPr>
        <w:t xml:space="preserve"> 10,</w:t>
      </w:r>
      <w:r w:rsidRPr="00401882">
        <w:rPr>
          <w:rFonts w:asciiTheme="minorHAnsi" w:hAnsiTheme="minorHAnsi"/>
          <w:sz w:val="22"/>
          <w:szCs w:val="22"/>
        </w:rPr>
        <w:t xml:space="preserve">. The three-dimensional </w:t>
      </w:r>
      <w:r w:rsidRPr="00401882">
        <w:rPr>
          <w:rFonts w:asciiTheme="minorHAnsi" w:hAnsiTheme="minorHAnsi"/>
          <w:sz w:val="22"/>
          <w:szCs w:val="22"/>
          <w:vertAlign w:val="superscript"/>
        </w:rPr>
        <w:t>1</w:t>
      </w:r>
      <w:r w:rsidRPr="00401882">
        <w:rPr>
          <w:rFonts w:asciiTheme="minorHAnsi" w:hAnsiTheme="minorHAnsi"/>
          <w:sz w:val="22"/>
          <w:szCs w:val="22"/>
        </w:rPr>
        <w:t xml:space="preserve">H-MRS covering whole prostate was performed using point resolved spatially localized spectroscopy (PRESS) sequence. Automatic and manual shimming of whole prostate volume was performed (to optimize the main magnetic field homogeneity) in every patient. Weighted averaging (NSA: 6) of elliptically sampled k-space, </w:t>
      </w:r>
      <w:proofErr w:type="spellStart"/>
      <w:r w:rsidRPr="00401882">
        <w:rPr>
          <w:rFonts w:asciiTheme="minorHAnsi" w:hAnsiTheme="minorHAnsi"/>
          <w:sz w:val="22"/>
          <w:szCs w:val="22"/>
        </w:rPr>
        <w:t>Hanning</w:t>
      </w:r>
      <w:proofErr w:type="spellEnd"/>
      <w:r w:rsidRPr="00401882">
        <w:rPr>
          <w:rFonts w:asciiTheme="minorHAnsi" w:hAnsiTheme="minorHAnsi"/>
          <w:sz w:val="22"/>
          <w:szCs w:val="22"/>
        </w:rPr>
        <w:t xml:space="preserve"> filtering of the signal and zero-filling to a 16 x 16 matrix was performed before Fourier transformation (2). The TR and TE were optimized for the shape of citrate resonance (3,4).  Additional water and lipid signal from adjacent tissues was suppressed with seven outer volume saturation slabs. The following additional imaging parameters were used: acquisition bandwidth 1300 Hz, 512 spectra data points, FOV 96 x 96 x 96 mm</w:t>
      </w:r>
      <w:r w:rsidRPr="00401882">
        <w:rPr>
          <w:rFonts w:asciiTheme="minorHAnsi" w:hAnsiTheme="minorHAnsi"/>
          <w:sz w:val="22"/>
          <w:szCs w:val="22"/>
          <w:vertAlign w:val="superscript"/>
        </w:rPr>
        <w:t xml:space="preserve">2 </w:t>
      </w:r>
      <w:r w:rsidRPr="00401882">
        <w:rPr>
          <w:rFonts w:asciiTheme="minorHAnsi" w:hAnsiTheme="minorHAnsi"/>
          <w:sz w:val="22"/>
          <w:szCs w:val="22"/>
        </w:rPr>
        <w:t>and matrix size of 12 x 12 x 12 resulting into nominal voxel size of 8x8x8 mm</w:t>
      </w:r>
      <w:r w:rsidRPr="00401882">
        <w:rPr>
          <w:rFonts w:asciiTheme="minorHAnsi" w:hAnsiTheme="minorHAnsi"/>
          <w:sz w:val="22"/>
          <w:szCs w:val="22"/>
          <w:vertAlign w:val="superscript"/>
        </w:rPr>
        <w:t>3</w:t>
      </w:r>
      <w:r w:rsidRPr="00401882">
        <w:rPr>
          <w:rFonts w:asciiTheme="minorHAnsi" w:hAnsiTheme="minorHAnsi"/>
          <w:sz w:val="22"/>
          <w:szCs w:val="22"/>
        </w:rPr>
        <w:t>.  A real voxel size could be best approximated as a sphere with a volume of 1.51 cm</w:t>
      </w:r>
      <w:r w:rsidRPr="00401882">
        <w:rPr>
          <w:rFonts w:asciiTheme="minorHAnsi" w:hAnsiTheme="minorHAnsi"/>
          <w:sz w:val="22"/>
          <w:szCs w:val="22"/>
          <w:vertAlign w:val="superscript"/>
        </w:rPr>
        <w:t>3</w:t>
      </w:r>
      <w:r w:rsidRPr="00401882">
        <w:rPr>
          <w:rFonts w:asciiTheme="minorHAnsi" w:hAnsiTheme="minorHAnsi"/>
          <w:sz w:val="22"/>
          <w:szCs w:val="22"/>
        </w:rPr>
        <w:t xml:space="preserve"> and diameter of 14.24 mm after </w:t>
      </w:r>
      <w:proofErr w:type="spellStart"/>
      <w:r w:rsidRPr="00401882">
        <w:rPr>
          <w:rFonts w:asciiTheme="minorHAnsi" w:hAnsiTheme="minorHAnsi"/>
          <w:sz w:val="22"/>
          <w:szCs w:val="22"/>
        </w:rPr>
        <w:t>apodization</w:t>
      </w:r>
      <w:proofErr w:type="spellEnd"/>
      <w:r w:rsidRPr="00401882">
        <w:rPr>
          <w:rFonts w:asciiTheme="minorHAnsi" w:hAnsiTheme="minorHAnsi"/>
          <w:sz w:val="22"/>
          <w:szCs w:val="22"/>
        </w:rPr>
        <w:t xml:space="preserve"> (2).  The acquisition time was about 15-20 minutes including manual shimming. Axial dynamic contrast enhanced images were acquired before, </w:t>
      </w:r>
      <w:r w:rsidRPr="00401882">
        <w:rPr>
          <w:rFonts w:asciiTheme="minorHAnsi" w:hAnsiTheme="minorHAnsi"/>
          <w:sz w:val="22"/>
          <w:szCs w:val="22"/>
        </w:rPr>
        <w:lastRenderedPageBreak/>
        <w:t xml:space="preserve">during and after injection of contrast agent. </w:t>
      </w:r>
      <w:r w:rsidR="00DC7940" w:rsidRPr="00401882">
        <w:rPr>
          <w:rFonts w:asciiTheme="minorHAnsi" w:hAnsiTheme="minorHAnsi"/>
          <w:sz w:val="22"/>
          <w:szCs w:val="22"/>
        </w:rPr>
        <w:t>Contrast agent</w:t>
      </w:r>
      <w:r w:rsidRPr="00401882">
        <w:rPr>
          <w:rFonts w:asciiTheme="minorHAnsi" w:hAnsiTheme="minorHAnsi"/>
          <w:sz w:val="22"/>
          <w:szCs w:val="22"/>
        </w:rPr>
        <w:t xml:space="preserve"> (0.1 mmol/kg </w:t>
      </w:r>
      <w:proofErr w:type="spellStart"/>
      <w:r w:rsidRPr="00401882">
        <w:rPr>
          <w:rFonts w:asciiTheme="minorHAnsi" w:hAnsiTheme="minorHAnsi"/>
          <w:sz w:val="22"/>
          <w:szCs w:val="22"/>
        </w:rPr>
        <w:t>Dotarem</w:t>
      </w:r>
      <w:proofErr w:type="spellEnd"/>
      <w:r w:rsidRPr="00401882">
        <w:rPr>
          <w:rFonts w:asciiTheme="minorHAnsi" w:hAnsiTheme="minorHAnsi"/>
          <w:sz w:val="22"/>
          <w:szCs w:val="22"/>
        </w:rPr>
        <w:t xml:space="preserve"> [</w:t>
      </w:r>
      <w:proofErr w:type="spellStart"/>
      <w:r w:rsidRPr="00401882">
        <w:rPr>
          <w:rFonts w:asciiTheme="minorHAnsi" w:hAnsiTheme="minorHAnsi"/>
          <w:sz w:val="22"/>
          <w:szCs w:val="22"/>
        </w:rPr>
        <w:t>Guerbet</w:t>
      </w:r>
      <w:proofErr w:type="spellEnd"/>
      <w:r w:rsidRPr="00401882">
        <w:rPr>
          <w:rFonts w:asciiTheme="minorHAnsi" w:hAnsiTheme="minorHAnsi"/>
          <w:sz w:val="22"/>
          <w:szCs w:val="22"/>
        </w:rPr>
        <w:t xml:space="preserve">, </w:t>
      </w:r>
      <w:r w:rsidR="00633742" w:rsidRPr="00401882">
        <w:rPr>
          <w:rFonts w:asciiTheme="minorHAnsi" w:hAnsiTheme="minorHAnsi"/>
          <w:sz w:val="22"/>
          <w:szCs w:val="22"/>
        </w:rPr>
        <w:t>France] was</w:t>
      </w:r>
      <w:r w:rsidRPr="00401882">
        <w:rPr>
          <w:rFonts w:asciiTheme="minorHAnsi" w:hAnsiTheme="minorHAnsi"/>
          <w:sz w:val="22"/>
          <w:szCs w:val="22"/>
        </w:rPr>
        <w:t xml:space="preserve"> injected 30 </w:t>
      </w:r>
      <w:r w:rsidR="00633742" w:rsidRPr="00401882">
        <w:rPr>
          <w:rFonts w:asciiTheme="minorHAnsi" w:hAnsiTheme="minorHAnsi"/>
          <w:sz w:val="22"/>
          <w:szCs w:val="22"/>
        </w:rPr>
        <w:t>s after</w:t>
      </w:r>
      <w:r w:rsidRPr="00401882">
        <w:rPr>
          <w:rFonts w:asciiTheme="minorHAnsi" w:hAnsiTheme="minorHAnsi"/>
          <w:sz w:val="22"/>
          <w:szCs w:val="22"/>
        </w:rPr>
        <w:t xml:space="preserve"> the beginning of the sequence through a peripheral vein at a rate of 2 ml/s via a mechanical injector (Spectris, </w:t>
      </w:r>
      <w:proofErr w:type="spellStart"/>
      <w:r w:rsidRPr="00401882">
        <w:rPr>
          <w:rFonts w:asciiTheme="minorHAnsi" w:hAnsiTheme="minorHAnsi"/>
          <w:sz w:val="22"/>
          <w:szCs w:val="22"/>
        </w:rPr>
        <w:t>Medrad</w:t>
      </w:r>
      <w:proofErr w:type="spellEnd"/>
      <w:r w:rsidRPr="00401882">
        <w:rPr>
          <w:rFonts w:asciiTheme="minorHAnsi" w:hAnsiTheme="minorHAnsi"/>
          <w:sz w:val="22"/>
          <w:szCs w:val="22"/>
        </w:rPr>
        <w:t>, Indianola, USA).  In total, 60 time points at a temporal resolution of 6.9 seconds were acquired using a three-dimensional VIBE sequence (5) with the following parameters: TR/TE 5.43/1.87 seconds, 15 degree flip angle, FOV 240 x 240 mm</w:t>
      </w:r>
      <w:r w:rsidRPr="00401882">
        <w:rPr>
          <w:rFonts w:asciiTheme="minorHAnsi" w:hAnsiTheme="minorHAnsi"/>
          <w:sz w:val="22"/>
          <w:szCs w:val="22"/>
          <w:vertAlign w:val="superscript"/>
        </w:rPr>
        <w:t>2</w:t>
      </w:r>
      <w:r w:rsidRPr="00401882">
        <w:rPr>
          <w:rFonts w:asciiTheme="minorHAnsi" w:hAnsiTheme="minorHAnsi"/>
          <w:sz w:val="22"/>
          <w:szCs w:val="22"/>
        </w:rPr>
        <w:t>, matrix size 192 x 192, slice thickness 3 mm, a bandwidth of 260Hz/pixel acquiring 6/8 (75%) of k-space in phase-encoding direction, GRAPPA (1) with the acceleration factor of 2 and 24 reference lines, acquisition time 6.9 min. Before the contrast enhanced MR imaging, images with five different flip angles of 2, 5, 8, 10, 15 degrees were obtained for calculation of pre-contrast longitudinal relaxation time (T</w:t>
      </w:r>
      <w:r w:rsidRPr="00401882">
        <w:rPr>
          <w:rFonts w:asciiTheme="minorHAnsi" w:hAnsiTheme="minorHAnsi"/>
          <w:sz w:val="22"/>
          <w:szCs w:val="22"/>
          <w:vertAlign w:val="subscript"/>
        </w:rPr>
        <w:t>10</w:t>
      </w:r>
      <w:r w:rsidRPr="00401882">
        <w:rPr>
          <w:rFonts w:asciiTheme="minorHAnsi" w:hAnsiTheme="minorHAnsi"/>
          <w:sz w:val="22"/>
          <w:szCs w:val="22"/>
        </w:rPr>
        <w:t xml:space="preserve">) (6). The total duration of the MRI examination was about 60 minutes. </w:t>
      </w:r>
    </w:p>
    <w:p w14:paraId="6BC6FA3F" w14:textId="77777777" w:rsidR="0021528D" w:rsidRPr="00401882" w:rsidRDefault="0021528D" w:rsidP="00401882">
      <w:pPr>
        <w:spacing w:line="360" w:lineRule="auto"/>
        <w:jc w:val="both"/>
        <w:rPr>
          <w:rFonts w:asciiTheme="minorHAnsi" w:hAnsiTheme="minorHAnsi"/>
          <w:sz w:val="22"/>
          <w:szCs w:val="22"/>
        </w:rPr>
      </w:pPr>
    </w:p>
    <w:p w14:paraId="2E9EB1BC" w14:textId="77777777" w:rsidR="00633742" w:rsidRPr="00401882" w:rsidRDefault="00633742" w:rsidP="00401882">
      <w:pPr>
        <w:spacing w:line="360" w:lineRule="auto"/>
        <w:jc w:val="both"/>
        <w:rPr>
          <w:rFonts w:asciiTheme="minorHAnsi" w:hAnsiTheme="minorHAnsi"/>
          <w:b/>
          <w:sz w:val="22"/>
          <w:szCs w:val="22"/>
        </w:rPr>
        <w:sectPr w:rsidR="00633742" w:rsidRPr="00401882" w:rsidSect="00891AB6">
          <w:headerReference w:type="default" r:id="rId7"/>
          <w:footerReference w:type="even" r:id="rId8"/>
          <w:footerReference w:type="default" r:id="rId9"/>
          <w:pgSz w:w="12240" w:h="15840"/>
          <w:pgMar w:top="1440" w:right="1440" w:bottom="1440" w:left="1440" w:header="720" w:footer="720" w:gutter="0"/>
          <w:cols w:space="720"/>
          <w:docGrid w:linePitch="360"/>
        </w:sectPr>
      </w:pPr>
    </w:p>
    <w:p w14:paraId="4B7B2FFB" w14:textId="3D5630E6" w:rsidR="0021528D" w:rsidRPr="00401882" w:rsidRDefault="0021528D" w:rsidP="00401882">
      <w:pPr>
        <w:spacing w:line="360" w:lineRule="auto"/>
        <w:jc w:val="both"/>
        <w:rPr>
          <w:rFonts w:asciiTheme="minorHAnsi" w:hAnsiTheme="minorHAnsi"/>
          <w:b/>
          <w:sz w:val="22"/>
          <w:szCs w:val="22"/>
          <w:lang w:val="de-AT"/>
        </w:rPr>
      </w:pPr>
      <w:r w:rsidRPr="00401882">
        <w:rPr>
          <w:rFonts w:asciiTheme="minorHAnsi" w:hAnsiTheme="minorHAnsi"/>
          <w:b/>
          <w:sz w:val="22"/>
          <w:szCs w:val="22"/>
          <w:lang w:val="de-AT"/>
        </w:rPr>
        <w:lastRenderedPageBreak/>
        <w:t>References</w:t>
      </w:r>
    </w:p>
    <w:p w14:paraId="4FEC9C01" w14:textId="5C4471C2" w:rsidR="0021528D" w:rsidRPr="00401882" w:rsidRDefault="0021528D" w:rsidP="00401882">
      <w:pPr>
        <w:pStyle w:val="Listenabsatz"/>
        <w:numPr>
          <w:ilvl w:val="0"/>
          <w:numId w:val="1"/>
        </w:numPr>
        <w:spacing w:line="360" w:lineRule="auto"/>
        <w:jc w:val="both"/>
        <w:rPr>
          <w:rFonts w:asciiTheme="minorHAnsi" w:hAnsiTheme="minorHAnsi"/>
          <w:sz w:val="22"/>
          <w:szCs w:val="22"/>
        </w:rPr>
      </w:pPr>
      <w:proofErr w:type="spellStart"/>
      <w:r w:rsidRPr="00401882">
        <w:rPr>
          <w:rFonts w:asciiTheme="minorHAnsi" w:hAnsiTheme="minorHAnsi"/>
          <w:sz w:val="22"/>
          <w:szCs w:val="22"/>
          <w:lang w:val="de-AT"/>
        </w:rPr>
        <w:t>Griswold</w:t>
      </w:r>
      <w:proofErr w:type="spellEnd"/>
      <w:r w:rsidRPr="00401882">
        <w:rPr>
          <w:rFonts w:asciiTheme="minorHAnsi" w:hAnsiTheme="minorHAnsi"/>
          <w:sz w:val="22"/>
          <w:szCs w:val="22"/>
          <w:lang w:val="de-AT"/>
        </w:rPr>
        <w:t xml:space="preserve"> MA, Jakob PM, Heidemann RM, et al. </w:t>
      </w:r>
      <w:r w:rsidRPr="00401882">
        <w:rPr>
          <w:rFonts w:asciiTheme="minorHAnsi" w:hAnsiTheme="minorHAnsi"/>
          <w:sz w:val="22"/>
          <w:szCs w:val="22"/>
        </w:rPr>
        <w:t xml:space="preserve">Generalized </w:t>
      </w:r>
      <w:proofErr w:type="spellStart"/>
      <w:r w:rsidRPr="00401882">
        <w:rPr>
          <w:rFonts w:asciiTheme="minorHAnsi" w:hAnsiTheme="minorHAnsi"/>
          <w:sz w:val="22"/>
          <w:szCs w:val="22"/>
        </w:rPr>
        <w:t>autocalibrating</w:t>
      </w:r>
      <w:proofErr w:type="spellEnd"/>
      <w:r w:rsidRPr="00401882">
        <w:rPr>
          <w:rFonts w:asciiTheme="minorHAnsi" w:hAnsiTheme="minorHAnsi"/>
          <w:sz w:val="22"/>
          <w:szCs w:val="22"/>
        </w:rPr>
        <w:t xml:space="preserve"> partially parallel acquisitions (GRAPPA). </w:t>
      </w:r>
      <w:proofErr w:type="spellStart"/>
      <w:r w:rsidRPr="00401882">
        <w:rPr>
          <w:rFonts w:asciiTheme="minorHAnsi" w:hAnsiTheme="minorHAnsi"/>
          <w:sz w:val="22"/>
          <w:szCs w:val="22"/>
        </w:rPr>
        <w:t>Magn</w:t>
      </w:r>
      <w:proofErr w:type="spellEnd"/>
      <w:r w:rsidRPr="00401882">
        <w:rPr>
          <w:rFonts w:asciiTheme="minorHAnsi" w:hAnsiTheme="minorHAnsi"/>
          <w:sz w:val="22"/>
          <w:szCs w:val="22"/>
        </w:rPr>
        <w:t xml:space="preserve"> </w:t>
      </w:r>
      <w:proofErr w:type="spellStart"/>
      <w:r w:rsidRPr="00401882">
        <w:rPr>
          <w:rFonts w:asciiTheme="minorHAnsi" w:hAnsiTheme="minorHAnsi"/>
          <w:sz w:val="22"/>
          <w:szCs w:val="22"/>
        </w:rPr>
        <w:t>Reson</w:t>
      </w:r>
      <w:proofErr w:type="spellEnd"/>
      <w:r w:rsidRPr="00401882">
        <w:rPr>
          <w:rFonts w:asciiTheme="minorHAnsi" w:hAnsiTheme="minorHAnsi"/>
          <w:sz w:val="22"/>
          <w:szCs w:val="22"/>
        </w:rPr>
        <w:t xml:space="preserve"> Med 2002; 47:1202-1210.</w:t>
      </w:r>
    </w:p>
    <w:p w14:paraId="4329BAD0" w14:textId="13EF7E75" w:rsidR="0021528D" w:rsidRPr="00401882" w:rsidRDefault="0021528D" w:rsidP="00401882">
      <w:pPr>
        <w:pStyle w:val="Listenabsatz"/>
        <w:numPr>
          <w:ilvl w:val="0"/>
          <w:numId w:val="1"/>
        </w:numPr>
        <w:spacing w:line="360" w:lineRule="auto"/>
        <w:jc w:val="both"/>
        <w:rPr>
          <w:rFonts w:asciiTheme="minorHAnsi" w:hAnsiTheme="minorHAnsi"/>
          <w:sz w:val="22"/>
          <w:szCs w:val="22"/>
        </w:rPr>
      </w:pPr>
      <w:proofErr w:type="spellStart"/>
      <w:r w:rsidRPr="00401882">
        <w:rPr>
          <w:rFonts w:asciiTheme="minorHAnsi" w:hAnsiTheme="minorHAnsi"/>
          <w:sz w:val="22"/>
          <w:szCs w:val="22"/>
        </w:rPr>
        <w:t>Scheenen</w:t>
      </w:r>
      <w:proofErr w:type="spellEnd"/>
      <w:r w:rsidRPr="00401882">
        <w:rPr>
          <w:rFonts w:asciiTheme="minorHAnsi" w:hAnsiTheme="minorHAnsi"/>
          <w:sz w:val="22"/>
          <w:szCs w:val="22"/>
        </w:rPr>
        <w:t xml:space="preserve"> TW, </w:t>
      </w:r>
      <w:proofErr w:type="spellStart"/>
      <w:r w:rsidRPr="00401882">
        <w:rPr>
          <w:rFonts w:asciiTheme="minorHAnsi" w:hAnsiTheme="minorHAnsi"/>
          <w:sz w:val="22"/>
          <w:szCs w:val="22"/>
        </w:rPr>
        <w:t>Klomp</w:t>
      </w:r>
      <w:proofErr w:type="spellEnd"/>
      <w:r w:rsidRPr="00401882">
        <w:rPr>
          <w:rFonts w:asciiTheme="minorHAnsi" w:hAnsiTheme="minorHAnsi"/>
          <w:sz w:val="22"/>
          <w:szCs w:val="22"/>
        </w:rPr>
        <w:t xml:space="preserve"> DW, Roll SA, </w:t>
      </w:r>
      <w:proofErr w:type="spellStart"/>
      <w:r w:rsidRPr="00401882">
        <w:rPr>
          <w:rFonts w:asciiTheme="minorHAnsi" w:hAnsiTheme="minorHAnsi"/>
          <w:sz w:val="22"/>
          <w:szCs w:val="22"/>
        </w:rPr>
        <w:t>Futterer</w:t>
      </w:r>
      <w:proofErr w:type="spellEnd"/>
      <w:r w:rsidRPr="00401882">
        <w:rPr>
          <w:rFonts w:asciiTheme="minorHAnsi" w:hAnsiTheme="minorHAnsi"/>
          <w:sz w:val="22"/>
          <w:szCs w:val="22"/>
        </w:rPr>
        <w:t xml:space="preserve"> JJ, </w:t>
      </w:r>
      <w:proofErr w:type="spellStart"/>
      <w:r w:rsidRPr="00401882">
        <w:rPr>
          <w:rFonts w:asciiTheme="minorHAnsi" w:hAnsiTheme="minorHAnsi"/>
          <w:sz w:val="22"/>
          <w:szCs w:val="22"/>
        </w:rPr>
        <w:t>Barentsz</w:t>
      </w:r>
      <w:proofErr w:type="spellEnd"/>
      <w:r w:rsidRPr="00401882">
        <w:rPr>
          <w:rFonts w:asciiTheme="minorHAnsi" w:hAnsiTheme="minorHAnsi"/>
          <w:sz w:val="22"/>
          <w:szCs w:val="22"/>
        </w:rPr>
        <w:t xml:space="preserve"> JO, </w:t>
      </w:r>
      <w:proofErr w:type="spellStart"/>
      <w:r w:rsidRPr="00401882">
        <w:rPr>
          <w:rFonts w:asciiTheme="minorHAnsi" w:hAnsiTheme="minorHAnsi"/>
          <w:sz w:val="22"/>
          <w:szCs w:val="22"/>
        </w:rPr>
        <w:t>Heerschap</w:t>
      </w:r>
      <w:proofErr w:type="spellEnd"/>
      <w:r w:rsidRPr="00401882">
        <w:rPr>
          <w:rFonts w:asciiTheme="minorHAnsi" w:hAnsiTheme="minorHAnsi"/>
          <w:sz w:val="22"/>
          <w:szCs w:val="22"/>
        </w:rPr>
        <w:t xml:space="preserve"> A. Fast acquisition-weighted three-dimensional proton MR spectroscopic imaging of the human prostate. </w:t>
      </w:r>
      <w:proofErr w:type="spellStart"/>
      <w:r w:rsidRPr="00401882">
        <w:rPr>
          <w:rFonts w:asciiTheme="minorHAnsi" w:hAnsiTheme="minorHAnsi"/>
          <w:sz w:val="22"/>
          <w:szCs w:val="22"/>
        </w:rPr>
        <w:t>Magn</w:t>
      </w:r>
      <w:proofErr w:type="spellEnd"/>
      <w:r w:rsidRPr="00401882">
        <w:rPr>
          <w:rFonts w:asciiTheme="minorHAnsi" w:hAnsiTheme="minorHAnsi"/>
          <w:sz w:val="22"/>
          <w:szCs w:val="22"/>
        </w:rPr>
        <w:t xml:space="preserve"> </w:t>
      </w:r>
      <w:proofErr w:type="spellStart"/>
      <w:r w:rsidRPr="00401882">
        <w:rPr>
          <w:rFonts w:asciiTheme="minorHAnsi" w:hAnsiTheme="minorHAnsi"/>
          <w:sz w:val="22"/>
          <w:szCs w:val="22"/>
        </w:rPr>
        <w:t>Reson</w:t>
      </w:r>
      <w:proofErr w:type="spellEnd"/>
      <w:r w:rsidRPr="00401882">
        <w:rPr>
          <w:rFonts w:asciiTheme="minorHAnsi" w:hAnsiTheme="minorHAnsi"/>
          <w:sz w:val="22"/>
          <w:szCs w:val="22"/>
        </w:rPr>
        <w:t xml:space="preserve"> Med 2004; 52:80-88.</w:t>
      </w:r>
    </w:p>
    <w:p w14:paraId="32F09F58" w14:textId="40BE52A4" w:rsidR="0021528D" w:rsidRPr="00401882" w:rsidRDefault="0021528D" w:rsidP="00401882">
      <w:pPr>
        <w:pStyle w:val="Listenabsatz"/>
        <w:numPr>
          <w:ilvl w:val="0"/>
          <w:numId w:val="1"/>
        </w:numPr>
        <w:spacing w:line="360" w:lineRule="auto"/>
        <w:jc w:val="both"/>
        <w:rPr>
          <w:rFonts w:asciiTheme="minorHAnsi" w:hAnsiTheme="minorHAnsi"/>
          <w:sz w:val="22"/>
          <w:szCs w:val="22"/>
        </w:rPr>
      </w:pPr>
      <w:proofErr w:type="spellStart"/>
      <w:r w:rsidRPr="00401882">
        <w:rPr>
          <w:rFonts w:asciiTheme="minorHAnsi" w:hAnsiTheme="minorHAnsi"/>
          <w:sz w:val="22"/>
          <w:szCs w:val="22"/>
          <w:lang w:val="sv-SE"/>
        </w:rPr>
        <w:t>Scheenen</w:t>
      </w:r>
      <w:proofErr w:type="spellEnd"/>
      <w:r w:rsidRPr="00401882">
        <w:rPr>
          <w:rFonts w:asciiTheme="minorHAnsi" w:hAnsiTheme="minorHAnsi"/>
          <w:sz w:val="22"/>
          <w:szCs w:val="22"/>
          <w:lang w:val="sv-SE"/>
        </w:rPr>
        <w:t xml:space="preserve"> TW, </w:t>
      </w:r>
      <w:proofErr w:type="spellStart"/>
      <w:r w:rsidRPr="00401882">
        <w:rPr>
          <w:rFonts w:asciiTheme="minorHAnsi" w:hAnsiTheme="minorHAnsi"/>
          <w:sz w:val="22"/>
          <w:szCs w:val="22"/>
          <w:lang w:val="sv-SE"/>
        </w:rPr>
        <w:t>Heijmink</w:t>
      </w:r>
      <w:proofErr w:type="spellEnd"/>
      <w:r w:rsidRPr="00401882">
        <w:rPr>
          <w:rFonts w:asciiTheme="minorHAnsi" w:hAnsiTheme="minorHAnsi"/>
          <w:sz w:val="22"/>
          <w:szCs w:val="22"/>
          <w:lang w:val="sv-SE"/>
        </w:rPr>
        <w:t xml:space="preserve"> SW, </w:t>
      </w:r>
      <w:proofErr w:type="spellStart"/>
      <w:r w:rsidRPr="00401882">
        <w:rPr>
          <w:rFonts w:asciiTheme="minorHAnsi" w:hAnsiTheme="minorHAnsi"/>
          <w:sz w:val="22"/>
          <w:szCs w:val="22"/>
          <w:lang w:val="sv-SE"/>
        </w:rPr>
        <w:t>Roell</w:t>
      </w:r>
      <w:proofErr w:type="spellEnd"/>
      <w:r w:rsidRPr="00401882">
        <w:rPr>
          <w:rFonts w:asciiTheme="minorHAnsi" w:hAnsiTheme="minorHAnsi"/>
          <w:sz w:val="22"/>
          <w:szCs w:val="22"/>
          <w:lang w:val="sv-SE"/>
        </w:rPr>
        <w:t xml:space="preserve"> SA, et al. </w:t>
      </w:r>
      <w:r w:rsidRPr="00401882">
        <w:rPr>
          <w:rFonts w:asciiTheme="minorHAnsi" w:hAnsiTheme="minorHAnsi"/>
          <w:sz w:val="22"/>
          <w:szCs w:val="22"/>
        </w:rPr>
        <w:t>Three-dimensional proton MR spectroscopy of human prostate at 3 T without endorectal coil: feasibility. Radiology 2007; 245:507-516.</w:t>
      </w:r>
    </w:p>
    <w:p w14:paraId="541DCE61" w14:textId="30F61F2B" w:rsidR="0021528D" w:rsidRPr="00401882" w:rsidRDefault="0021528D" w:rsidP="00401882">
      <w:pPr>
        <w:pStyle w:val="Listenabsatz"/>
        <w:numPr>
          <w:ilvl w:val="0"/>
          <w:numId w:val="1"/>
        </w:numPr>
        <w:spacing w:line="360" w:lineRule="auto"/>
        <w:jc w:val="both"/>
        <w:rPr>
          <w:rFonts w:asciiTheme="minorHAnsi" w:hAnsiTheme="minorHAnsi"/>
          <w:sz w:val="22"/>
          <w:szCs w:val="22"/>
        </w:rPr>
      </w:pPr>
      <w:proofErr w:type="spellStart"/>
      <w:r w:rsidRPr="00401882">
        <w:rPr>
          <w:rFonts w:asciiTheme="minorHAnsi" w:hAnsiTheme="minorHAnsi"/>
          <w:sz w:val="22"/>
          <w:szCs w:val="22"/>
          <w:lang w:val="de-AT"/>
        </w:rPr>
        <w:t>Scheenen</w:t>
      </w:r>
      <w:proofErr w:type="spellEnd"/>
      <w:r w:rsidRPr="00401882">
        <w:rPr>
          <w:rFonts w:asciiTheme="minorHAnsi" w:hAnsiTheme="minorHAnsi"/>
          <w:sz w:val="22"/>
          <w:szCs w:val="22"/>
          <w:lang w:val="de-AT"/>
        </w:rPr>
        <w:t xml:space="preserve"> TW, </w:t>
      </w:r>
      <w:proofErr w:type="spellStart"/>
      <w:r w:rsidRPr="00401882">
        <w:rPr>
          <w:rFonts w:asciiTheme="minorHAnsi" w:hAnsiTheme="minorHAnsi"/>
          <w:sz w:val="22"/>
          <w:szCs w:val="22"/>
          <w:lang w:val="de-AT"/>
        </w:rPr>
        <w:t>Gambarota</w:t>
      </w:r>
      <w:proofErr w:type="spellEnd"/>
      <w:r w:rsidRPr="00401882">
        <w:rPr>
          <w:rFonts w:asciiTheme="minorHAnsi" w:hAnsiTheme="minorHAnsi"/>
          <w:sz w:val="22"/>
          <w:szCs w:val="22"/>
          <w:lang w:val="de-AT"/>
        </w:rPr>
        <w:t xml:space="preserve"> G, Weiland E, et al. </w:t>
      </w:r>
      <w:r w:rsidRPr="00401882">
        <w:rPr>
          <w:rFonts w:asciiTheme="minorHAnsi" w:hAnsiTheme="minorHAnsi"/>
          <w:sz w:val="22"/>
          <w:szCs w:val="22"/>
        </w:rPr>
        <w:t xml:space="preserve">Optimal timing for in vivo 1H-MR spectroscopic imaging of the human prostate at 3T. </w:t>
      </w:r>
      <w:proofErr w:type="spellStart"/>
      <w:r w:rsidRPr="00401882">
        <w:rPr>
          <w:rFonts w:asciiTheme="minorHAnsi" w:hAnsiTheme="minorHAnsi"/>
          <w:sz w:val="22"/>
          <w:szCs w:val="22"/>
        </w:rPr>
        <w:t>Magn</w:t>
      </w:r>
      <w:proofErr w:type="spellEnd"/>
      <w:r w:rsidRPr="00401882">
        <w:rPr>
          <w:rFonts w:asciiTheme="minorHAnsi" w:hAnsiTheme="minorHAnsi"/>
          <w:sz w:val="22"/>
          <w:szCs w:val="22"/>
        </w:rPr>
        <w:t xml:space="preserve"> </w:t>
      </w:r>
      <w:proofErr w:type="spellStart"/>
      <w:r w:rsidRPr="00401882">
        <w:rPr>
          <w:rFonts w:asciiTheme="minorHAnsi" w:hAnsiTheme="minorHAnsi"/>
          <w:sz w:val="22"/>
          <w:szCs w:val="22"/>
        </w:rPr>
        <w:t>Reson</w:t>
      </w:r>
      <w:proofErr w:type="spellEnd"/>
      <w:r w:rsidRPr="00401882">
        <w:rPr>
          <w:rFonts w:asciiTheme="minorHAnsi" w:hAnsiTheme="minorHAnsi"/>
          <w:sz w:val="22"/>
          <w:szCs w:val="22"/>
        </w:rPr>
        <w:t xml:space="preserve"> Med 2005; 53:1268-1274.</w:t>
      </w:r>
    </w:p>
    <w:p w14:paraId="16835028" w14:textId="31E1B9F5" w:rsidR="0021528D" w:rsidRPr="00401882" w:rsidRDefault="0021528D" w:rsidP="00401882">
      <w:pPr>
        <w:pStyle w:val="Listenabsatz"/>
        <w:numPr>
          <w:ilvl w:val="0"/>
          <w:numId w:val="1"/>
        </w:numPr>
        <w:spacing w:line="360" w:lineRule="auto"/>
        <w:jc w:val="both"/>
        <w:rPr>
          <w:rFonts w:asciiTheme="minorHAnsi" w:hAnsiTheme="minorHAnsi"/>
          <w:sz w:val="22"/>
          <w:szCs w:val="22"/>
        </w:rPr>
      </w:pPr>
      <w:proofErr w:type="spellStart"/>
      <w:r w:rsidRPr="00401882">
        <w:rPr>
          <w:rFonts w:asciiTheme="minorHAnsi" w:hAnsiTheme="minorHAnsi"/>
          <w:sz w:val="22"/>
          <w:szCs w:val="22"/>
          <w:lang w:val="da-DK"/>
        </w:rPr>
        <w:t>Rofsky</w:t>
      </w:r>
      <w:proofErr w:type="spellEnd"/>
      <w:r w:rsidRPr="00401882">
        <w:rPr>
          <w:rFonts w:asciiTheme="minorHAnsi" w:hAnsiTheme="minorHAnsi"/>
          <w:sz w:val="22"/>
          <w:szCs w:val="22"/>
          <w:lang w:val="da-DK"/>
        </w:rPr>
        <w:t xml:space="preserve"> NM, Lee VS, Laub G, et al. </w:t>
      </w:r>
      <w:r w:rsidRPr="00401882">
        <w:rPr>
          <w:rFonts w:asciiTheme="minorHAnsi" w:hAnsiTheme="minorHAnsi"/>
          <w:sz w:val="22"/>
          <w:szCs w:val="22"/>
        </w:rPr>
        <w:t>Abdominal MR imaging with a volumetric interpolated breath-hold examination. Radiology 1999; 212:876-884.</w:t>
      </w:r>
    </w:p>
    <w:p w14:paraId="0AA387E8" w14:textId="775ABC0B" w:rsidR="00891AB6" w:rsidRPr="00401882" w:rsidRDefault="0021528D" w:rsidP="00401882">
      <w:pPr>
        <w:pStyle w:val="Listenabsatz"/>
        <w:numPr>
          <w:ilvl w:val="0"/>
          <w:numId w:val="1"/>
        </w:numPr>
        <w:spacing w:line="360" w:lineRule="auto"/>
        <w:jc w:val="both"/>
        <w:rPr>
          <w:rFonts w:asciiTheme="minorHAnsi" w:hAnsiTheme="minorHAnsi"/>
          <w:sz w:val="22"/>
          <w:szCs w:val="22"/>
        </w:rPr>
      </w:pPr>
      <w:r w:rsidRPr="00401882">
        <w:rPr>
          <w:rFonts w:asciiTheme="minorHAnsi" w:hAnsiTheme="minorHAnsi"/>
          <w:sz w:val="22"/>
          <w:szCs w:val="22"/>
          <w:lang w:val="de-AT"/>
        </w:rPr>
        <w:t xml:space="preserve">Wang HZ, Riederer SJ, Lee JN. </w:t>
      </w:r>
      <w:r w:rsidRPr="00401882">
        <w:rPr>
          <w:rFonts w:asciiTheme="minorHAnsi" w:hAnsiTheme="minorHAnsi"/>
          <w:sz w:val="22"/>
          <w:szCs w:val="22"/>
        </w:rPr>
        <w:t xml:space="preserve">Optimizing the precision in T1 relaxation estimation using limited flip angles. </w:t>
      </w:r>
      <w:proofErr w:type="spellStart"/>
      <w:r w:rsidRPr="00401882">
        <w:rPr>
          <w:rFonts w:asciiTheme="minorHAnsi" w:hAnsiTheme="minorHAnsi"/>
          <w:sz w:val="22"/>
          <w:szCs w:val="22"/>
        </w:rPr>
        <w:t>Magn</w:t>
      </w:r>
      <w:proofErr w:type="spellEnd"/>
      <w:r w:rsidRPr="00401882">
        <w:rPr>
          <w:rFonts w:asciiTheme="minorHAnsi" w:hAnsiTheme="minorHAnsi"/>
          <w:sz w:val="22"/>
          <w:szCs w:val="22"/>
        </w:rPr>
        <w:t xml:space="preserve"> </w:t>
      </w:r>
      <w:proofErr w:type="spellStart"/>
      <w:r w:rsidRPr="00401882">
        <w:rPr>
          <w:rFonts w:asciiTheme="minorHAnsi" w:hAnsiTheme="minorHAnsi"/>
          <w:sz w:val="22"/>
          <w:szCs w:val="22"/>
        </w:rPr>
        <w:t>Reson</w:t>
      </w:r>
      <w:proofErr w:type="spellEnd"/>
      <w:r w:rsidRPr="00401882">
        <w:rPr>
          <w:rFonts w:asciiTheme="minorHAnsi" w:hAnsiTheme="minorHAnsi"/>
          <w:sz w:val="22"/>
          <w:szCs w:val="22"/>
        </w:rPr>
        <w:t xml:space="preserve"> Med 1987; 5:399-416.</w:t>
      </w:r>
    </w:p>
    <w:p w14:paraId="244739C2" w14:textId="77777777" w:rsidR="00401882" w:rsidRPr="00401882" w:rsidRDefault="00401882">
      <w:pPr>
        <w:spacing w:line="360" w:lineRule="auto"/>
        <w:jc w:val="both"/>
        <w:rPr>
          <w:rFonts w:asciiTheme="minorHAnsi" w:hAnsiTheme="minorHAnsi"/>
          <w:sz w:val="22"/>
          <w:szCs w:val="22"/>
        </w:rPr>
      </w:pPr>
    </w:p>
    <w:sectPr w:rsidR="00401882" w:rsidRPr="00401882" w:rsidSect="00891AB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21CD3A" w14:textId="77777777" w:rsidR="00E17D4E" w:rsidRDefault="00E17D4E">
      <w:r>
        <w:separator/>
      </w:r>
    </w:p>
  </w:endnote>
  <w:endnote w:type="continuationSeparator" w:id="0">
    <w:p w14:paraId="67EC4FA3" w14:textId="77777777" w:rsidR="00E17D4E" w:rsidRDefault="00E17D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Segoe UI">
    <w:altName w:val="Arial"/>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Seitenzahl"/>
      </w:rPr>
      <w:id w:val="1073927256"/>
      <w:docPartObj>
        <w:docPartGallery w:val="Page Numbers (Bottom of Page)"/>
        <w:docPartUnique/>
      </w:docPartObj>
    </w:sdtPr>
    <w:sdtContent>
      <w:p w14:paraId="0CC00025" w14:textId="6C0BE947" w:rsidR="00401882" w:rsidRDefault="00401882" w:rsidP="00D82DE1">
        <w:pPr>
          <w:pStyle w:val="Fuzeile"/>
          <w:framePr w:wrap="none" w:vAnchor="text" w:hAnchor="margin" w:xAlign="center"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2DE38708" w14:textId="77777777" w:rsidR="00401882" w:rsidRDefault="00401882">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Seitenzahl"/>
      </w:rPr>
      <w:id w:val="-1635093118"/>
      <w:docPartObj>
        <w:docPartGallery w:val="Page Numbers (Bottom of Page)"/>
        <w:docPartUnique/>
      </w:docPartObj>
    </w:sdtPr>
    <w:sdtContent>
      <w:p w14:paraId="4A889A80" w14:textId="33150B9A" w:rsidR="00401882" w:rsidRDefault="00401882" w:rsidP="00D82DE1">
        <w:pPr>
          <w:pStyle w:val="Fuzeile"/>
          <w:framePr w:wrap="none" w:vAnchor="text" w:hAnchor="margin" w:xAlign="center" w:y="1"/>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noProof/>
          </w:rPr>
          <w:t>1</w:t>
        </w:r>
        <w:r>
          <w:rPr>
            <w:rStyle w:val="Seitenzahl"/>
          </w:rPr>
          <w:fldChar w:fldCharType="end"/>
        </w:r>
      </w:p>
    </w:sdtContent>
  </w:sdt>
  <w:p w14:paraId="03D98323" w14:textId="77777777" w:rsidR="00401882" w:rsidRDefault="00401882">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F39590" w14:textId="77777777" w:rsidR="00E17D4E" w:rsidRDefault="00E17D4E">
      <w:r>
        <w:separator/>
      </w:r>
    </w:p>
  </w:footnote>
  <w:footnote w:type="continuationSeparator" w:id="0">
    <w:p w14:paraId="7CED140B" w14:textId="77777777" w:rsidR="00E17D4E" w:rsidRDefault="00E17D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982509" w14:textId="7BAA7EFE" w:rsidR="00436BB5" w:rsidRDefault="00436BB5">
    <w:pPr>
      <w:pStyle w:val="Kopfzeile"/>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EEC1211"/>
    <w:multiLevelType w:val="hybridMultilevel"/>
    <w:tmpl w:val="95F8CF06"/>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hideSpellingErrors/>
  <w:hideGrammaticalError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528D"/>
    <w:rsid w:val="000042EF"/>
    <w:rsid w:val="00004D6A"/>
    <w:rsid w:val="00005BE6"/>
    <w:rsid w:val="000068DD"/>
    <w:rsid w:val="00014A9D"/>
    <w:rsid w:val="00017A18"/>
    <w:rsid w:val="00023686"/>
    <w:rsid w:val="000255E5"/>
    <w:rsid w:val="00027C76"/>
    <w:rsid w:val="0003052E"/>
    <w:rsid w:val="00032212"/>
    <w:rsid w:val="00032661"/>
    <w:rsid w:val="000372B0"/>
    <w:rsid w:val="000403AC"/>
    <w:rsid w:val="0004204E"/>
    <w:rsid w:val="000445F9"/>
    <w:rsid w:val="0004473D"/>
    <w:rsid w:val="000451A4"/>
    <w:rsid w:val="00052487"/>
    <w:rsid w:val="00053BC1"/>
    <w:rsid w:val="000556F6"/>
    <w:rsid w:val="000601AC"/>
    <w:rsid w:val="000613F0"/>
    <w:rsid w:val="00072244"/>
    <w:rsid w:val="000736F8"/>
    <w:rsid w:val="00074295"/>
    <w:rsid w:val="0007546B"/>
    <w:rsid w:val="00082BB3"/>
    <w:rsid w:val="000933C6"/>
    <w:rsid w:val="000969B5"/>
    <w:rsid w:val="000A194D"/>
    <w:rsid w:val="000A6169"/>
    <w:rsid w:val="000B1734"/>
    <w:rsid w:val="000B6E7E"/>
    <w:rsid w:val="000C1133"/>
    <w:rsid w:val="000C21DF"/>
    <w:rsid w:val="000C6133"/>
    <w:rsid w:val="000C6714"/>
    <w:rsid w:val="000D04CB"/>
    <w:rsid w:val="000D3488"/>
    <w:rsid w:val="000D3C14"/>
    <w:rsid w:val="000D6F04"/>
    <w:rsid w:val="000D7B19"/>
    <w:rsid w:val="000D7C04"/>
    <w:rsid w:val="000E19B6"/>
    <w:rsid w:val="000E5132"/>
    <w:rsid w:val="000E7EAD"/>
    <w:rsid w:val="000F0317"/>
    <w:rsid w:val="000F3250"/>
    <w:rsid w:val="000F35A1"/>
    <w:rsid w:val="00100DFA"/>
    <w:rsid w:val="00101AD9"/>
    <w:rsid w:val="00113A50"/>
    <w:rsid w:val="00114F98"/>
    <w:rsid w:val="00117513"/>
    <w:rsid w:val="00122ED1"/>
    <w:rsid w:val="00123558"/>
    <w:rsid w:val="00124520"/>
    <w:rsid w:val="0012491D"/>
    <w:rsid w:val="00137257"/>
    <w:rsid w:val="001409D2"/>
    <w:rsid w:val="00142831"/>
    <w:rsid w:val="00143CB6"/>
    <w:rsid w:val="00155724"/>
    <w:rsid w:val="00155839"/>
    <w:rsid w:val="001575BB"/>
    <w:rsid w:val="00157E73"/>
    <w:rsid w:val="00161490"/>
    <w:rsid w:val="00163DA8"/>
    <w:rsid w:val="00166634"/>
    <w:rsid w:val="001722C7"/>
    <w:rsid w:val="00174F37"/>
    <w:rsid w:val="001905CC"/>
    <w:rsid w:val="00190CE0"/>
    <w:rsid w:val="00192688"/>
    <w:rsid w:val="001A4388"/>
    <w:rsid w:val="001B3572"/>
    <w:rsid w:val="001B3C2F"/>
    <w:rsid w:val="001B546E"/>
    <w:rsid w:val="001C0093"/>
    <w:rsid w:val="001C0C27"/>
    <w:rsid w:val="001C6C7E"/>
    <w:rsid w:val="001C6EBE"/>
    <w:rsid w:val="001D1E19"/>
    <w:rsid w:val="001D2749"/>
    <w:rsid w:val="001E6106"/>
    <w:rsid w:val="001F2215"/>
    <w:rsid w:val="001F3EA0"/>
    <w:rsid w:val="002005AC"/>
    <w:rsid w:val="002013C9"/>
    <w:rsid w:val="00201999"/>
    <w:rsid w:val="0020465C"/>
    <w:rsid w:val="00206A10"/>
    <w:rsid w:val="00206C77"/>
    <w:rsid w:val="00210C6A"/>
    <w:rsid w:val="0021528D"/>
    <w:rsid w:val="0021729A"/>
    <w:rsid w:val="00220B31"/>
    <w:rsid w:val="00221012"/>
    <w:rsid w:val="002220A9"/>
    <w:rsid w:val="00222BEE"/>
    <w:rsid w:val="00225DC5"/>
    <w:rsid w:val="0024663D"/>
    <w:rsid w:val="00247067"/>
    <w:rsid w:val="00250F94"/>
    <w:rsid w:val="0025182C"/>
    <w:rsid w:val="0025536F"/>
    <w:rsid w:val="00256176"/>
    <w:rsid w:val="0026415A"/>
    <w:rsid w:val="0026479B"/>
    <w:rsid w:val="00265556"/>
    <w:rsid w:val="00266A1B"/>
    <w:rsid w:val="002676D2"/>
    <w:rsid w:val="002677CD"/>
    <w:rsid w:val="00274190"/>
    <w:rsid w:val="0028121C"/>
    <w:rsid w:val="002828AB"/>
    <w:rsid w:val="002879A8"/>
    <w:rsid w:val="00291E2A"/>
    <w:rsid w:val="00294A1D"/>
    <w:rsid w:val="00296DA6"/>
    <w:rsid w:val="002A0177"/>
    <w:rsid w:val="002A05E8"/>
    <w:rsid w:val="002A14AD"/>
    <w:rsid w:val="002A4143"/>
    <w:rsid w:val="002A7AE3"/>
    <w:rsid w:val="002B32B9"/>
    <w:rsid w:val="002B6689"/>
    <w:rsid w:val="002C2610"/>
    <w:rsid w:val="002C4D57"/>
    <w:rsid w:val="002C7CBF"/>
    <w:rsid w:val="002D01BE"/>
    <w:rsid w:val="002D39D3"/>
    <w:rsid w:val="002D4BE2"/>
    <w:rsid w:val="002D696C"/>
    <w:rsid w:val="002D7787"/>
    <w:rsid w:val="002E6B87"/>
    <w:rsid w:val="002F76C1"/>
    <w:rsid w:val="003033F4"/>
    <w:rsid w:val="003064EF"/>
    <w:rsid w:val="003103FF"/>
    <w:rsid w:val="0031595F"/>
    <w:rsid w:val="003244DD"/>
    <w:rsid w:val="0032506B"/>
    <w:rsid w:val="0032776C"/>
    <w:rsid w:val="003363C3"/>
    <w:rsid w:val="00336586"/>
    <w:rsid w:val="0034222B"/>
    <w:rsid w:val="0034475D"/>
    <w:rsid w:val="0035212D"/>
    <w:rsid w:val="003544A5"/>
    <w:rsid w:val="00367711"/>
    <w:rsid w:val="003723C0"/>
    <w:rsid w:val="00375B78"/>
    <w:rsid w:val="003771D5"/>
    <w:rsid w:val="0037772E"/>
    <w:rsid w:val="00377FB1"/>
    <w:rsid w:val="00382ED5"/>
    <w:rsid w:val="00383140"/>
    <w:rsid w:val="0038663B"/>
    <w:rsid w:val="00390852"/>
    <w:rsid w:val="0039090F"/>
    <w:rsid w:val="00393FFA"/>
    <w:rsid w:val="003A3920"/>
    <w:rsid w:val="003A5930"/>
    <w:rsid w:val="003B0622"/>
    <w:rsid w:val="003B214C"/>
    <w:rsid w:val="003B4153"/>
    <w:rsid w:val="003B44A2"/>
    <w:rsid w:val="003C1C8F"/>
    <w:rsid w:val="003C47E2"/>
    <w:rsid w:val="003C7811"/>
    <w:rsid w:val="003C7E7A"/>
    <w:rsid w:val="003D05F1"/>
    <w:rsid w:val="003D335A"/>
    <w:rsid w:val="003D4131"/>
    <w:rsid w:val="003D4C20"/>
    <w:rsid w:val="003D4D6F"/>
    <w:rsid w:val="003D516A"/>
    <w:rsid w:val="003D68DA"/>
    <w:rsid w:val="003D7A62"/>
    <w:rsid w:val="003E3696"/>
    <w:rsid w:val="003F1BFD"/>
    <w:rsid w:val="003F430A"/>
    <w:rsid w:val="003F6952"/>
    <w:rsid w:val="004012DA"/>
    <w:rsid w:val="004017C7"/>
    <w:rsid w:val="00401807"/>
    <w:rsid w:val="00401882"/>
    <w:rsid w:val="00404B76"/>
    <w:rsid w:val="00407A81"/>
    <w:rsid w:val="00413582"/>
    <w:rsid w:val="0042214F"/>
    <w:rsid w:val="0042447B"/>
    <w:rsid w:val="00424CF7"/>
    <w:rsid w:val="00436BB5"/>
    <w:rsid w:val="00437C48"/>
    <w:rsid w:val="0044073F"/>
    <w:rsid w:val="004429F5"/>
    <w:rsid w:val="004444B9"/>
    <w:rsid w:val="004451FE"/>
    <w:rsid w:val="00445DDA"/>
    <w:rsid w:val="00447933"/>
    <w:rsid w:val="004516EE"/>
    <w:rsid w:val="00451B07"/>
    <w:rsid w:val="0045544E"/>
    <w:rsid w:val="00462082"/>
    <w:rsid w:val="0046236D"/>
    <w:rsid w:val="00465BCC"/>
    <w:rsid w:val="00471152"/>
    <w:rsid w:val="0047533A"/>
    <w:rsid w:val="004779E0"/>
    <w:rsid w:val="004838C9"/>
    <w:rsid w:val="00483D77"/>
    <w:rsid w:val="0049056D"/>
    <w:rsid w:val="00490F53"/>
    <w:rsid w:val="004915E1"/>
    <w:rsid w:val="0049217F"/>
    <w:rsid w:val="00494D89"/>
    <w:rsid w:val="004A1DBD"/>
    <w:rsid w:val="004A2C73"/>
    <w:rsid w:val="004A2C76"/>
    <w:rsid w:val="004B416C"/>
    <w:rsid w:val="004C2E63"/>
    <w:rsid w:val="004C3296"/>
    <w:rsid w:val="004C6310"/>
    <w:rsid w:val="004D632A"/>
    <w:rsid w:val="004D6E3B"/>
    <w:rsid w:val="004E0937"/>
    <w:rsid w:val="004E11A4"/>
    <w:rsid w:val="004E296D"/>
    <w:rsid w:val="004E4515"/>
    <w:rsid w:val="004E5BEE"/>
    <w:rsid w:val="004E70AF"/>
    <w:rsid w:val="004E7D78"/>
    <w:rsid w:val="004F226A"/>
    <w:rsid w:val="004F3DAD"/>
    <w:rsid w:val="004F58AC"/>
    <w:rsid w:val="004F73EC"/>
    <w:rsid w:val="0051021A"/>
    <w:rsid w:val="00510E01"/>
    <w:rsid w:val="00510E92"/>
    <w:rsid w:val="0051201E"/>
    <w:rsid w:val="00516101"/>
    <w:rsid w:val="00517534"/>
    <w:rsid w:val="005202C3"/>
    <w:rsid w:val="00526E6C"/>
    <w:rsid w:val="00527DD6"/>
    <w:rsid w:val="0053149A"/>
    <w:rsid w:val="0053352D"/>
    <w:rsid w:val="00536258"/>
    <w:rsid w:val="0053686E"/>
    <w:rsid w:val="00544BB1"/>
    <w:rsid w:val="00544E9C"/>
    <w:rsid w:val="00553878"/>
    <w:rsid w:val="005556FE"/>
    <w:rsid w:val="00556358"/>
    <w:rsid w:val="00556450"/>
    <w:rsid w:val="005578C6"/>
    <w:rsid w:val="00560F80"/>
    <w:rsid w:val="00561712"/>
    <w:rsid w:val="00563F14"/>
    <w:rsid w:val="00564120"/>
    <w:rsid w:val="00565E1A"/>
    <w:rsid w:val="00566880"/>
    <w:rsid w:val="005700EC"/>
    <w:rsid w:val="0057087F"/>
    <w:rsid w:val="005768D7"/>
    <w:rsid w:val="00583024"/>
    <w:rsid w:val="005836A2"/>
    <w:rsid w:val="005910A0"/>
    <w:rsid w:val="00597D73"/>
    <w:rsid w:val="005A17CE"/>
    <w:rsid w:val="005A32AA"/>
    <w:rsid w:val="005A3BB2"/>
    <w:rsid w:val="005A51B1"/>
    <w:rsid w:val="005B00C5"/>
    <w:rsid w:val="005B01C4"/>
    <w:rsid w:val="005B098B"/>
    <w:rsid w:val="005B200C"/>
    <w:rsid w:val="005B29A1"/>
    <w:rsid w:val="005B45FC"/>
    <w:rsid w:val="005C18B7"/>
    <w:rsid w:val="005C493A"/>
    <w:rsid w:val="005D0CA2"/>
    <w:rsid w:val="005D596B"/>
    <w:rsid w:val="005D65B6"/>
    <w:rsid w:val="005E0228"/>
    <w:rsid w:val="005E6618"/>
    <w:rsid w:val="005F1A53"/>
    <w:rsid w:val="005F1DF0"/>
    <w:rsid w:val="005F214E"/>
    <w:rsid w:val="00603F6B"/>
    <w:rsid w:val="00632F37"/>
    <w:rsid w:val="00633742"/>
    <w:rsid w:val="006338D8"/>
    <w:rsid w:val="00634644"/>
    <w:rsid w:val="00640D5A"/>
    <w:rsid w:val="00641592"/>
    <w:rsid w:val="006421D1"/>
    <w:rsid w:val="0065095E"/>
    <w:rsid w:val="006526CD"/>
    <w:rsid w:val="006543A2"/>
    <w:rsid w:val="00655DEB"/>
    <w:rsid w:val="00663BC5"/>
    <w:rsid w:val="0066531A"/>
    <w:rsid w:val="006670CF"/>
    <w:rsid w:val="006744DC"/>
    <w:rsid w:val="0067555C"/>
    <w:rsid w:val="00675F5E"/>
    <w:rsid w:val="006800A9"/>
    <w:rsid w:val="00682F7D"/>
    <w:rsid w:val="00684372"/>
    <w:rsid w:val="00684F7C"/>
    <w:rsid w:val="006921CA"/>
    <w:rsid w:val="0069314E"/>
    <w:rsid w:val="006959C9"/>
    <w:rsid w:val="006A089A"/>
    <w:rsid w:val="006A1482"/>
    <w:rsid w:val="006A3A43"/>
    <w:rsid w:val="006B0D4E"/>
    <w:rsid w:val="006B2B93"/>
    <w:rsid w:val="006B5F87"/>
    <w:rsid w:val="006B7EE6"/>
    <w:rsid w:val="006C0DDF"/>
    <w:rsid w:val="006C672C"/>
    <w:rsid w:val="006C6C3D"/>
    <w:rsid w:val="006D4ADD"/>
    <w:rsid w:val="006E039E"/>
    <w:rsid w:val="006E2842"/>
    <w:rsid w:val="006E69B9"/>
    <w:rsid w:val="006E6A22"/>
    <w:rsid w:val="006E7AB7"/>
    <w:rsid w:val="006F3D22"/>
    <w:rsid w:val="0070014B"/>
    <w:rsid w:val="007003AB"/>
    <w:rsid w:val="007019A3"/>
    <w:rsid w:val="0070561F"/>
    <w:rsid w:val="00707074"/>
    <w:rsid w:val="00720631"/>
    <w:rsid w:val="00722D33"/>
    <w:rsid w:val="0072353B"/>
    <w:rsid w:val="00724C54"/>
    <w:rsid w:val="007257B5"/>
    <w:rsid w:val="007312C9"/>
    <w:rsid w:val="007313E9"/>
    <w:rsid w:val="00731CF4"/>
    <w:rsid w:val="00736E47"/>
    <w:rsid w:val="007413C8"/>
    <w:rsid w:val="007439B4"/>
    <w:rsid w:val="00752F40"/>
    <w:rsid w:val="007539A8"/>
    <w:rsid w:val="00757653"/>
    <w:rsid w:val="0076083C"/>
    <w:rsid w:val="00771916"/>
    <w:rsid w:val="00772D73"/>
    <w:rsid w:val="007732DB"/>
    <w:rsid w:val="00780100"/>
    <w:rsid w:val="00783DE0"/>
    <w:rsid w:val="0078507D"/>
    <w:rsid w:val="00786B38"/>
    <w:rsid w:val="007873C7"/>
    <w:rsid w:val="00791F9B"/>
    <w:rsid w:val="00792A2B"/>
    <w:rsid w:val="00795B4F"/>
    <w:rsid w:val="007960CE"/>
    <w:rsid w:val="007A0DD0"/>
    <w:rsid w:val="007A65AD"/>
    <w:rsid w:val="007B0A7F"/>
    <w:rsid w:val="007B5222"/>
    <w:rsid w:val="007B76B9"/>
    <w:rsid w:val="007C1716"/>
    <w:rsid w:val="007C56AA"/>
    <w:rsid w:val="007D351D"/>
    <w:rsid w:val="007D361B"/>
    <w:rsid w:val="007E0E11"/>
    <w:rsid w:val="007E4009"/>
    <w:rsid w:val="007E6368"/>
    <w:rsid w:val="007F31BE"/>
    <w:rsid w:val="007F6BA6"/>
    <w:rsid w:val="007F6DDE"/>
    <w:rsid w:val="007F7676"/>
    <w:rsid w:val="00807DA3"/>
    <w:rsid w:val="00810C29"/>
    <w:rsid w:val="008127D5"/>
    <w:rsid w:val="00813737"/>
    <w:rsid w:val="00816B5D"/>
    <w:rsid w:val="00816CA6"/>
    <w:rsid w:val="00823187"/>
    <w:rsid w:val="00827E63"/>
    <w:rsid w:val="00831554"/>
    <w:rsid w:val="0083578D"/>
    <w:rsid w:val="008401A2"/>
    <w:rsid w:val="0084408D"/>
    <w:rsid w:val="00844A58"/>
    <w:rsid w:val="008474B4"/>
    <w:rsid w:val="0085041A"/>
    <w:rsid w:val="00850A14"/>
    <w:rsid w:val="00852629"/>
    <w:rsid w:val="00866BDA"/>
    <w:rsid w:val="00866D2E"/>
    <w:rsid w:val="00872500"/>
    <w:rsid w:val="00872ED3"/>
    <w:rsid w:val="00874C22"/>
    <w:rsid w:val="008760AB"/>
    <w:rsid w:val="008773EA"/>
    <w:rsid w:val="008907D2"/>
    <w:rsid w:val="008910F0"/>
    <w:rsid w:val="00891AB6"/>
    <w:rsid w:val="00892954"/>
    <w:rsid w:val="00896F13"/>
    <w:rsid w:val="00897E09"/>
    <w:rsid w:val="008A19FF"/>
    <w:rsid w:val="008A1A3E"/>
    <w:rsid w:val="008A4E78"/>
    <w:rsid w:val="008A649E"/>
    <w:rsid w:val="008B445D"/>
    <w:rsid w:val="008B4B3C"/>
    <w:rsid w:val="008C0C84"/>
    <w:rsid w:val="008C10CA"/>
    <w:rsid w:val="008C30F0"/>
    <w:rsid w:val="008C32EE"/>
    <w:rsid w:val="008C6C6D"/>
    <w:rsid w:val="008D03C3"/>
    <w:rsid w:val="008D3428"/>
    <w:rsid w:val="008D34E3"/>
    <w:rsid w:val="008D38CB"/>
    <w:rsid w:val="008D736C"/>
    <w:rsid w:val="008E4CEB"/>
    <w:rsid w:val="008E7DB1"/>
    <w:rsid w:val="008F0C5C"/>
    <w:rsid w:val="008F2287"/>
    <w:rsid w:val="008F48FA"/>
    <w:rsid w:val="008F5A88"/>
    <w:rsid w:val="008F62B5"/>
    <w:rsid w:val="0090083E"/>
    <w:rsid w:val="00901640"/>
    <w:rsid w:val="0090597F"/>
    <w:rsid w:val="00906B88"/>
    <w:rsid w:val="0091332C"/>
    <w:rsid w:val="00915550"/>
    <w:rsid w:val="009171AE"/>
    <w:rsid w:val="009201C0"/>
    <w:rsid w:val="00924CB9"/>
    <w:rsid w:val="00925086"/>
    <w:rsid w:val="00927BA5"/>
    <w:rsid w:val="00931C5A"/>
    <w:rsid w:val="00932C8B"/>
    <w:rsid w:val="00934E4F"/>
    <w:rsid w:val="009350CF"/>
    <w:rsid w:val="009447BE"/>
    <w:rsid w:val="009464AD"/>
    <w:rsid w:val="00947A84"/>
    <w:rsid w:val="009557B4"/>
    <w:rsid w:val="00955BE6"/>
    <w:rsid w:val="00960F4F"/>
    <w:rsid w:val="00961885"/>
    <w:rsid w:val="00961F0F"/>
    <w:rsid w:val="00962522"/>
    <w:rsid w:val="009639DA"/>
    <w:rsid w:val="009639DE"/>
    <w:rsid w:val="0097534A"/>
    <w:rsid w:val="00975B56"/>
    <w:rsid w:val="0098478B"/>
    <w:rsid w:val="0098561B"/>
    <w:rsid w:val="00985FF5"/>
    <w:rsid w:val="00986DB1"/>
    <w:rsid w:val="0099010F"/>
    <w:rsid w:val="009954B9"/>
    <w:rsid w:val="00995765"/>
    <w:rsid w:val="009A4CFD"/>
    <w:rsid w:val="009A577E"/>
    <w:rsid w:val="009A5F84"/>
    <w:rsid w:val="009A64E2"/>
    <w:rsid w:val="009A7490"/>
    <w:rsid w:val="009B2A4B"/>
    <w:rsid w:val="009B38E6"/>
    <w:rsid w:val="009B4333"/>
    <w:rsid w:val="009B64A5"/>
    <w:rsid w:val="009B6BDC"/>
    <w:rsid w:val="009C2555"/>
    <w:rsid w:val="009C2B67"/>
    <w:rsid w:val="009C484D"/>
    <w:rsid w:val="009C5846"/>
    <w:rsid w:val="009C6478"/>
    <w:rsid w:val="009C6CC8"/>
    <w:rsid w:val="009D1C31"/>
    <w:rsid w:val="009F570A"/>
    <w:rsid w:val="009F7155"/>
    <w:rsid w:val="00A03BA7"/>
    <w:rsid w:val="00A07E9F"/>
    <w:rsid w:val="00A12004"/>
    <w:rsid w:val="00A152F3"/>
    <w:rsid w:val="00A15F9E"/>
    <w:rsid w:val="00A22846"/>
    <w:rsid w:val="00A23996"/>
    <w:rsid w:val="00A32AEF"/>
    <w:rsid w:val="00A34A2C"/>
    <w:rsid w:val="00A36549"/>
    <w:rsid w:val="00A423B6"/>
    <w:rsid w:val="00A44048"/>
    <w:rsid w:val="00A45F32"/>
    <w:rsid w:val="00A47AC9"/>
    <w:rsid w:val="00A57395"/>
    <w:rsid w:val="00A6017E"/>
    <w:rsid w:val="00A60FA1"/>
    <w:rsid w:val="00A640CD"/>
    <w:rsid w:val="00A66FC8"/>
    <w:rsid w:val="00A721A3"/>
    <w:rsid w:val="00A7306C"/>
    <w:rsid w:val="00A76889"/>
    <w:rsid w:val="00A86962"/>
    <w:rsid w:val="00A9065D"/>
    <w:rsid w:val="00A9183E"/>
    <w:rsid w:val="00A91C4F"/>
    <w:rsid w:val="00A91E31"/>
    <w:rsid w:val="00A94CA5"/>
    <w:rsid w:val="00A9774E"/>
    <w:rsid w:val="00AA08E3"/>
    <w:rsid w:val="00AA0F24"/>
    <w:rsid w:val="00AA6DC9"/>
    <w:rsid w:val="00AB59F6"/>
    <w:rsid w:val="00AB60A3"/>
    <w:rsid w:val="00AB6E35"/>
    <w:rsid w:val="00AC02EB"/>
    <w:rsid w:val="00AC1343"/>
    <w:rsid w:val="00AC56F9"/>
    <w:rsid w:val="00AC5909"/>
    <w:rsid w:val="00AC5A29"/>
    <w:rsid w:val="00AC68FC"/>
    <w:rsid w:val="00AC6D86"/>
    <w:rsid w:val="00AC75E8"/>
    <w:rsid w:val="00AD121D"/>
    <w:rsid w:val="00AD2804"/>
    <w:rsid w:val="00AD2D16"/>
    <w:rsid w:val="00AD303E"/>
    <w:rsid w:val="00AD57D3"/>
    <w:rsid w:val="00AE380A"/>
    <w:rsid w:val="00AE472A"/>
    <w:rsid w:val="00AE59DC"/>
    <w:rsid w:val="00AF04E8"/>
    <w:rsid w:val="00AF141B"/>
    <w:rsid w:val="00AF3C2A"/>
    <w:rsid w:val="00B017F4"/>
    <w:rsid w:val="00B025A0"/>
    <w:rsid w:val="00B04782"/>
    <w:rsid w:val="00B11BDF"/>
    <w:rsid w:val="00B13A9B"/>
    <w:rsid w:val="00B13AA9"/>
    <w:rsid w:val="00B14BE2"/>
    <w:rsid w:val="00B15C78"/>
    <w:rsid w:val="00B20477"/>
    <w:rsid w:val="00B20696"/>
    <w:rsid w:val="00B20A98"/>
    <w:rsid w:val="00B275A4"/>
    <w:rsid w:val="00B27DD2"/>
    <w:rsid w:val="00B328D9"/>
    <w:rsid w:val="00B3639D"/>
    <w:rsid w:val="00B41104"/>
    <w:rsid w:val="00B43A61"/>
    <w:rsid w:val="00B44A6D"/>
    <w:rsid w:val="00B53DD9"/>
    <w:rsid w:val="00B55DEE"/>
    <w:rsid w:val="00B5726E"/>
    <w:rsid w:val="00B578DC"/>
    <w:rsid w:val="00B74A2D"/>
    <w:rsid w:val="00B776CF"/>
    <w:rsid w:val="00B822D3"/>
    <w:rsid w:val="00B82B47"/>
    <w:rsid w:val="00B8631C"/>
    <w:rsid w:val="00B86C40"/>
    <w:rsid w:val="00B91C01"/>
    <w:rsid w:val="00B9205B"/>
    <w:rsid w:val="00B923FC"/>
    <w:rsid w:val="00B949E1"/>
    <w:rsid w:val="00B97D32"/>
    <w:rsid w:val="00BA1EB2"/>
    <w:rsid w:val="00BA48CC"/>
    <w:rsid w:val="00BA618A"/>
    <w:rsid w:val="00BA7549"/>
    <w:rsid w:val="00BB322D"/>
    <w:rsid w:val="00BB5F6D"/>
    <w:rsid w:val="00BB6789"/>
    <w:rsid w:val="00BB6F0C"/>
    <w:rsid w:val="00BC2854"/>
    <w:rsid w:val="00BC573C"/>
    <w:rsid w:val="00BC7A67"/>
    <w:rsid w:val="00BD111C"/>
    <w:rsid w:val="00BD1B71"/>
    <w:rsid w:val="00BD2138"/>
    <w:rsid w:val="00BD30C7"/>
    <w:rsid w:val="00BE19AC"/>
    <w:rsid w:val="00BE2E54"/>
    <w:rsid w:val="00BE72B9"/>
    <w:rsid w:val="00BF0025"/>
    <w:rsid w:val="00BF0629"/>
    <w:rsid w:val="00BF0D62"/>
    <w:rsid w:val="00BF205C"/>
    <w:rsid w:val="00C02B24"/>
    <w:rsid w:val="00C03CF8"/>
    <w:rsid w:val="00C069ED"/>
    <w:rsid w:val="00C06DA9"/>
    <w:rsid w:val="00C10B86"/>
    <w:rsid w:val="00C1179F"/>
    <w:rsid w:val="00C13B55"/>
    <w:rsid w:val="00C16FE8"/>
    <w:rsid w:val="00C234F2"/>
    <w:rsid w:val="00C24505"/>
    <w:rsid w:val="00C2456C"/>
    <w:rsid w:val="00C246EE"/>
    <w:rsid w:val="00C26577"/>
    <w:rsid w:val="00C27106"/>
    <w:rsid w:val="00C31BD1"/>
    <w:rsid w:val="00C32272"/>
    <w:rsid w:val="00C3294C"/>
    <w:rsid w:val="00C37EDE"/>
    <w:rsid w:val="00C404CC"/>
    <w:rsid w:val="00C431DB"/>
    <w:rsid w:val="00C45398"/>
    <w:rsid w:val="00C46D3A"/>
    <w:rsid w:val="00C4734D"/>
    <w:rsid w:val="00C515B7"/>
    <w:rsid w:val="00C54255"/>
    <w:rsid w:val="00C5563D"/>
    <w:rsid w:val="00C645AA"/>
    <w:rsid w:val="00C66A90"/>
    <w:rsid w:val="00C72F1C"/>
    <w:rsid w:val="00C74659"/>
    <w:rsid w:val="00C74C87"/>
    <w:rsid w:val="00C76E54"/>
    <w:rsid w:val="00C80117"/>
    <w:rsid w:val="00C801E0"/>
    <w:rsid w:val="00C83E44"/>
    <w:rsid w:val="00C86532"/>
    <w:rsid w:val="00C9090F"/>
    <w:rsid w:val="00C94435"/>
    <w:rsid w:val="00C95B68"/>
    <w:rsid w:val="00C96CC8"/>
    <w:rsid w:val="00C9756A"/>
    <w:rsid w:val="00CA081B"/>
    <w:rsid w:val="00CA2050"/>
    <w:rsid w:val="00CA2474"/>
    <w:rsid w:val="00CA260D"/>
    <w:rsid w:val="00CA3E0D"/>
    <w:rsid w:val="00CA71A0"/>
    <w:rsid w:val="00CB4CB4"/>
    <w:rsid w:val="00CB54EE"/>
    <w:rsid w:val="00CB6051"/>
    <w:rsid w:val="00CC03C4"/>
    <w:rsid w:val="00CC1032"/>
    <w:rsid w:val="00CC249C"/>
    <w:rsid w:val="00CC27E0"/>
    <w:rsid w:val="00CC2BA1"/>
    <w:rsid w:val="00CC6593"/>
    <w:rsid w:val="00CC6F39"/>
    <w:rsid w:val="00CD132E"/>
    <w:rsid w:val="00CD14CA"/>
    <w:rsid w:val="00CD23A5"/>
    <w:rsid w:val="00CD5052"/>
    <w:rsid w:val="00CD6CE4"/>
    <w:rsid w:val="00CD7073"/>
    <w:rsid w:val="00CE4A6F"/>
    <w:rsid w:val="00CE4B1D"/>
    <w:rsid w:val="00CE638C"/>
    <w:rsid w:val="00CE7146"/>
    <w:rsid w:val="00CE77BA"/>
    <w:rsid w:val="00CF4EC8"/>
    <w:rsid w:val="00CF5A61"/>
    <w:rsid w:val="00D065E5"/>
    <w:rsid w:val="00D07E0C"/>
    <w:rsid w:val="00D20783"/>
    <w:rsid w:val="00D20C32"/>
    <w:rsid w:val="00D2201E"/>
    <w:rsid w:val="00D22632"/>
    <w:rsid w:val="00D2639F"/>
    <w:rsid w:val="00D278BC"/>
    <w:rsid w:val="00D32E76"/>
    <w:rsid w:val="00D35682"/>
    <w:rsid w:val="00D42DA5"/>
    <w:rsid w:val="00D431F5"/>
    <w:rsid w:val="00D528D0"/>
    <w:rsid w:val="00D53225"/>
    <w:rsid w:val="00D54CC3"/>
    <w:rsid w:val="00D605C9"/>
    <w:rsid w:val="00D60820"/>
    <w:rsid w:val="00D6266B"/>
    <w:rsid w:val="00D712CC"/>
    <w:rsid w:val="00D71D4B"/>
    <w:rsid w:val="00D72F6D"/>
    <w:rsid w:val="00D74FAA"/>
    <w:rsid w:val="00D827C9"/>
    <w:rsid w:val="00D82EF8"/>
    <w:rsid w:val="00D851DE"/>
    <w:rsid w:val="00D85C55"/>
    <w:rsid w:val="00D868F1"/>
    <w:rsid w:val="00D90524"/>
    <w:rsid w:val="00D912F5"/>
    <w:rsid w:val="00D93817"/>
    <w:rsid w:val="00DA1B29"/>
    <w:rsid w:val="00DA4D30"/>
    <w:rsid w:val="00DA778F"/>
    <w:rsid w:val="00DB0123"/>
    <w:rsid w:val="00DB1D0E"/>
    <w:rsid w:val="00DB2BB7"/>
    <w:rsid w:val="00DB3BC2"/>
    <w:rsid w:val="00DB41DA"/>
    <w:rsid w:val="00DB5C69"/>
    <w:rsid w:val="00DC09EC"/>
    <w:rsid w:val="00DC1D19"/>
    <w:rsid w:val="00DC7940"/>
    <w:rsid w:val="00DD2900"/>
    <w:rsid w:val="00DD30EF"/>
    <w:rsid w:val="00DD397F"/>
    <w:rsid w:val="00DD40BD"/>
    <w:rsid w:val="00DD77BE"/>
    <w:rsid w:val="00DE046B"/>
    <w:rsid w:val="00DE44EC"/>
    <w:rsid w:val="00DE4537"/>
    <w:rsid w:val="00DE4B8C"/>
    <w:rsid w:val="00DF5C33"/>
    <w:rsid w:val="00DF6090"/>
    <w:rsid w:val="00E0092A"/>
    <w:rsid w:val="00E0325B"/>
    <w:rsid w:val="00E04805"/>
    <w:rsid w:val="00E0710A"/>
    <w:rsid w:val="00E121F7"/>
    <w:rsid w:val="00E134D2"/>
    <w:rsid w:val="00E171B7"/>
    <w:rsid w:val="00E173A4"/>
    <w:rsid w:val="00E17D4E"/>
    <w:rsid w:val="00E21068"/>
    <w:rsid w:val="00E3166E"/>
    <w:rsid w:val="00E32667"/>
    <w:rsid w:val="00E34474"/>
    <w:rsid w:val="00E3782C"/>
    <w:rsid w:val="00E37A32"/>
    <w:rsid w:val="00E40F4E"/>
    <w:rsid w:val="00E4585D"/>
    <w:rsid w:val="00E517B6"/>
    <w:rsid w:val="00E54C05"/>
    <w:rsid w:val="00E54DAD"/>
    <w:rsid w:val="00E62AD5"/>
    <w:rsid w:val="00E639C0"/>
    <w:rsid w:val="00E644BB"/>
    <w:rsid w:val="00E660D2"/>
    <w:rsid w:val="00E71C49"/>
    <w:rsid w:val="00E906A4"/>
    <w:rsid w:val="00E969B7"/>
    <w:rsid w:val="00EA2CED"/>
    <w:rsid w:val="00EA4E44"/>
    <w:rsid w:val="00EA54FC"/>
    <w:rsid w:val="00EB0B4C"/>
    <w:rsid w:val="00EB23DC"/>
    <w:rsid w:val="00EB4473"/>
    <w:rsid w:val="00EB6550"/>
    <w:rsid w:val="00EC1BDC"/>
    <w:rsid w:val="00EE4686"/>
    <w:rsid w:val="00EE4B3A"/>
    <w:rsid w:val="00EE58E8"/>
    <w:rsid w:val="00F00AA2"/>
    <w:rsid w:val="00F017DD"/>
    <w:rsid w:val="00F17EBB"/>
    <w:rsid w:val="00F22762"/>
    <w:rsid w:val="00F22C68"/>
    <w:rsid w:val="00F2402F"/>
    <w:rsid w:val="00F25335"/>
    <w:rsid w:val="00F30231"/>
    <w:rsid w:val="00F30C6D"/>
    <w:rsid w:val="00F31A19"/>
    <w:rsid w:val="00F327BA"/>
    <w:rsid w:val="00F3759A"/>
    <w:rsid w:val="00F46F5B"/>
    <w:rsid w:val="00F4781D"/>
    <w:rsid w:val="00F50896"/>
    <w:rsid w:val="00F51320"/>
    <w:rsid w:val="00F51473"/>
    <w:rsid w:val="00F5201C"/>
    <w:rsid w:val="00F5240F"/>
    <w:rsid w:val="00F54FB9"/>
    <w:rsid w:val="00F56326"/>
    <w:rsid w:val="00F573D5"/>
    <w:rsid w:val="00F579C6"/>
    <w:rsid w:val="00F703EA"/>
    <w:rsid w:val="00F734BB"/>
    <w:rsid w:val="00F743B3"/>
    <w:rsid w:val="00F759D6"/>
    <w:rsid w:val="00F83755"/>
    <w:rsid w:val="00F84A39"/>
    <w:rsid w:val="00F878A9"/>
    <w:rsid w:val="00F904A4"/>
    <w:rsid w:val="00F90FA4"/>
    <w:rsid w:val="00F915E7"/>
    <w:rsid w:val="00F92220"/>
    <w:rsid w:val="00F9288E"/>
    <w:rsid w:val="00F94E5A"/>
    <w:rsid w:val="00F95532"/>
    <w:rsid w:val="00F97411"/>
    <w:rsid w:val="00FA0692"/>
    <w:rsid w:val="00FA5675"/>
    <w:rsid w:val="00FB2E14"/>
    <w:rsid w:val="00FB66B5"/>
    <w:rsid w:val="00FC566F"/>
    <w:rsid w:val="00FC627F"/>
    <w:rsid w:val="00FC7B41"/>
    <w:rsid w:val="00FD069C"/>
    <w:rsid w:val="00FD0C80"/>
    <w:rsid w:val="00FE5233"/>
    <w:rsid w:val="00FE61AB"/>
    <w:rsid w:val="00FE68BF"/>
    <w:rsid w:val="00FF0C98"/>
    <w:rsid w:val="00FF0FD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08AB4C"/>
  <w15:chartTrackingRefBased/>
  <w15:docId w15:val="{2A8920C1-0890-40A9-BB2A-D6B0101CA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21528D"/>
    <w:pPr>
      <w:suppressAutoHyphens/>
      <w:autoSpaceDN w:val="0"/>
      <w:textAlignment w:val="baseline"/>
    </w:pPr>
    <w:rPr>
      <w:rFonts w:ascii="Times New Roman" w:eastAsia="Times New Roman" w:hAnsi="Times New Roman"/>
      <w:kern w:val="3"/>
      <w:sz w:val="24"/>
      <w:lang w:eastAsia="ar-S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4F226A"/>
    <w:rPr>
      <w:sz w:val="22"/>
      <w:szCs w:val="22"/>
    </w:rPr>
  </w:style>
  <w:style w:type="paragraph" w:styleId="Kopfzeile">
    <w:name w:val="header"/>
    <w:basedOn w:val="Standard"/>
    <w:link w:val="KopfzeileZchn"/>
    <w:rsid w:val="0021528D"/>
    <w:pPr>
      <w:tabs>
        <w:tab w:val="center" w:pos="4320"/>
        <w:tab w:val="right" w:pos="8640"/>
      </w:tabs>
    </w:pPr>
  </w:style>
  <w:style w:type="character" w:customStyle="1" w:styleId="KopfzeileZchn">
    <w:name w:val="Kopfzeile Zchn"/>
    <w:basedOn w:val="Absatz-Standardschriftart"/>
    <w:link w:val="Kopfzeile"/>
    <w:rsid w:val="0021528D"/>
    <w:rPr>
      <w:rFonts w:ascii="Times New Roman" w:eastAsia="Times New Roman" w:hAnsi="Times New Roman" w:cs="Times New Roman"/>
      <w:kern w:val="3"/>
      <w:sz w:val="24"/>
      <w:szCs w:val="20"/>
      <w:lang w:eastAsia="ar-SA"/>
    </w:rPr>
  </w:style>
  <w:style w:type="character" w:styleId="Seitenzahl">
    <w:name w:val="page number"/>
    <w:basedOn w:val="Absatz-Standardschriftart"/>
    <w:rsid w:val="0021528D"/>
  </w:style>
  <w:style w:type="paragraph" w:styleId="Sprechblasentext">
    <w:name w:val="Balloon Text"/>
    <w:basedOn w:val="Standard"/>
    <w:link w:val="SprechblasentextZchn"/>
    <w:uiPriority w:val="99"/>
    <w:semiHidden/>
    <w:unhideWhenUsed/>
    <w:rsid w:val="004A1DBD"/>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4A1DBD"/>
    <w:rPr>
      <w:rFonts w:ascii="Segoe UI" w:eastAsia="Times New Roman" w:hAnsi="Segoe UI" w:cs="Segoe UI"/>
      <w:kern w:val="3"/>
      <w:sz w:val="18"/>
      <w:szCs w:val="18"/>
      <w:lang w:eastAsia="ar-SA"/>
    </w:rPr>
  </w:style>
  <w:style w:type="character" w:customStyle="1" w:styleId="apple-style-span">
    <w:name w:val="apple-style-span"/>
    <w:basedOn w:val="Absatz-Standardschriftart"/>
    <w:uiPriority w:val="99"/>
    <w:rsid w:val="00D851DE"/>
    <w:rPr>
      <w:rFonts w:cs="Times New Roman"/>
    </w:rPr>
  </w:style>
  <w:style w:type="character" w:styleId="Kommentarzeichen">
    <w:name w:val="annotation reference"/>
    <w:basedOn w:val="Absatz-Standardschriftart"/>
    <w:uiPriority w:val="99"/>
    <w:semiHidden/>
    <w:unhideWhenUsed/>
    <w:rsid w:val="00DA778F"/>
    <w:rPr>
      <w:sz w:val="16"/>
      <w:szCs w:val="16"/>
    </w:rPr>
  </w:style>
  <w:style w:type="paragraph" w:styleId="Kommentartext">
    <w:name w:val="annotation text"/>
    <w:basedOn w:val="Standard"/>
    <w:link w:val="KommentartextZchn"/>
    <w:uiPriority w:val="99"/>
    <w:unhideWhenUsed/>
    <w:rsid w:val="00DA778F"/>
    <w:pPr>
      <w:suppressAutoHyphens w:val="0"/>
      <w:autoSpaceDN/>
      <w:textAlignment w:val="auto"/>
    </w:pPr>
    <w:rPr>
      <w:kern w:val="0"/>
      <w:sz w:val="20"/>
      <w:lang w:val="fi-FI" w:eastAsia="en-US"/>
    </w:rPr>
  </w:style>
  <w:style w:type="character" w:customStyle="1" w:styleId="KommentartextZchn">
    <w:name w:val="Kommentartext Zchn"/>
    <w:basedOn w:val="Absatz-Standardschriftart"/>
    <w:link w:val="Kommentartext"/>
    <w:uiPriority w:val="99"/>
    <w:rsid w:val="00DA778F"/>
    <w:rPr>
      <w:rFonts w:ascii="Times New Roman" w:eastAsia="Times New Roman" w:hAnsi="Times New Roman"/>
      <w:lang w:val="fi-FI"/>
    </w:rPr>
  </w:style>
  <w:style w:type="paragraph" w:styleId="Listenabsatz">
    <w:name w:val="List Paragraph"/>
    <w:basedOn w:val="Standard"/>
    <w:uiPriority w:val="34"/>
    <w:qFormat/>
    <w:rsid w:val="00401882"/>
    <w:pPr>
      <w:ind w:left="720"/>
      <w:contextualSpacing/>
    </w:pPr>
  </w:style>
  <w:style w:type="paragraph" w:styleId="Fuzeile">
    <w:name w:val="footer"/>
    <w:basedOn w:val="Standard"/>
    <w:link w:val="FuzeileZchn"/>
    <w:uiPriority w:val="99"/>
    <w:unhideWhenUsed/>
    <w:rsid w:val="00401882"/>
    <w:pPr>
      <w:tabs>
        <w:tab w:val="center" w:pos="4536"/>
        <w:tab w:val="right" w:pos="9072"/>
      </w:tabs>
    </w:pPr>
  </w:style>
  <w:style w:type="character" w:customStyle="1" w:styleId="FuzeileZchn">
    <w:name w:val="Fußzeile Zchn"/>
    <w:basedOn w:val="Absatz-Standardschriftart"/>
    <w:link w:val="Fuzeile"/>
    <w:uiPriority w:val="99"/>
    <w:rsid w:val="00401882"/>
    <w:rPr>
      <w:rFonts w:ascii="Times New Roman" w:eastAsia="Times New Roman" w:hAnsi="Times New Roman"/>
      <w:kern w:val="3"/>
      <w:sz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1092</Words>
  <Characters>6886</Characters>
  <Application>Microsoft Office Word</Application>
  <DocSecurity>0</DocSecurity>
  <Lines>57</Lines>
  <Paragraphs>15</Paragraphs>
  <ScaleCrop>false</ScaleCrop>
  <HeadingPairs>
    <vt:vector size="4" baseType="variant">
      <vt:variant>
        <vt:lpstr>Titel</vt:lpstr>
      </vt:variant>
      <vt:variant>
        <vt:i4>1</vt:i4>
      </vt:variant>
      <vt:variant>
        <vt:lpstr>Názov</vt:lpstr>
      </vt:variant>
      <vt:variant>
        <vt:i4>1</vt:i4>
      </vt:variant>
    </vt:vector>
  </HeadingPairs>
  <TitlesOfParts>
    <vt:vector size="2" baseType="lpstr">
      <vt:lpstr/>
      <vt:lpstr/>
    </vt:vector>
  </TitlesOfParts>
  <Company/>
  <LinksUpToDate>false</LinksUpToDate>
  <CharactersWithSpaces>7963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ivanj</dc:creator>
  <cp:keywords/>
  <cp:lastModifiedBy>Beheshti, Mohsen</cp:lastModifiedBy>
  <cp:revision>5</cp:revision>
  <dcterms:created xsi:type="dcterms:W3CDTF">2020-09-02T13:23:00Z</dcterms:created>
  <dcterms:modified xsi:type="dcterms:W3CDTF">2020-10-05T10:39:00Z</dcterms:modified>
</cp:coreProperties>
</file>