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FB0C5" w14:textId="5A033252" w:rsidR="00EC517A" w:rsidRPr="00E534CB" w:rsidRDefault="00565B98" w:rsidP="00E534CB">
      <w:pPr>
        <w:pStyle w:val="Heading1"/>
        <w:spacing w:before="120" w:after="120" w:line="480" w:lineRule="auto"/>
        <w:jc w:val="both"/>
        <w:rPr>
          <w:rFonts w:ascii="Roboto" w:hAnsi="Roboto" w:cs="Arial"/>
          <w:b/>
          <w:color w:val="auto"/>
          <w:sz w:val="22"/>
          <w:szCs w:val="22"/>
        </w:rPr>
      </w:pPr>
      <w:r w:rsidRPr="00644E5F">
        <w:rPr>
          <w:rFonts w:ascii="Roboto" w:hAnsi="Roboto" w:cs="Arial"/>
          <w:b/>
          <w:color w:val="auto"/>
          <w:sz w:val="22"/>
          <w:szCs w:val="22"/>
        </w:rPr>
        <w:t>Selective reporting of outcomes and results in interrupted time series</w:t>
      </w:r>
      <w:r w:rsidR="006A4239" w:rsidRPr="00644E5F">
        <w:rPr>
          <w:rFonts w:ascii="Roboto" w:hAnsi="Roboto" w:cs="Arial"/>
          <w:b/>
          <w:color w:val="auto"/>
          <w:sz w:val="22"/>
          <w:szCs w:val="22"/>
        </w:rPr>
        <w:t xml:space="preserve"> studies of health interventions</w:t>
      </w:r>
      <w:r w:rsidRPr="00644E5F">
        <w:rPr>
          <w:rFonts w:ascii="Roboto" w:hAnsi="Roboto" w:cs="Arial"/>
          <w:b/>
          <w:color w:val="auto"/>
          <w:sz w:val="22"/>
          <w:szCs w:val="22"/>
        </w:rPr>
        <w:t>: a methodological study</w:t>
      </w:r>
    </w:p>
    <w:p w14:paraId="7861E629" w14:textId="77777777" w:rsidR="00953D13" w:rsidRDefault="00953D13" w:rsidP="00F06187">
      <w:pPr>
        <w:pStyle w:val="Heading1"/>
        <w:tabs>
          <w:tab w:val="left" w:pos="294"/>
        </w:tabs>
        <w:spacing w:before="120" w:after="120" w:line="480" w:lineRule="auto"/>
        <w:rPr>
          <w:rFonts w:ascii="Roboto" w:hAnsi="Roboto" w:cs="Arial"/>
          <w:b/>
          <w:color w:val="auto"/>
          <w:sz w:val="22"/>
          <w:szCs w:val="22"/>
        </w:rPr>
        <w:sectPr w:rsidR="00953D13" w:rsidSect="00F06187">
          <w:footerReference w:type="default" r:id="rId8"/>
          <w:type w:val="continuous"/>
          <w:pgSz w:w="11906" w:h="16838"/>
          <w:pgMar w:top="1440" w:right="1440" w:bottom="1440" w:left="1440" w:header="709" w:footer="709" w:gutter="0"/>
          <w:lnNumType w:countBy="1" w:restart="continuous"/>
          <w:cols w:space="708"/>
          <w:docGrid w:linePitch="360"/>
        </w:sectPr>
      </w:pPr>
    </w:p>
    <w:p w14:paraId="1334134B" w14:textId="77777777" w:rsidR="00105A4D" w:rsidRPr="00C046FC" w:rsidRDefault="00105A4D" w:rsidP="00F06187">
      <w:pPr>
        <w:pStyle w:val="Heading1"/>
        <w:tabs>
          <w:tab w:val="left" w:pos="294"/>
        </w:tabs>
        <w:spacing w:before="120" w:after="120" w:line="240" w:lineRule="auto"/>
        <w:rPr>
          <w:rFonts w:ascii="Roboto" w:hAnsi="Roboto" w:cs="Arial"/>
          <w:b/>
          <w:color w:val="auto"/>
          <w:sz w:val="22"/>
          <w:szCs w:val="22"/>
        </w:rPr>
      </w:pPr>
      <w:r w:rsidRPr="00C046FC">
        <w:rPr>
          <w:rFonts w:ascii="Roboto" w:hAnsi="Roboto" w:cs="Arial"/>
          <w:b/>
          <w:color w:val="auto"/>
          <w:sz w:val="22"/>
          <w:szCs w:val="22"/>
        </w:rPr>
        <w:lastRenderedPageBreak/>
        <w:t>Table 1. Framework for outcome definition</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122"/>
        <w:gridCol w:w="5953"/>
        <w:gridCol w:w="5670"/>
      </w:tblGrid>
      <w:tr w:rsidR="00105A4D" w:rsidRPr="00C046FC" w14:paraId="32A9934D" w14:textId="77777777" w:rsidTr="0000756D">
        <w:trPr>
          <w:trHeight w:val="268"/>
        </w:trPr>
        <w:tc>
          <w:tcPr>
            <w:tcW w:w="2122" w:type="dxa"/>
            <w:shd w:val="clear" w:color="auto" w:fill="auto"/>
            <w:tcMar>
              <w:top w:w="72" w:type="dxa"/>
              <w:left w:w="144" w:type="dxa"/>
              <w:bottom w:w="72" w:type="dxa"/>
              <w:right w:w="144" w:type="dxa"/>
            </w:tcMar>
            <w:hideMark/>
          </w:tcPr>
          <w:p w14:paraId="4FD4CF41" w14:textId="77777777" w:rsidR="00105A4D" w:rsidRPr="00C046FC" w:rsidRDefault="00105A4D" w:rsidP="00F06187">
            <w:pPr>
              <w:spacing w:after="0" w:line="240" w:lineRule="auto"/>
              <w:rPr>
                <w:rFonts w:ascii="Roboto" w:hAnsi="Roboto"/>
                <w:b/>
              </w:rPr>
            </w:pPr>
            <w:r w:rsidRPr="00C046FC">
              <w:rPr>
                <w:rFonts w:ascii="Roboto" w:hAnsi="Roboto"/>
                <w:b/>
              </w:rPr>
              <w:t>Elements</w:t>
            </w:r>
          </w:p>
        </w:tc>
        <w:tc>
          <w:tcPr>
            <w:tcW w:w="5953" w:type="dxa"/>
            <w:shd w:val="clear" w:color="auto" w:fill="auto"/>
            <w:tcMar>
              <w:top w:w="72" w:type="dxa"/>
              <w:left w:w="144" w:type="dxa"/>
              <w:bottom w:w="72" w:type="dxa"/>
              <w:right w:w="144" w:type="dxa"/>
            </w:tcMar>
            <w:hideMark/>
          </w:tcPr>
          <w:p w14:paraId="321FD47E" w14:textId="77777777" w:rsidR="00105A4D" w:rsidRPr="00C046FC" w:rsidRDefault="00105A4D" w:rsidP="00F06187">
            <w:pPr>
              <w:spacing w:after="0" w:line="240" w:lineRule="auto"/>
              <w:rPr>
                <w:rFonts w:ascii="Roboto" w:hAnsi="Roboto"/>
              </w:rPr>
            </w:pPr>
            <w:r w:rsidRPr="00C046FC">
              <w:rPr>
                <w:rFonts w:ascii="Roboto" w:hAnsi="Roboto"/>
                <w:b/>
                <w:bCs/>
              </w:rPr>
              <w:t>Elaboration</w:t>
            </w:r>
          </w:p>
        </w:tc>
        <w:tc>
          <w:tcPr>
            <w:tcW w:w="5670" w:type="dxa"/>
            <w:shd w:val="clear" w:color="auto" w:fill="auto"/>
            <w:tcMar>
              <w:top w:w="72" w:type="dxa"/>
              <w:left w:w="144" w:type="dxa"/>
              <w:bottom w:w="72" w:type="dxa"/>
              <w:right w:w="144" w:type="dxa"/>
            </w:tcMar>
            <w:hideMark/>
          </w:tcPr>
          <w:p w14:paraId="0A27C47D" w14:textId="77777777" w:rsidR="00105A4D" w:rsidRPr="00C046FC" w:rsidRDefault="00105A4D" w:rsidP="00F06187">
            <w:pPr>
              <w:spacing w:after="0" w:line="240" w:lineRule="auto"/>
              <w:rPr>
                <w:rFonts w:ascii="Roboto" w:hAnsi="Roboto"/>
              </w:rPr>
            </w:pPr>
            <w:r w:rsidRPr="00C046FC">
              <w:rPr>
                <w:rFonts w:ascii="Roboto" w:hAnsi="Roboto"/>
                <w:b/>
                <w:bCs/>
              </w:rPr>
              <w:t>Examples</w:t>
            </w:r>
          </w:p>
        </w:tc>
      </w:tr>
      <w:tr w:rsidR="00105A4D" w:rsidRPr="00C046FC" w14:paraId="2AE7D6C4" w14:textId="77777777" w:rsidTr="0000756D">
        <w:trPr>
          <w:trHeight w:val="584"/>
        </w:trPr>
        <w:tc>
          <w:tcPr>
            <w:tcW w:w="2122" w:type="dxa"/>
            <w:shd w:val="clear" w:color="auto" w:fill="auto"/>
            <w:tcMar>
              <w:top w:w="72" w:type="dxa"/>
              <w:left w:w="144" w:type="dxa"/>
              <w:bottom w:w="72" w:type="dxa"/>
              <w:right w:w="144" w:type="dxa"/>
            </w:tcMar>
            <w:hideMark/>
          </w:tcPr>
          <w:p w14:paraId="2E84CB0A" w14:textId="77777777" w:rsidR="00105A4D" w:rsidRPr="00C046FC" w:rsidRDefault="00105A4D" w:rsidP="00F06187">
            <w:pPr>
              <w:spacing w:after="0" w:line="240" w:lineRule="auto"/>
              <w:rPr>
                <w:rFonts w:ascii="Roboto" w:hAnsi="Roboto"/>
              </w:rPr>
            </w:pPr>
            <w:bookmarkStart w:id="0" w:name="_Hlk201602733"/>
            <w:r w:rsidRPr="00C046FC">
              <w:rPr>
                <w:rFonts w:ascii="Roboto" w:hAnsi="Roboto"/>
              </w:rPr>
              <w:t>1: Domain</w:t>
            </w:r>
          </w:p>
        </w:tc>
        <w:tc>
          <w:tcPr>
            <w:tcW w:w="5953" w:type="dxa"/>
            <w:shd w:val="clear" w:color="auto" w:fill="auto"/>
            <w:tcMar>
              <w:top w:w="72" w:type="dxa"/>
              <w:left w:w="144" w:type="dxa"/>
              <w:bottom w:w="72" w:type="dxa"/>
              <w:right w:w="144" w:type="dxa"/>
            </w:tcMar>
            <w:hideMark/>
          </w:tcPr>
          <w:p w14:paraId="376DFED9" w14:textId="77777777" w:rsidR="00105A4D" w:rsidRPr="00C046FC" w:rsidRDefault="00105A4D" w:rsidP="00F06187">
            <w:pPr>
              <w:spacing w:after="0" w:line="240" w:lineRule="auto"/>
              <w:rPr>
                <w:rFonts w:ascii="Roboto" w:hAnsi="Roboto"/>
              </w:rPr>
            </w:pPr>
            <w:r w:rsidRPr="00C046FC">
              <w:rPr>
                <w:rFonts w:ascii="Roboto" w:hAnsi="Roboto"/>
                <w:lang w:val="en-US"/>
              </w:rPr>
              <w:t>Concept to describe one or more outcomes</w:t>
            </w:r>
          </w:p>
          <w:p w14:paraId="11D697DD" w14:textId="77777777" w:rsidR="00105A4D" w:rsidRPr="00C046FC" w:rsidRDefault="00105A4D" w:rsidP="00F06187">
            <w:pPr>
              <w:spacing w:after="0" w:line="240" w:lineRule="auto"/>
              <w:rPr>
                <w:rFonts w:ascii="Roboto" w:hAnsi="Roboto"/>
              </w:rPr>
            </w:pPr>
            <w:r w:rsidRPr="00C046FC">
              <w:rPr>
                <w:rFonts w:ascii="Roboto" w:hAnsi="Roboto"/>
                <w:lang w:val="en-US"/>
              </w:rPr>
              <w:t>Can be broad or specific.</w:t>
            </w:r>
          </w:p>
        </w:tc>
        <w:tc>
          <w:tcPr>
            <w:tcW w:w="5670" w:type="dxa"/>
            <w:shd w:val="clear" w:color="auto" w:fill="auto"/>
            <w:tcMar>
              <w:top w:w="72" w:type="dxa"/>
              <w:left w:w="144" w:type="dxa"/>
              <w:bottom w:w="72" w:type="dxa"/>
              <w:right w:w="144" w:type="dxa"/>
            </w:tcMar>
            <w:hideMark/>
          </w:tcPr>
          <w:p w14:paraId="708CA245" w14:textId="77777777" w:rsidR="00105A4D" w:rsidRPr="00C046FC" w:rsidRDefault="00105A4D" w:rsidP="00F06187">
            <w:pPr>
              <w:spacing w:after="0" w:line="240" w:lineRule="auto"/>
              <w:rPr>
                <w:rFonts w:ascii="Roboto" w:hAnsi="Roboto"/>
              </w:rPr>
            </w:pPr>
            <w:r w:rsidRPr="00C046FC">
              <w:rPr>
                <w:rFonts w:ascii="Roboto" w:hAnsi="Roboto"/>
              </w:rPr>
              <w:t>Health outcomes</w:t>
            </w:r>
          </w:p>
          <w:p w14:paraId="5E3A189E" w14:textId="77777777" w:rsidR="00105A4D" w:rsidRPr="00C046FC" w:rsidRDefault="00105A4D" w:rsidP="00F06187">
            <w:pPr>
              <w:spacing w:after="0" w:line="240" w:lineRule="auto"/>
              <w:rPr>
                <w:rFonts w:ascii="Roboto" w:hAnsi="Roboto"/>
              </w:rPr>
            </w:pPr>
            <w:r w:rsidRPr="00C046FC">
              <w:rPr>
                <w:rFonts w:ascii="Roboto" w:hAnsi="Roboto"/>
              </w:rPr>
              <w:t>Cardiovascular outcomes</w:t>
            </w:r>
          </w:p>
          <w:p w14:paraId="75CF406F" w14:textId="77777777" w:rsidR="00105A4D" w:rsidRPr="00C046FC" w:rsidRDefault="00105A4D" w:rsidP="00F06187">
            <w:pPr>
              <w:spacing w:after="0" w:line="240" w:lineRule="auto"/>
              <w:rPr>
                <w:rFonts w:ascii="Roboto" w:hAnsi="Roboto"/>
              </w:rPr>
            </w:pPr>
            <w:r w:rsidRPr="00C046FC">
              <w:rPr>
                <w:rFonts w:ascii="Roboto" w:hAnsi="Roboto"/>
              </w:rPr>
              <w:t>Systolic blood pressure (SBP)</w:t>
            </w:r>
          </w:p>
        </w:tc>
      </w:tr>
      <w:tr w:rsidR="00105A4D" w:rsidRPr="00C046FC" w14:paraId="0C01CAA0" w14:textId="77777777" w:rsidTr="0000756D">
        <w:trPr>
          <w:trHeight w:val="584"/>
        </w:trPr>
        <w:tc>
          <w:tcPr>
            <w:tcW w:w="2122" w:type="dxa"/>
            <w:shd w:val="clear" w:color="auto" w:fill="auto"/>
            <w:tcMar>
              <w:top w:w="72" w:type="dxa"/>
              <w:left w:w="144" w:type="dxa"/>
              <w:bottom w:w="72" w:type="dxa"/>
              <w:right w:w="144" w:type="dxa"/>
            </w:tcMar>
            <w:hideMark/>
          </w:tcPr>
          <w:p w14:paraId="1B26DB2C" w14:textId="77777777" w:rsidR="00105A4D" w:rsidRPr="00C046FC" w:rsidRDefault="00105A4D" w:rsidP="00F06187">
            <w:pPr>
              <w:spacing w:after="0" w:line="240" w:lineRule="auto"/>
              <w:rPr>
                <w:rFonts w:ascii="Roboto" w:hAnsi="Roboto"/>
              </w:rPr>
            </w:pPr>
            <w:r w:rsidRPr="00C046FC">
              <w:rPr>
                <w:rFonts w:ascii="Roboto" w:hAnsi="Roboto"/>
              </w:rPr>
              <w:t>2: Specific measure</w:t>
            </w:r>
          </w:p>
        </w:tc>
        <w:tc>
          <w:tcPr>
            <w:tcW w:w="5953" w:type="dxa"/>
            <w:shd w:val="clear" w:color="auto" w:fill="auto"/>
            <w:tcMar>
              <w:top w:w="72" w:type="dxa"/>
              <w:left w:w="144" w:type="dxa"/>
              <w:bottom w:w="72" w:type="dxa"/>
              <w:right w:w="144" w:type="dxa"/>
            </w:tcMar>
            <w:hideMark/>
          </w:tcPr>
          <w:p w14:paraId="3CB2E2C7" w14:textId="77777777" w:rsidR="00105A4D" w:rsidRPr="00C046FC" w:rsidRDefault="00105A4D" w:rsidP="00F06187">
            <w:pPr>
              <w:spacing w:after="0" w:line="240" w:lineRule="auto"/>
              <w:rPr>
                <w:rFonts w:ascii="Roboto" w:hAnsi="Roboto"/>
              </w:rPr>
            </w:pPr>
            <w:r w:rsidRPr="00C046FC">
              <w:rPr>
                <w:rFonts w:ascii="Roboto" w:hAnsi="Roboto"/>
                <w:lang w:val="en-US"/>
              </w:rPr>
              <w:t xml:space="preserve">Tool used to measure the outcome </w:t>
            </w:r>
            <w:r w:rsidRPr="00C046FC">
              <w:rPr>
                <w:rFonts w:ascii="Roboto" w:hAnsi="Roboto"/>
              </w:rPr>
              <w:t xml:space="preserve">domain, which can be: </w:t>
            </w:r>
          </w:p>
          <w:p w14:paraId="35B2C42F" w14:textId="77777777" w:rsidR="00105A4D" w:rsidRPr="00C046FC" w:rsidRDefault="00105A4D" w:rsidP="00F06187">
            <w:pPr>
              <w:spacing w:after="0" w:line="240" w:lineRule="auto"/>
              <w:rPr>
                <w:rFonts w:ascii="Roboto" w:hAnsi="Roboto"/>
              </w:rPr>
            </w:pPr>
            <w:r w:rsidRPr="00C046FC">
              <w:rPr>
                <w:rFonts w:ascii="Roboto" w:hAnsi="Roboto"/>
              </w:rPr>
              <w:t>a) An instrument</w:t>
            </w:r>
          </w:p>
          <w:p w14:paraId="261D1B63" w14:textId="77777777" w:rsidR="00105A4D" w:rsidRPr="00C046FC" w:rsidRDefault="00105A4D" w:rsidP="00F06187">
            <w:pPr>
              <w:spacing w:after="0" w:line="240" w:lineRule="auto"/>
              <w:rPr>
                <w:rFonts w:ascii="Roboto" w:hAnsi="Roboto"/>
              </w:rPr>
            </w:pPr>
            <w:r w:rsidRPr="00C046FC">
              <w:rPr>
                <w:rFonts w:ascii="Roboto" w:hAnsi="Roboto"/>
              </w:rPr>
              <w:t xml:space="preserve">b) A scale or questionnaire, including whether the total scale or subscale is used </w:t>
            </w:r>
          </w:p>
          <w:p w14:paraId="45B07669" w14:textId="77777777" w:rsidR="00105A4D" w:rsidRPr="00C046FC" w:rsidRDefault="00105A4D" w:rsidP="00F06187">
            <w:pPr>
              <w:spacing w:after="0" w:line="240" w:lineRule="auto"/>
              <w:rPr>
                <w:rFonts w:ascii="Roboto" w:hAnsi="Roboto"/>
              </w:rPr>
            </w:pPr>
            <w:r w:rsidRPr="00C046FC">
              <w:rPr>
                <w:rFonts w:ascii="Roboto" w:hAnsi="Roboto"/>
              </w:rPr>
              <w:t>c) A laboratory test, including the information that distinguishes different types of test, such as the biomarker, antigen detected, or type of sample collected.</w:t>
            </w:r>
          </w:p>
          <w:p w14:paraId="1DBB84FF" w14:textId="77777777" w:rsidR="00105A4D" w:rsidRPr="00C046FC" w:rsidRDefault="00105A4D" w:rsidP="00F06187">
            <w:pPr>
              <w:spacing w:after="0" w:line="240" w:lineRule="auto"/>
              <w:rPr>
                <w:rFonts w:ascii="Roboto" w:hAnsi="Roboto"/>
                <w:lang w:val="en-US"/>
              </w:rPr>
            </w:pPr>
            <w:r w:rsidRPr="00C046FC">
              <w:rPr>
                <w:rFonts w:ascii="Roboto" w:hAnsi="Roboto"/>
                <w:lang w:val="en-US"/>
              </w:rPr>
              <w:t>d) A clinical definition for outcomes that can be assessed by observations and not requiring a scale or instrument</w:t>
            </w:r>
          </w:p>
        </w:tc>
        <w:tc>
          <w:tcPr>
            <w:tcW w:w="5670" w:type="dxa"/>
            <w:shd w:val="clear" w:color="auto" w:fill="auto"/>
            <w:tcMar>
              <w:top w:w="72" w:type="dxa"/>
              <w:left w:w="144" w:type="dxa"/>
              <w:bottom w:w="72" w:type="dxa"/>
              <w:right w:w="144" w:type="dxa"/>
            </w:tcMar>
            <w:hideMark/>
          </w:tcPr>
          <w:p w14:paraId="3DE9DEDD" w14:textId="77777777" w:rsidR="00105A4D" w:rsidRPr="00C046FC" w:rsidRDefault="00105A4D" w:rsidP="00F06187">
            <w:pPr>
              <w:spacing w:after="0" w:line="240" w:lineRule="auto"/>
              <w:rPr>
                <w:rFonts w:ascii="Roboto" w:hAnsi="Roboto"/>
                <w:lang w:val="en-US"/>
              </w:rPr>
            </w:pPr>
          </w:p>
          <w:p w14:paraId="50178EEA" w14:textId="77777777" w:rsidR="00105A4D" w:rsidRPr="00C046FC" w:rsidRDefault="00105A4D" w:rsidP="00F06187">
            <w:pPr>
              <w:spacing w:after="0" w:line="240" w:lineRule="auto"/>
              <w:rPr>
                <w:rFonts w:ascii="Roboto" w:hAnsi="Roboto"/>
                <w:lang w:val="en-US"/>
              </w:rPr>
            </w:pPr>
          </w:p>
          <w:p w14:paraId="32D27D8D" w14:textId="77777777" w:rsidR="00105A4D" w:rsidRPr="00C046FC" w:rsidRDefault="00105A4D" w:rsidP="00F06187">
            <w:pPr>
              <w:spacing w:after="0" w:line="240" w:lineRule="auto"/>
              <w:rPr>
                <w:rFonts w:ascii="Roboto" w:hAnsi="Roboto"/>
                <w:lang w:val="en-US"/>
              </w:rPr>
            </w:pPr>
            <w:r w:rsidRPr="00C046FC">
              <w:rPr>
                <w:rFonts w:ascii="Roboto" w:hAnsi="Roboto"/>
                <w:lang w:val="en-US"/>
              </w:rPr>
              <w:t>a) Glucometer to measure fasting blood glucose</w:t>
            </w:r>
          </w:p>
          <w:p w14:paraId="50275C32" w14:textId="77777777" w:rsidR="00105A4D" w:rsidRPr="00C046FC" w:rsidRDefault="00105A4D" w:rsidP="00F06187">
            <w:pPr>
              <w:spacing w:after="0" w:line="240" w:lineRule="auto"/>
              <w:rPr>
                <w:rFonts w:ascii="Roboto" w:hAnsi="Roboto"/>
              </w:rPr>
            </w:pPr>
            <w:r w:rsidRPr="00C046FC">
              <w:rPr>
                <w:rFonts w:ascii="Roboto" w:hAnsi="Roboto"/>
                <w:lang w:val="en-US"/>
              </w:rPr>
              <w:t>b) Functional Independence Measure (FIM): total score or motor subscale score</w:t>
            </w:r>
          </w:p>
          <w:p w14:paraId="1108B911" w14:textId="77777777" w:rsidR="00105A4D" w:rsidRPr="00C046FC" w:rsidRDefault="00105A4D" w:rsidP="00F06187">
            <w:pPr>
              <w:spacing w:after="0" w:line="240" w:lineRule="auto"/>
              <w:rPr>
                <w:rFonts w:ascii="Roboto" w:hAnsi="Roboto"/>
              </w:rPr>
            </w:pPr>
            <w:r w:rsidRPr="00C046FC">
              <w:rPr>
                <w:rFonts w:ascii="Roboto" w:hAnsi="Roboto"/>
                <w:lang w:val="en-US"/>
              </w:rPr>
              <w:t>c) Dengue tests: Non-structural protein 1 (</w:t>
            </w:r>
            <w:r w:rsidRPr="00C046FC">
              <w:rPr>
                <w:rFonts w:ascii="Roboto" w:hAnsi="Roboto"/>
              </w:rPr>
              <w:t xml:space="preserve">NS1) test or immunoglobulin M (IgM) test </w:t>
            </w:r>
          </w:p>
          <w:p w14:paraId="16B07EEB" w14:textId="77777777" w:rsidR="00105A4D" w:rsidRPr="00C046FC" w:rsidRDefault="00105A4D" w:rsidP="00F06187">
            <w:pPr>
              <w:spacing w:after="0" w:line="240" w:lineRule="auto"/>
              <w:rPr>
                <w:rFonts w:ascii="Roboto" w:hAnsi="Roboto"/>
              </w:rPr>
            </w:pPr>
            <w:r w:rsidRPr="00C046FC">
              <w:rPr>
                <w:rFonts w:ascii="Roboto" w:hAnsi="Roboto"/>
              </w:rPr>
              <w:t xml:space="preserve">d) </w:t>
            </w:r>
            <w:r w:rsidRPr="00C046FC">
              <w:rPr>
                <w:rFonts w:ascii="Roboto" w:hAnsi="Roboto"/>
                <w:lang w:val="en-US"/>
              </w:rPr>
              <w:t>Major Adverse Cardiac Events (MACE)</w:t>
            </w:r>
          </w:p>
        </w:tc>
      </w:tr>
      <w:tr w:rsidR="00105A4D" w:rsidRPr="00C046FC" w14:paraId="48604A2D" w14:textId="77777777" w:rsidTr="0000756D">
        <w:trPr>
          <w:trHeight w:val="584"/>
        </w:trPr>
        <w:tc>
          <w:tcPr>
            <w:tcW w:w="2122" w:type="dxa"/>
            <w:shd w:val="clear" w:color="auto" w:fill="auto"/>
            <w:tcMar>
              <w:top w:w="72" w:type="dxa"/>
              <w:left w:w="144" w:type="dxa"/>
              <w:bottom w:w="72" w:type="dxa"/>
              <w:right w:w="144" w:type="dxa"/>
            </w:tcMar>
            <w:hideMark/>
          </w:tcPr>
          <w:p w14:paraId="3BC71A04" w14:textId="77777777" w:rsidR="00105A4D" w:rsidRPr="00C046FC" w:rsidRDefault="00105A4D" w:rsidP="00F06187">
            <w:pPr>
              <w:spacing w:after="0" w:line="240" w:lineRule="auto"/>
              <w:rPr>
                <w:rFonts w:ascii="Roboto" w:hAnsi="Roboto"/>
              </w:rPr>
            </w:pPr>
            <w:r w:rsidRPr="00C046FC">
              <w:rPr>
                <w:rFonts w:ascii="Roboto" w:hAnsi="Roboto"/>
              </w:rPr>
              <w:t>3: Time points</w:t>
            </w:r>
          </w:p>
        </w:tc>
        <w:tc>
          <w:tcPr>
            <w:tcW w:w="5953" w:type="dxa"/>
            <w:shd w:val="clear" w:color="auto" w:fill="auto"/>
            <w:tcMar>
              <w:top w:w="72" w:type="dxa"/>
              <w:left w:w="144" w:type="dxa"/>
              <w:bottom w:w="72" w:type="dxa"/>
              <w:right w:w="144" w:type="dxa"/>
            </w:tcMar>
            <w:hideMark/>
          </w:tcPr>
          <w:p w14:paraId="603DE6A4" w14:textId="77777777" w:rsidR="00105A4D" w:rsidRPr="00C046FC" w:rsidRDefault="00105A4D" w:rsidP="00F06187">
            <w:pPr>
              <w:spacing w:after="0" w:line="240" w:lineRule="auto"/>
              <w:rPr>
                <w:rFonts w:ascii="Roboto" w:hAnsi="Roboto"/>
              </w:rPr>
            </w:pPr>
            <w:r w:rsidRPr="00C046FC">
              <w:rPr>
                <w:rFonts w:ascii="Roboto" w:hAnsi="Roboto"/>
              </w:rPr>
              <w:t>Timing of outcome measurement or assessment, which could be:</w:t>
            </w:r>
          </w:p>
          <w:p w14:paraId="41C5FD97" w14:textId="77777777" w:rsidR="00105A4D" w:rsidRPr="00C046FC" w:rsidRDefault="00105A4D" w:rsidP="00F06187">
            <w:pPr>
              <w:spacing w:after="0" w:line="240" w:lineRule="auto"/>
              <w:rPr>
                <w:rFonts w:ascii="Roboto" w:hAnsi="Roboto"/>
                <w:lang w:val="en-US"/>
              </w:rPr>
            </w:pPr>
            <w:r w:rsidRPr="00C046FC">
              <w:rPr>
                <w:rFonts w:ascii="Roboto" w:hAnsi="Roboto"/>
              </w:rPr>
              <w:t>a) at specific time point(s); or,</w:t>
            </w:r>
          </w:p>
          <w:p w14:paraId="639E65CA" w14:textId="77777777" w:rsidR="00105A4D" w:rsidRPr="00C046FC" w:rsidRDefault="00105A4D" w:rsidP="00F06187">
            <w:pPr>
              <w:spacing w:after="0" w:line="240" w:lineRule="auto"/>
              <w:rPr>
                <w:rFonts w:ascii="Roboto" w:hAnsi="Roboto"/>
              </w:rPr>
            </w:pPr>
            <w:r w:rsidRPr="00C046FC">
              <w:rPr>
                <w:rFonts w:ascii="Roboto" w:hAnsi="Roboto"/>
                <w:lang w:val="en-US"/>
              </w:rPr>
              <w:t>b) within a period of time.</w:t>
            </w:r>
          </w:p>
        </w:tc>
        <w:tc>
          <w:tcPr>
            <w:tcW w:w="5670" w:type="dxa"/>
            <w:shd w:val="clear" w:color="auto" w:fill="auto"/>
            <w:tcMar>
              <w:top w:w="72" w:type="dxa"/>
              <w:left w:w="144" w:type="dxa"/>
              <w:bottom w:w="72" w:type="dxa"/>
              <w:right w:w="144" w:type="dxa"/>
            </w:tcMar>
            <w:hideMark/>
          </w:tcPr>
          <w:p w14:paraId="4EB3F1B7" w14:textId="77777777" w:rsidR="00105A4D" w:rsidRPr="00C046FC" w:rsidRDefault="00105A4D" w:rsidP="00F06187">
            <w:pPr>
              <w:spacing w:after="0" w:line="240" w:lineRule="auto"/>
              <w:rPr>
                <w:rFonts w:ascii="Roboto" w:hAnsi="Roboto"/>
              </w:rPr>
            </w:pPr>
          </w:p>
          <w:p w14:paraId="684CD291" w14:textId="77777777" w:rsidR="00105A4D" w:rsidRPr="00C046FC" w:rsidRDefault="00105A4D" w:rsidP="00F06187">
            <w:pPr>
              <w:spacing w:after="0" w:line="240" w:lineRule="auto"/>
              <w:rPr>
                <w:rFonts w:ascii="Roboto" w:hAnsi="Roboto"/>
              </w:rPr>
            </w:pPr>
          </w:p>
          <w:p w14:paraId="663703C1" w14:textId="77777777" w:rsidR="00105A4D" w:rsidRPr="00C046FC" w:rsidRDefault="00105A4D" w:rsidP="00F06187">
            <w:pPr>
              <w:spacing w:after="0" w:line="240" w:lineRule="auto"/>
              <w:rPr>
                <w:rFonts w:ascii="Roboto" w:hAnsi="Roboto"/>
              </w:rPr>
            </w:pPr>
            <w:r w:rsidRPr="00C046FC">
              <w:rPr>
                <w:rFonts w:ascii="Roboto" w:hAnsi="Roboto"/>
              </w:rPr>
              <w:t>a) SBP measured 24-hours post-intervention</w:t>
            </w:r>
          </w:p>
          <w:p w14:paraId="6797DF59" w14:textId="77777777" w:rsidR="00105A4D" w:rsidRPr="00C046FC" w:rsidRDefault="00105A4D" w:rsidP="00F06187">
            <w:pPr>
              <w:spacing w:after="0" w:line="240" w:lineRule="auto"/>
              <w:rPr>
                <w:rFonts w:ascii="Roboto" w:hAnsi="Roboto"/>
              </w:rPr>
            </w:pPr>
            <w:r w:rsidRPr="00C046FC">
              <w:rPr>
                <w:rFonts w:ascii="Roboto" w:hAnsi="Roboto"/>
              </w:rPr>
              <w:t>b) Infection within 30 days of discharge</w:t>
            </w:r>
          </w:p>
        </w:tc>
      </w:tr>
      <w:tr w:rsidR="00105A4D" w:rsidRPr="00C046FC" w14:paraId="14D0A101" w14:textId="77777777" w:rsidTr="0000756D">
        <w:trPr>
          <w:trHeight w:val="584"/>
        </w:trPr>
        <w:tc>
          <w:tcPr>
            <w:tcW w:w="2122" w:type="dxa"/>
            <w:shd w:val="clear" w:color="auto" w:fill="auto"/>
            <w:tcMar>
              <w:top w:w="72" w:type="dxa"/>
              <w:left w:w="144" w:type="dxa"/>
              <w:bottom w:w="72" w:type="dxa"/>
              <w:right w:w="144" w:type="dxa"/>
            </w:tcMar>
            <w:hideMark/>
          </w:tcPr>
          <w:p w14:paraId="310A68F4" w14:textId="77777777" w:rsidR="00105A4D" w:rsidRPr="00C046FC" w:rsidRDefault="00105A4D" w:rsidP="00F06187">
            <w:pPr>
              <w:spacing w:after="0" w:line="240" w:lineRule="auto"/>
              <w:rPr>
                <w:rFonts w:ascii="Roboto" w:hAnsi="Roboto"/>
              </w:rPr>
            </w:pPr>
            <w:r w:rsidRPr="00C046FC">
              <w:rPr>
                <w:rFonts w:ascii="Roboto" w:hAnsi="Roboto"/>
              </w:rPr>
              <w:t>4: Data type of individual measurements</w:t>
            </w:r>
          </w:p>
        </w:tc>
        <w:tc>
          <w:tcPr>
            <w:tcW w:w="5953" w:type="dxa"/>
            <w:shd w:val="clear" w:color="auto" w:fill="auto"/>
            <w:tcMar>
              <w:top w:w="72" w:type="dxa"/>
              <w:left w:w="144" w:type="dxa"/>
              <w:bottom w:w="72" w:type="dxa"/>
              <w:right w:w="144" w:type="dxa"/>
            </w:tcMar>
            <w:hideMark/>
          </w:tcPr>
          <w:p w14:paraId="776932DA" w14:textId="77777777" w:rsidR="00105A4D" w:rsidRPr="00C046FC" w:rsidRDefault="00105A4D" w:rsidP="00F06187">
            <w:pPr>
              <w:spacing w:after="0" w:line="240" w:lineRule="auto"/>
              <w:rPr>
                <w:rFonts w:ascii="Roboto" w:hAnsi="Roboto"/>
              </w:rPr>
            </w:pPr>
            <w:r w:rsidRPr="00C046FC">
              <w:rPr>
                <w:rFonts w:ascii="Roboto" w:hAnsi="Roboto"/>
              </w:rPr>
              <w:t>Data type of the measurements at the individual level</w:t>
            </w:r>
          </w:p>
        </w:tc>
        <w:tc>
          <w:tcPr>
            <w:tcW w:w="5670" w:type="dxa"/>
            <w:shd w:val="clear" w:color="auto" w:fill="auto"/>
            <w:tcMar>
              <w:top w:w="72" w:type="dxa"/>
              <w:left w:w="144" w:type="dxa"/>
              <w:bottom w:w="72" w:type="dxa"/>
              <w:right w:w="144" w:type="dxa"/>
            </w:tcMar>
            <w:hideMark/>
          </w:tcPr>
          <w:p w14:paraId="19D0C9B6" w14:textId="77777777" w:rsidR="00105A4D" w:rsidRPr="00C046FC" w:rsidRDefault="00105A4D" w:rsidP="00F06187">
            <w:pPr>
              <w:spacing w:after="0" w:line="240" w:lineRule="auto"/>
              <w:rPr>
                <w:rFonts w:ascii="Roboto" w:hAnsi="Roboto"/>
              </w:rPr>
            </w:pPr>
            <w:r w:rsidRPr="00C046FC">
              <w:rPr>
                <w:rFonts w:ascii="Roboto" w:hAnsi="Roboto"/>
              </w:rPr>
              <w:t>Continuous: SBP, birth weight, cost of treatment</w:t>
            </w:r>
          </w:p>
          <w:p w14:paraId="79D70FF9" w14:textId="77777777" w:rsidR="00105A4D" w:rsidRPr="00C046FC" w:rsidRDefault="00105A4D" w:rsidP="00F06187">
            <w:pPr>
              <w:spacing w:after="0" w:line="240" w:lineRule="auto"/>
              <w:rPr>
                <w:rFonts w:ascii="Roboto" w:hAnsi="Roboto"/>
              </w:rPr>
            </w:pPr>
            <w:r w:rsidRPr="00C046FC">
              <w:rPr>
                <w:rFonts w:ascii="Roboto" w:hAnsi="Roboto"/>
              </w:rPr>
              <w:t>Count: length of hospital stay, weekly step count</w:t>
            </w:r>
          </w:p>
          <w:p w14:paraId="4A8CC0E3" w14:textId="77777777" w:rsidR="00105A4D" w:rsidRPr="00C046FC" w:rsidRDefault="00105A4D" w:rsidP="00F06187">
            <w:pPr>
              <w:spacing w:after="0" w:line="240" w:lineRule="auto"/>
              <w:rPr>
                <w:rFonts w:ascii="Roboto" w:hAnsi="Roboto"/>
              </w:rPr>
            </w:pPr>
            <w:r w:rsidRPr="00C046FC">
              <w:rPr>
                <w:rFonts w:ascii="Roboto" w:hAnsi="Roboto"/>
              </w:rPr>
              <w:t>Binary: pregnancy status</w:t>
            </w:r>
          </w:p>
        </w:tc>
      </w:tr>
      <w:tr w:rsidR="00105A4D" w:rsidRPr="00C046FC" w14:paraId="73015412" w14:textId="77777777" w:rsidTr="0000756D">
        <w:trPr>
          <w:trHeight w:val="584"/>
        </w:trPr>
        <w:tc>
          <w:tcPr>
            <w:tcW w:w="2122" w:type="dxa"/>
            <w:shd w:val="clear" w:color="auto" w:fill="auto"/>
            <w:tcMar>
              <w:top w:w="72" w:type="dxa"/>
              <w:left w:w="144" w:type="dxa"/>
              <w:bottom w:w="72" w:type="dxa"/>
              <w:right w:w="144" w:type="dxa"/>
            </w:tcMar>
            <w:hideMark/>
          </w:tcPr>
          <w:p w14:paraId="22BD635B" w14:textId="77777777" w:rsidR="00105A4D" w:rsidRPr="00C046FC" w:rsidRDefault="00105A4D" w:rsidP="00F06187">
            <w:pPr>
              <w:spacing w:after="0" w:line="240" w:lineRule="auto"/>
              <w:rPr>
                <w:rFonts w:ascii="Roboto" w:hAnsi="Roboto"/>
              </w:rPr>
            </w:pPr>
            <w:r w:rsidRPr="00C046FC">
              <w:rPr>
                <w:rFonts w:ascii="Roboto" w:hAnsi="Roboto"/>
              </w:rPr>
              <w:t>5: Data type at aggregation</w:t>
            </w:r>
          </w:p>
        </w:tc>
        <w:tc>
          <w:tcPr>
            <w:tcW w:w="5953" w:type="dxa"/>
            <w:shd w:val="clear" w:color="auto" w:fill="auto"/>
            <w:tcMar>
              <w:top w:w="72" w:type="dxa"/>
              <w:left w:w="144" w:type="dxa"/>
              <w:bottom w:w="72" w:type="dxa"/>
              <w:right w:w="144" w:type="dxa"/>
            </w:tcMar>
            <w:hideMark/>
          </w:tcPr>
          <w:p w14:paraId="5699522E" w14:textId="77777777" w:rsidR="00105A4D" w:rsidRPr="00C046FC" w:rsidRDefault="00105A4D" w:rsidP="00F06187">
            <w:pPr>
              <w:spacing w:after="0" w:line="240" w:lineRule="auto"/>
              <w:rPr>
                <w:rFonts w:ascii="Roboto" w:hAnsi="Roboto"/>
              </w:rPr>
            </w:pPr>
            <w:r w:rsidRPr="00C046FC">
              <w:rPr>
                <w:rFonts w:ascii="Roboto" w:hAnsi="Roboto"/>
              </w:rPr>
              <w:t>Data type of outcome used in the time series analysis. This outcome is usually constructed by aggregating individual level measurements using summary statistics (e.g. counts, means, proportions) over intervals of time (e.g., weekly, monthly, yearly). A transformation may be applied to the individual level measurements prior to aggregation (e.g., dichotomising a continuous outcome).</w:t>
            </w:r>
          </w:p>
        </w:tc>
        <w:tc>
          <w:tcPr>
            <w:tcW w:w="5670" w:type="dxa"/>
            <w:shd w:val="clear" w:color="auto" w:fill="auto"/>
            <w:tcMar>
              <w:top w:w="72" w:type="dxa"/>
              <w:left w:w="144" w:type="dxa"/>
              <w:bottom w:w="72" w:type="dxa"/>
              <w:right w:w="144" w:type="dxa"/>
            </w:tcMar>
            <w:hideMark/>
          </w:tcPr>
          <w:p w14:paraId="52F28A6C" w14:textId="77777777" w:rsidR="00105A4D" w:rsidRPr="00C046FC" w:rsidRDefault="00105A4D" w:rsidP="00F06187">
            <w:pPr>
              <w:spacing w:after="0" w:line="240" w:lineRule="auto"/>
              <w:rPr>
                <w:rFonts w:ascii="Roboto" w:hAnsi="Roboto"/>
              </w:rPr>
            </w:pPr>
            <w:r w:rsidRPr="00C046FC">
              <w:rPr>
                <w:rFonts w:ascii="Roboto" w:hAnsi="Roboto"/>
              </w:rPr>
              <w:t>Count: number of positive HIV tests</w:t>
            </w:r>
          </w:p>
          <w:p w14:paraId="3DB537A9" w14:textId="77777777" w:rsidR="00105A4D" w:rsidRPr="00C046FC" w:rsidRDefault="00105A4D" w:rsidP="00F06187">
            <w:pPr>
              <w:spacing w:after="0" w:line="240" w:lineRule="auto"/>
              <w:rPr>
                <w:rFonts w:ascii="Roboto" w:hAnsi="Roboto"/>
              </w:rPr>
            </w:pPr>
            <w:r w:rsidRPr="00C046FC">
              <w:rPr>
                <w:rFonts w:ascii="Roboto" w:hAnsi="Roboto"/>
              </w:rPr>
              <w:t>Continuous: mean birth weight</w:t>
            </w:r>
          </w:p>
          <w:p w14:paraId="6C2533D8" w14:textId="77777777" w:rsidR="00105A4D" w:rsidRPr="00C046FC" w:rsidRDefault="00105A4D" w:rsidP="00F06187">
            <w:pPr>
              <w:spacing w:after="0" w:line="240" w:lineRule="auto"/>
              <w:rPr>
                <w:rFonts w:ascii="Roboto" w:hAnsi="Roboto"/>
              </w:rPr>
            </w:pPr>
            <w:r w:rsidRPr="00C046FC">
              <w:rPr>
                <w:rFonts w:ascii="Roboto" w:hAnsi="Roboto"/>
              </w:rPr>
              <w:t>Proportion: proportion of patients with SBP &gt;200mmHg</w:t>
            </w:r>
          </w:p>
          <w:p w14:paraId="6A42E36C" w14:textId="77777777" w:rsidR="00105A4D" w:rsidRPr="00C046FC" w:rsidRDefault="00105A4D" w:rsidP="00F06187">
            <w:pPr>
              <w:spacing w:after="0" w:line="240" w:lineRule="auto"/>
              <w:rPr>
                <w:rFonts w:ascii="Roboto" w:hAnsi="Roboto"/>
              </w:rPr>
            </w:pPr>
            <w:r w:rsidRPr="00C046FC">
              <w:rPr>
                <w:rFonts w:ascii="Roboto" w:hAnsi="Roboto"/>
              </w:rPr>
              <w:t xml:space="preserve">Rate: incidence of infections per 1,000 </w:t>
            </w:r>
            <w:r w:rsidRPr="00C046FC">
              <w:rPr>
                <w:rFonts w:ascii="Roboto" w:hAnsi="Roboto"/>
                <w:i/>
              </w:rPr>
              <w:t>catheter-days</w:t>
            </w:r>
          </w:p>
          <w:p w14:paraId="231B8D1D" w14:textId="77777777" w:rsidR="00105A4D" w:rsidRPr="00C046FC" w:rsidRDefault="00105A4D" w:rsidP="00F06187">
            <w:pPr>
              <w:spacing w:after="0" w:line="240" w:lineRule="auto"/>
              <w:rPr>
                <w:rFonts w:ascii="Roboto" w:hAnsi="Roboto"/>
              </w:rPr>
            </w:pPr>
          </w:p>
        </w:tc>
      </w:tr>
      <w:tr w:rsidR="00105A4D" w:rsidRPr="00C046FC" w14:paraId="2F84C549" w14:textId="77777777" w:rsidTr="0000756D">
        <w:trPr>
          <w:trHeight w:val="584"/>
        </w:trPr>
        <w:tc>
          <w:tcPr>
            <w:tcW w:w="13745" w:type="dxa"/>
            <w:gridSpan w:val="3"/>
            <w:shd w:val="clear" w:color="auto" w:fill="auto"/>
            <w:tcMar>
              <w:top w:w="72" w:type="dxa"/>
              <w:left w:w="144" w:type="dxa"/>
              <w:bottom w:w="72" w:type="dxa"/>
              <w:right w:w="144" w:type="dxa"/>
            </w:tcMar>
          </w:tcPr>
          <w:p w14:paraId="15031BC5" w14:textId="77777777" w:rsidR="00105A4D" w:rsidRPr="00C046FC" w:rsidRDefault="00105A4D" w:rsidP="00F06187">
            <w:pPr>
              <w:spacing w:line="240" w:lineRule="auto"/>
              <w:rPr>
                <w:rFonts w:ascii="Roboto" w:hAnsi="Roboto"/>
                <w:b/>
                <w:u w:val="single"/>
              </w:rPr>
            </w:pPr>
            <w:r w:rsidRPr="00C046FC">
              <w:rPr>
                <w:rFonts w:ascii="Roboto" w:hAnsi="Roboto"/>
                <w:b/>
                <w:u w:val="single"/>
              </w:rPr>
              <w:lastRenderedPageBreak/>
              <w:t>Example of a well-defined outcome</w:t>
            </w:r>
          </w:p>
          <w:p w14:paraId="334D1754" w14:textId="77777777" w:rsidR="00105A4D" w:rsidRPr="00C046FC" w:rsidRDefault="00105A4D" w:rsidP="00F06187">
            <w:pPr>
              <w:spacing w:line="240" w:lineRule="auto"/>
              <w:jc w:val="both"/>
              <w:rPr>
                <w:rFonts w:ascii="Roboto" w:hAnsi="Roboto"/>
              </w:rPr>
            </w:pPr>
            <w:r w:rsidRPr="00C046FC">
              <w:rPr>
                <w:rFonts w:ascii="Roboto" w:hAnsi="Roboto"/>
                <w:b/>
              </w:rPr>
              <w:t xml:space="preserve">Systolic blood pressure (SBP) </w:t>
            </w:r>
            <w:r w:rsidRPr="00C046FC">
              <w:rPr>
                <w:rFonts w:ascii="Roboto" w:hAnsi="Roboto"/>
                <w:i/>
              </w:rPr>
              <w:t>[domain]</w:t>
            </w:r>
            <w:r w:rsidRPr="00C046FC">
              <w:rPr>
                <w:rFonts w:ascii="Roboto" w:hAnsi="Roboto"/>
              </w:rPr>
              <w:t xml:space="preserve">, measured in </w:t>
            </w:r>
            <w:r w:rsidRPr="00C046FC">
              <w:rPr>
                <w:rFonts w:ascii="Roboto" w:hAnsi="Roboto"/>
                <w:b/>
              </w:rPr>
              <w:t>mmHg</w:t>
            </w:r>
            <w:r w:rsidRPr="00C046FC">
              <w:rPr>
                <w:rFonts w:ascii="Roboto" w:hAnsi="Roboto"/>
              </w:rPr>
              <w:t xml:space="preserve"> </w:t>
            </w:r>
            <w:r w:rsidRPr="00C046FC">
              <w:rPr>
                <w:rFonts w:ascii="Roboto" w:hAnsi="Roboto"/>
                <w:i/>
              </w:rPr>
              <w:t>[data type of individual measurements (continuous)]</w:t>
            </w:r>
            <w:r w:rsidRPr="00C046FC">
              <w:rPr>
                <w:rFonts w:ascii="Roboto" w:hAnsi="Roboto"/>
              </w:rPr>
              <w:t xml:space="preserve"> using a </w:t>
            </w:r>
            <w:r w:rsidRPr="00C046FC">
              <w:rPr>
                <w:rFonts w:ascii="Roboto" w:hAnsi="Roboto"/>
                <w:b/>
              </w:rPr>
              <w:t xml:space="preserve">sphygmomanometer </w:t>
            </w:r>
            <w:r w:rsidRPr="00C046FC">
              <w:rPr>
                <w:rFonts w:ascii="Roboto" w:hAnsi="Roboto"/>
                <w:i/>
              </w:rPr>
              <w:t>[specific measure]</w:t>
            </w:r>
            <w:r w:rsidRPr="00C046FC">
              <w:rPr>
                <w:rFonts w:ascii="Roboto" w:hAnsi="Roboto"/>
              </w:rPr>
              <w:t xml:space="preserve">, at </w:t>
            </w:r>
            <w:r w:rsidRPr="00C046FC">
              <w:rPr>
                <w:rFonts w:ascii="Roboto" w:hAnsi="Roboto"/>
                <w:b/>
              </w:rPr>
              <w:t>24 hours</w:t>
            </w:r>
            <w:r w:rsidRPr="00C046FC">
              <w:rPr>
                <w:rFonts w:ascii="Roboto" w:hAnsi="Roboto"/>
              </w:rPr>
              <w:t xml:space="preserve"> </w:t>
            </w:r>
            <w:r w:rsidRPr="00C046FC">
              <w:rPr>
                <w:rFonts w:ascii="Roboto" w:hAnsi="Roboto"/>
                <w:i/>
              </w:rPr>
              <w:t>[time point]</w:t>
            </w:r>
            <w:r w:rsidRPr="00C046FC">
              <w:rPr>
                <w:rFonts w:ascii="Roboto" w:hAnsi="Roboto"/>
              </w:rPr>
              <w:t xml:space="preserve"> after IV administration of drug. The monthly </w:t>
            </w:r>
            <w:r w:rsidRPr="00C046FC">
              <w:rPr>
                <w:rFonts w:ascii="Roboto" w:hAnsi="Roboto"/>
                <w:b/>
              </w:rPr>
              <w:t xml:space="preserve">proportion of patients </w:t>
            </w:r>
            <w:r w:rsidRPr="00C046FC">
              <w:rPr>
                <w:rFonts w:ascii="Roboto" w:hAnsi="Roboto"/>
                <w:i/>
              </w:rPr>
              <w:t>[data type at aggregation (proportion)]</w:t>
            </w:r>
            <w:r w:rsidRPr="00C046FC">
              <w:rPr>
                <w:rFonts w:ascii="Roboto" w:hAnsi="Roboto"/>
              </w:rPr>
              <w:t xml:space="preserve"> with SBP over 180mmHg will be analysed using segmented linear regression.</w:t>
            </w:r>
          </w:p>
        </w:tc>
      </w:tr>
    </w:tbl>
    <w:bookmarkEnd w:id="0"/>
    <w:p w14:paraId="13915E35" w14:textId="77777777" w:rsidR="00105A4D" w:rsidRPr="00EC517A" w:rsidRDefault="00105A4D" w:rsidP="00F06187">
      <w:pPr>
        <w:spacing w:before="240" w:line="240" w:lineRule="auto"/>
        <w:rPr>
          <w:rFonts w:ascii="Roboto" w:hAnsi="Roboto"/>
          <w:i/>
          <w:sz w:val="18"/>
        </w:rPr>
        <w:sectPr w:rsidR="00105A4D" w:rsidRPr="00EC517A" w:rsidSect="00F06187">
          <w:type w:val="continuous"/>
          <w:pgSz w:w="16838" w:h="11906" w:orient="landscape"/>
          <w:pgMar w:top="1440" w:right="1440" w:bottom="1440" w:left="1440" w:header="709" w:footer="709" w:gutter="0"/>
          <w:lnNumType w:countBy="1" w:restart="continuous"/>
          <w:cols w:space="708"/>
          <w:docGrid w:linePitch="360"/>
        </w:sectPr>
      </w:pPr>
      <w:r w:rsidRPr="0077413B">
        <w:rPr>
          <w:rFonts w:ascii="Roboto" w:hAnsi="Roboto"/>
          <w:i/>
          <w:sz w:val="18"/>
        </w:rPr>
        <w:t xml:space="preserve">Notes: This framework was adapted from </w:t>
      </w:r>
      <w:proofErr w:type="spellStart"/>
      <w:r w:rsidRPr="0077413B">
        <w:rPr>
          <w:rFonts w:ascii="Roboto" w:hAnsi="Roboto"/>
          <w:i/>
          <w:sz w:val="18"/>
        </w:rPr>
        <w:t>Zarin</w:t>
      </w:r>
      <w:proofErr w:type="spellEnd"/>
      <w:r w:rsidRPr="0077413B">
        <w:rPr>
          <w:rFonts w:ascii="Roboto" w:hAnsi="Roboto"/>
          <w:i/>
          <w:sz w:val="18"/>
        </w:rPr>
        <w:t xml:space="preserve"> et al. (2011) </w:t>
      </w:r>
      <w:r w:rsidRPr="0077413B">
        <w:rPr>
          <w:rStyle w:val="FootnoteReference"/>
          <w:sz w:val="18"/>
        </w:rPr>
        <w:footnoteReference w:id="1"/>
      </w:r>
      <w:r w:rsidRPr="0077413B">
        <w:rPr>
          <w:rFonts w:ascii="Roboto" w:hAnsi="Roboto"/>
          <w:i/>
          <w:sz w:val="18"/>
        </w:rPr>
        <w:t xml:space="preserve"> and </w:t>
      </w:r>
      <w:proofErr w:type="spellStart"/>
      <w:r w:rsidRPr="0077413B">
        <w:rPr>
          <w:rFonts w:ascii="Roboto" w:hAnsi="Roboto"/>
          <w:i/>
          <w:sz w:val="18"/>
        </w:rPr>
        <w:t>Dickersin</w:t>
      </w:r>
      <w:proofErr w:type="spellEnd"/>
      <w:r w:rsidRPr="0077413B">
        <w:rPr>
          <w:rFonts w:ascii="Roboto" w:hAnsi="Roboto"/>
          <w:i/>
          <w:sz w:val="18"/>
        </w:rPr>
        <w:t xml:space="preserve"> et al. (2018) </w:t>
      </w:r>
      <w:r w:rsidRPr="0077413B">
        <w:rPr>
          <w:rStyle w:val="FootnoteReference"/>
          <w:sz w:val="18"/>
        </w:rPr>
        <w:footnoteReference w:id="2"/>
      </w:r>
      <w:r w:rsidRPr="0077413B">
        <w:rPr>
          <w:rFonts w:ascii="Roboto" w:hAnsi="Roboto"/>
          <w:i/>
          <w:sz w:val="18"/>
        </w:rPr>
        <w:t xml:space="preserve">. For more details on how we distinguish between similar outcomes and match an outcome from a protocol with an outcome from a </w:t>
      </w:r>
      <w:r>
        <w:rPr>
          <w:rFonts w:ascii="Roboto" w:hAnsi="Roboto"/>
          <w:i/>
          <w:sz w:val="18"/>
        </w:rPr>
        <w:t>results report</w:t>
      </w:r>
      <w:r w:rsidRPr="0077413B">
        <w:rPr>
          <w:rFonts w:ascii="Roboto" w:hAnsi="Roboto"/>
          <w:i/>
          <w:sz w:val="18"/>
        </w:rPr>
        <w:t xml:space="preserve">, see </w:t>
      </w:r>
      <w:r w:rsidRPr="0028754D">
        <w:rPr>
          <w:rFonts w:ascii="Roboto" w:hAnsi="Roboto"/>
          <w:i/>
          <w:color w:val="5B9BD5" w:themeColor="accent5"/>
          <w:sz w:val="18"/>
        </w:rPr>
        <w:t>Supplementary File S5 (section 5.4).</w:t>
      </w:r>
    </w:p>
    <w:p w14:paraId="03C50440" w14:textId="2DD656D4" w:rsidR="00105A4D" w:rsidRPr="00C046FC" w:rsidRDefault="00105A4D" w:rsidP="00F06187">
      <w:pPr>
        <w:pStyle w:val="Heading1"/>
        <w:tabs>
          <w:tab w:val="left" w:pos="294"/>
        </w:tabs>
        <w:spacing w:before="120" w:after="120" w:line="240" w:lineRule="auto"/>
        <w:rPr>
          <w:rFonts w:ascii="Roboto" w:hAnsi="Roboto" w:cs="Arial"/>
          <w:b/>
          <w:color w:val="auto"/>
          <w:sz w:val="22"/>
          <w:szCs w:val="22"/>
        </w:rPr>
      </w:pPr>
      <w:r w:rsidRPr="00C046FC">
        <w:rPr>
          <w:rFonts w:ascii="Roboto" w:hAnsi="Roboto" w:cs="Arial"/>
          <w:b/>
          <w:color w:val="auto"/>
          <w:sz w:val="22"/>
          <w:szCs w:val="22"/>
        </w:rPr>
        <w:lastRenderedPageBreak/>
        <w:t>Table 2. Characteristics of included studies</w:t>
      </w:r>
    </w:p>
    <w:tbl>
      <w:tblPr>
        <w:tblW w:w="9356" w:type="dxa"/>
        <w:tblLayout w:type="fixed"/>
        <w:tblLook w:val="0420" w:firstRow="1" w:lastRow="0" w:firstColumn="0" w:lastColumn="0" w:noHBand="0" w:noVBand="1"/>
      </w:tblPr>
      <w:tblGrid>
        <w:gridCol w:w="6663"/>
        <w:gridCol w:w="2693"/>
      </w:tblGrid>
      <w:tr w:rsidR="00105A4D" w:rsidRPr="00C046FC" w14:paraId="24F079B9" w14:textId="77777777" w:rsidTr="00D04F54">
        <w:trPr>
          <w:tblHeader/>
        </w:trPr>
        <w:tc>
          <w:tcPr>
            <w:tcW w:w="66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40B1D7"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hAnsi="Roboto"/>
              </w:rPr>
            </w:pPr>
            <w:r w:rsidRPr="00C046FC">
              <w:rPr>
                <w:rFonts w:ascii="Roboto" w:hAnsi="Roboto"/>
                <w:b/>
              </w:rPr>
              <w:t>Characteristic</w:t>
            </w:r>
          </w:p>
        </w:tc>
        <w:tc>
          <w:tcPr>
            <w:tcW w:w="269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F34D7D"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hAnsi="Roboto"/>
              </w:rPr>
            </w:pPr>
            <w:r w:rsidRPr="00C046FC">
              <w:rPr>
                <w:rFonts w:ascii="Roboto" w:eastAsia="Arial" w:hAnsi="Roboto" w:cs="Arial"/>
                <w:b/>
              </w:rPr>
              <w:t xml:space="preserve">No. ITS studies (%) </w:t>
            </w:r>
            <w:r w:rsidRPr="00C046FC">
              <w:rPr>
                <w:rFonts w:ascii="Roboto" w:eastAsia="Arial" w:hAnsi="Roboto" w:cs="Arial"/>
                <w:b/>
              </w:rPr>
              <w:br/>
              <w:t>(N=44)</w:t>
            </w:r>
          </w:p>
        </w:tc>
      </w:tr>
      <w:tr w:rsidR="00105A4D" w:rsidRPr="00C046FC" w14:paraId="35142B4B"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A625C"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Focus of the study</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1C2715"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p>
        </w:tc>
      </w:tr>
      <w:tr w:rsidR="00105A4D" w:rsidRPr="00C046FC" w14:paraId="65EF422C"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CDADD7"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Only ITS study</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9309E4"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11 (25%)</w:t>
            </w:r>
          </w:p>
        </w:tc>
      </w:tr>
      <w:tr w:rsidR="00105A4D" w:rsidRPr="00C046FC" w14:paraId="3788EFAA"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CA83BA"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ITS and other study designs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2C4612"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33 (75%)</w:t>
            </w:r>
          </w:p>
        </w:tc>
      </w:tr>
      <w:tr w:rsidR="00105A4D" w:rsidRPr="00C046FC" w14:paraId="01C81A81"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5F1F68"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Type of funding</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4499AC"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p>
        </w:tc>
      </w:tr>
      <w:tr w:rsidR="00105A4D" w:rsidRPr="00C046FC" w14:paraId="03700CA3"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AD711F"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No funding</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D99D30"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607ED6">
              <w:rPr>
                <w:rFonts w:ascii="Roboto" w:eastAsia="Arial" w:hAnsi="Roboto" w:cs="Arial"/>
                <w:color w:val="000000"/>
              </w:rPr>
              <w:t>1 (2%)</w:t>
            </w:r>
          </w:p>
        </w:tc>
      </w:tr>
      <w:tr w:rsidR="00105A4D" w:rsidRPr="00C046FC" w14:paraId="31522461"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A186A7"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Non-industry funding</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B7B2C5"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607ED6">
              <w:rPr>
                <w:rFonts w:ascii="Roboto" w:eastAsia="Arial" w:hAnsi="Roboto" w:cs="Arial"/>
                <w:color w:val="000000"/>
              </w:rPr>
              <w:t>37 (84%)</w:t>
            </w:r>
          </w:p>
        </w:tc>
      </w:tr>
      <w:tr w:rsidR="00105A4D" w:rsidRPr="00C046FC" w14:paraId="282973A1"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4A7DE6"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Industry funding</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CCA02B"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607ED6">
              <w:rPr>
                <w:rFonts w:ascii="Roboto" w:eastAsia="Arial" w:hAnsi="Roboto" w:cs="Arial"/>
                <w:color w:val="000000"/>
              </w:rPr>
              <w:t>6 (14%)</w:t>
            </w:r>
          </w:p>
        </w:tc>
      </w:tr>
      <w:tr w:rsidR="00105A4D" w:rsidRPr="00C046FC" w14:paraId="7CB0AB01"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45B171"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Study registration</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5209A"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607ED6">
              <w:rPr>
                <w:rFonts w:ascii="Roboto" w:eastAsia="Arial" w:hAnsi="Roboto" w:cs="Arial"/>
                <w:color w:val="000000"/>
              </w:rPr>
              <w:t>22 (50%)</w:t>
            </w:r>
          </w:p>
        </w:tc>
      </w:tr>
      <w:tr w:rsidR="00105A4D" w:rsidRPr="00C046FC" w14:paraId="0352379C"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D3742"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Nature of the interruption</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5D960C"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p>
        </w:tc>
      </w:tr>
      <w:tr w:rsidR="00105A4D" w:rsidRPr="00C046FC" w14:paraId="234E041C"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2C08B5"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Exposure (natural events)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56C19A"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0 (0%)</w:t>
            </w:r>
          </w:p>
        </w:tc>
      </w:tr>
      <w:tr w:rsidR="00105A4D" w:rsidRPr="00C046FC" w14:paraId="66A2DAB1"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00623B"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Intervention</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C5282B"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44 (100%)</w:t>
            </w:r>
          </w:p>
        </w:tc>
      </w:tr>
      <w:tr w:rsidR="00105A4D" w:rsidRPr="00C046FC" w14:paraId="64638FF5"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ACA207"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Practice change in a clinical setting</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D0A555"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25 (57%)</w:t>
            </w:r>
          </w:p>
        </w:tc>
      </w:tr>
      <w:tr w:rsidR="00105A4D" w:rsidRPr="00C046FC" w14:paraId="7599187F"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96A14A"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Health system interventions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B67450"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8 (18%)</w:t>
            </w:r>
          </w:p>
        </w:tc>
      </w:tr>
      <w:tr w:rsidR="00105A4D" w:rsidRPr="00C046FC" w14:paraId="5D563A13"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4DAE82"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Policy &amp; regulatory changes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2C7A21"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6 (14%)</w:t>
            </w:r>
          </w:p>
        </w:tc>
      </w:tr>
      <w:tr w:rsidR="00105A4D" w:rsidRPr="00C046FC" w14:paraId="51478D2F"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FECEEE"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Social &amp; economic interventions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556D1B"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3 (7%)</w:t>
            </w:r>
          </w:p>
        </w:tc>
      </w:tr>
      <w:tr w:rsidR="00105A4D" w:rsidRPr="00C046FC" w14:paraId="60719611"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001EF6"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Environmental interventions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B0A9DF"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2 (5%)</w:t>
            </w:r>
          </w:p>
        </w:tc>
      </w:tr>
      <w:tr w:rsidR="00105A4D" w:rsidRPr="00C046FC" w14:paraId="55132754"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970403"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C046FC">
              <w:rPr>
                <w:rFonts w:ascii="Roboto" w:eastAsia="Arial" w:hAnsi="Roboto" w:cs="Arial"/>
              </w:rPr>
              <w:t xml:space="preserve">        Other</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81A7E7"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C046FC">
              <w:rPr>
                <w:rFonts w:ascii="Roboto" w:eastAsia="Arial" w:hAnsi="Roboto" w:cs="Arial"/>
              </w:rPr>
              <w:t>0 (0%)</w:t>
            </w:r>
          </w:p>
        </w:tc>
      </w:tr>
      <w:tr w:rsidR="00105A4D" w:rsidRPr="00C046FC" w14:paraId="61DEDF07"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D8A1B9"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Level at which the intervention was implemented</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C118BD"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p>
        </w:tc>
      </w:tr>
      <w:tr w:rsidR="00105A4D" w:rsidRPr="00C046FC" w14:paraId="46C8D34C"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1EFD9D"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Unit-based or institutional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F4435B"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18 (41%)</w:t>
            </w:r>
          </w:p>
        </w:tc>
      </w:tr>
      <w:tr w:rsidR="00105A4D" w:rsidRPr="00C046FC" w14:paraId="71D48D78"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5EF143"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Regional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5A6B55"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8 (18%)</w:t>
            </w:r>
          </w:p>
        </w:tc>
      </w:tr>
      <w:tr w:rsidR="00105A4D" w:rsidRPr="00C046FC" w14:paraId="47757858"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441C86"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National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06F1C3"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17 (39%)</w:t>
            </w:r>
          </w:p>
        </w:tc>
      </w:tr>
      <w:tr w:rsidR="00105A4D" w:rsidRPr="00C046FC" w14:paraId="51C9EACB"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96A2C7"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Multinational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EF562E"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 (2%)</w:t>
            </w:r>
          </w:p>
        </w:tc>
      </w:tr>
      <w:tr w:rsidR="00105A4D" w:rsidRPr="00C046FC" w14:paraId="12380074"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41490C"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Level at which the intervention was evaluated</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9C24AE"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p>
        </w:tc>
      </w:tr>
      <w:tr w:rsidR="00105A4D" w:rsidRPr="00C046FC" w14:paraId="516BE73B"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76226F"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Unit-based or institutional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13A9F5"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21 (48%)</w:t>
            </w:r>
          </w:p>
        </w:tc>
      </w:tr>
      <w:tr w:rsidR="00105A4D" w:rsidRPr="00C046FC" w14:paraId="0340B149"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92AA5C"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Regional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9E62CA"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10 (23%)</w:t>
            </w:r>
          </w:p>
        </w:tc>
      </w:tr>
      <w:tr w:rsidR="00105A4D" w:rsidRPr="00C046FC" w14:paraId="6F874338"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DDDF16"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National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C43738"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12 (27%)</w:t>
            </w:r>
          </w:p>
        </w:tc>
      </w:tr>
      <w:tr w:rsidR="00105A4D" w:rsidRPr="00C046FC" w14:paraId="382D0CB1"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2AC06B"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Multinational</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249321"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 (2%)</w:t>
            </w:r>
          </w:p>
        </w:tc>
      </w:tr>
      <w:tr w:rsidR="00105A4D" w:rsidRPr="00C046FC" w14:paraId="04C56289"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4CA284"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C046FC">
              <w:rPr>
                <w:rFonts w:ascii="Roboto" w:eastAsia="Arial" w:hAnsi="Roboto" w:cs="Arial"/>
              </w:rPr>
              <w:lastRenderedPageBreak/>
              <w:t>Country where study was conducted</w:t>
            </w:r>
            <w:r w:rsidRPr="00271780">
              <w:rPr>
                <w:rFonts w:ascii="Arial" w:hAnsi="Arial" w:cs="Arial"/>
                <w:color w:val="474747"/>
                <w:sz w:val="21"/>
                <w:szCs w:val="21"/>
                <w:shd w:val="clear" w:color="auto" w:fill="FFFFFF"/>
                <w:vertAlign w:val="superscript"/>
              </w:rPr>
              <w:t>†</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036EFB"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p>
        </w:tc>
      </w:tr>
      <w:tr w:rsidR="00105A4D" w:rsidRPr="00C046FC" w14:paraId="016B3056"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61E2F6"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High-income countries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4CABE3"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36 (82%)</w:t>
            </w:r>
          </w:p>
        </w:tc>
      </w:tr>
      <w:tr w:rsidR="00105A4D" w:rsidRPr="00C046FC" w14:paraId="287483B6"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29F2F1"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Upper middle-income countries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59B4A9"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3 (7%)</w:t>
            </w:r>
          </w:p>
        </w:tc>
      </w:tr>
      <w:tr w:rsidR="00105A4D" w:rsidRPr="00C046FC" w14:paraId="5A339A1E"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EDA3DA"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Lower middle-income countries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B3A7A7"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4 (9%)</w:t>
            </w:r>
          </w:p>
        </w:tc>
      </w:tr>
      <w:tr w:rsidR="00105A4D" w:rsidRPr="00C046FC" w14:paraId="52007076"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AC52D5"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Low-income countries</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F2785D"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 (2%)</w:t>
            </w:r>
          </w:p>
        </w:tc>
      </w:tr>
      <w:tr w:rsidR="00105A4D" w:rsidRPr="00C046FC" w14:paraId="405A2BF3"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E72F30"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Timing of data collection relative to the protocol’s submission</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0A39DA"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p>
        </w:tc>
      </w:tr>
      <w:tr w:rsidR="00105A4D" w:rsidRPr="00C046FC" w14:paraId="6AA77FA7"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54D541"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Retrospective</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85FF7E"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17 (39%)</w:t>
            </w:r>
          </w:p>
        </w:tc>
      </w:tr>
      <w:tr w:rsidR="00105A4D" w:rsidRPr="00C046FC" w14:paraId="3339E616" w14:textId="77777777" w:rsidTr="00D04F54">
        <w:tc>
          <w:tcPr>
            <w:tcW w:w="666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D925AD"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rPr>
            </w:pPr>
            <w:r w:rsidRPr="00607ED6">
              <w:rPr>
                <w:rFonts w:ascii="Roboto" w:eastAsia="Arial" w:hAnsi="Roboto" w:cs="Arial"/>
                <w:color w:val="000000"/>
              </w:rPr>
              <w:t xml:space="preserve">   Prospective</w:t>
            </w:r>
          </w:p>
        </w:tc>
        <w:tc>
          <w:tcPr>
            <w:tcW w:w="2693"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8728ED" w14:textId="77777777" w:rsidR="00105A4D" w:rsidRPr="00C046FC" w:rsidRDefault="00105A4D"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hAnsi="Roboto"/>
              </w:rPr>
            </w:pPr>
            <w:r w:rsidRPr="00607ED6">
              <w:rPr>
                <w:rFonts w:ascii="Roboto" w:eastAsia="Arial" w:hAnsi="Roboto" w:cs="Arial"/>
                <w:color w:val="000000"/>
              </w:rPr>
              <w:t>27 (61%)</w:t>
            </w:r>
          </w:p>
        </w:tc>
      </w:tr>
    </w:tbl>
    <w:p w14:paraId="4F3CB99A" w14:textId="77777777" w:rsidR="00105A4D" w:rsidRPr="007A6CE2" w:rsidRDefault="00105A4D" w:rsidP="00F06187">
      <w:pPr>
        <w:spacing w:before="120" w:after="40" w:line="240" w:lineRule="auto"/>
        <w:jc w:val="both"/>
        <w:rPr>
          <w:rFonts w:ascii="Roboto" w:hAnsi="Roboto" w:cs="Arial"/>
          <w:i/>
          <w:sz w:val="18"/>
        </w:rPr>
      </w:pPr>
      <w:r>
        <w:rPr>
          <w:rFonts w:ascii="Roboto" w:hAnsi="Roboto" w:cs="Arial"/>
          <w:i/>
          <w:sz w:val="18"/>
        </w:rPr>
        <w:t xml:space="preserve">Notes: </w:t>
      </w:r>
      <w:r w:rsidRPr="007A6CE2">
        <w:rPr>
          <w:rFonts w:ascii="Roboto" w:hAnsi="Roboto" w:cs="Arial"/>
          <w:i/>
          <w:sz w:val="18"/>
        </w:rPr>
        <w:t>For details of how we defined the options for each characteristic, refer to Supplementary File S3 (Data extraction form). Abbreviation: ITS: interrupted time series</w:t>
      </w:r>
    </w:p>
    <w:p w14:paraId="67A91A17" w14:textId="77777777" w:rsidR="00105A4D" w:rsidRPr="007A6CE2" w:rsidRDefault="00105A4D" w:rsidP="00F06187">
      <w:pPr>
        <w:spacing w:before="40" w:after="40" w:line="240" w:lineRule="auto"/>
        <w:jc w:val="both"/>
        <w:rPr>
          <w:rFonts w:ascii="Roboto" w:hAnsi="Roboto" w:cs="Arial"/>
          <w:i/>
          <w:sz w:val="18"/>
        </w:rPr>
      </w:pPr>
      <w:r w:rsidRPr="007A6CE2">
        <w:rPr>
          <w:rFonts w:ascii="Arial" w:hAnsi="Arial" w:cs="Arial"/>
          <w:sz w:val="21"/>
          <w:szCs w:val="21"/>
          <w:shd w:val="clear" w:color="auto" w:fill="FFFFFF"/>
          <w:vertAlign w:val="superscript"/>
        </w:rPr>
        <w:t>†</w:t>
      </w:r>
      <w:r w:rsidRPr="007A6CE2">
        <w:rPr>
          <w:rFonts w:ascii="Roboto" w:hAnsi="Roboto" w:cs="Arial"/>
          <w:i/>
          <w:sz w:val="18"/>
        </w:rPr>
        <w:t>Based on World Blank Group’s FY25 income classification. Total of percentages may exceed 100% as multiple response options could apply.</w:t>
      </w:r>
    </w:p>
    <w:p w14:paraId="015E4661" w14:textId="77777777" w:rsidR="00105A4D" w:rsidRDefault="00105A4D" w:rsidP="00F06187">
      <w:pPr>
        <w:spacing w:line="240" w:lineRule="auto"/>
        <w:rPr>
          <w:rFonts w:ascii="Roboto" w:eastAsiaTheme="majorEastAsia" w:hAnsi="Roboto" w:cs="Arial"/>
          <w:b/>
        </w:rPr>
      </w:pPr>
      <w:r>
        <w:rPr>
          <w:rFonts w:ascii="Roboto" w:hAnsi="Roboto" w:cs="Arial"/>
          <w:b/>
        </w:rPr>
        <w:br w:type="page"/>
      </w:r>
    </w:p>
    <w:p w14:paraId="707A60C3" w14:textId="5D5AD9B1" w:rsidR="00EC517A" w:rsidRPr="00C046FC" w:rsidRDefault="00EC517A" w:rsidP="00F06187">
      <w:pPr>
        <w:pStyle w:val="Heading1"/>
        <w:tabs>
          <w:tab w:val="left" w:pos="294"/>
        </w:tabs>
        <w:spacing w:before="120" w:after="120" w:line="240" w:lineRule="auto"/>
        <w:rPr>
          <w:rFonts w:ascii="Roboto" w:eastAsiaTheme="minorHAnsi" w:hAnsi="Roboto" w:cs="Arial"/>
          <w:i/>
          <w:color w:val="auto"/>
          <w:sz w:val="18"/>
          <w:szCs w:val="22"/>
        </w:rPr>
      </w:pPr>
      <w:r w:rsidRPr="00C046FC">
        <w:rPr>
          <w:rFonts w:ascii="Roboto" w:hAnsi="Roboto" w:cs="Arial"/>
          <w:b/>
          <w:color w:val="auto"/>
          <w:sz w:val="22"/>
          <w:szCs w:val="22"/>
        </w:rPr>
        <w:lastRenderedPageBreak/>
        <w:t>Table 3. Characteristics of included outcomes</w:t>
      </w:r>
    </w:p>
    <w:tbl>
      <w:tblPr>
        <w:tblW w:w="9639" w:type="dxa"/>
        <w:tblLayout w:type="fixed"/>
        <w:tblLook w:val="0420" w:firstRow="1" w:lastRow="0" w:firstColumn="0" w:lastColumn="0" w:noHBand="0" w:noVBand="1"/>
      </w:tblPr>
      <w:tblGrid>
        <w:gridCol w:w="4111"/>
        <w:gridCol w:w="1701"/>
        <w:gridCol w:w="1985"/>
        <w:gridCol w:w="1842"/>
      </w:tblGrid>
      <w:tr w:rsidR="00EC517A" w:rsidRPr="00C046FC" w14:paraId="132F4410" w14:textId="77777777" w:rsidTr="0000756D">
        <w:trPr>
          <w:tblHeader/>
        </w:trPr>
        <w:tc>
          <w:tcPr>
            <w:tcW w:w="4111"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21DF073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r w:rsidRPr="00C046FC">
              <w:rPr>
                <w:rFonts w:ascii="Roboto" w:eastAsia="Arial" w:hAnsi="Roboto" w:cs="Arial"/>
                <w:b/>
              </w:rPr>
              <w:t>Characteristics of outcomes</w:t>
            </w:r>
          </w:p>
        </w:tc>
        <w:tc>
          <w:tcPr>
            <w:tcW w:w="1701"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04246B8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r w:rsidRPr="00C046FC">
              <w:rPr>
                <w:rFonts w:ascii="Roboto" w:eastAsia="Arial" w:hAnsi="Roboto" w:cs="Arial"/>
                <w:b/>
              </w:rPr>
              <w:t>All outcomes</w:t>
            </w:r>
            <w:r w:rsidRPr="00C046FC">
              <w:rPr>
                <w:rFonts w:ascii="Roboto" w:eastAsia="Arial" w:hAnsi="Roboto" w:cs="Arial"/>
                <w:b/>
              </w:rPr>
              <w:br/>
              <w:t>(N=572)</w:t>
            </w:r>
          </w:p>
        </w:tc>
        <w:tc>
          <w:tcPr>
            <w:tcW w:w="1985"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043DC36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r w:rsidRPr="00C046FC">
              <w:rPr>
                <w:rFonts w:ascii="Roboto" w:eastAsia="Arial" w:hAnsi="Roboto" w:cs="Arial"/>
                <w:b/>
              </w:rPr>
              <w:t>Outcomes reported in protocols</w:t>
            </w:r>
            <w:r w:rsidRPr="00C046FC">
              <w:rPr>
                <w:rFonts w:ascii="Roboto" w:eastAsia="Arial" w:hAnsi="Roboto" w:cs="Arial"/>
                <w:b/>
              </w:rPr>
              <w:br/>
              <w:t>(N=516)</w:t>
            </w:r>
          </w:p>
        </w:tc>
        <w:tc>
          <w:tcPr>
            <w:tcW w:w="1842"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507E2A7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r w:rsidRPr="00C046FC">
              <w:rPr>
                <w:rFonts w:ascii="Roboto" w:eastAsia="Arial" w:hAnsi="Roboto" w:cs="Arial"/>
                <w:b/>
              </w:rPr>
              <w:t xml:space="preserve">Outcomes reported in </w:t>
            </w:r>
            <w:r>
              <w:rPr>
                <w:rFonts w:ascii="Roboto" w:eastAsia="Arial" w:hAnsi="Roboto" w:cs="Arial"/>
                <w:b/>
              </w:rPr>
              <w:t>results reports</w:t>
            </w:r>
            <w:r w:rsidRPr="00C046FC">
              <w:rPr>
                <w:rFonts w:ascii="Roboto" w:eastAsia="Arial" w:hAnsi="Roboto" w:cs="Arial"/>
                <w:b/>
              </w:rPr>
              <w:br/>
              <w:t>(N=433)</w:t>
            </w:r>
          </w:p>
        </w:tc>
      </w:tr>
      <w:tr w:rsidR="00EC517A" w:rsidRPr="00C046FC" w14:paraId="3FA9E3D9" w14:textId="77777777" w:rsidTr="0000756D">
        <w:tc>
          <w:tcPr>
            <w:tcW w:w="4111"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752DBD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No. outcomes per study*, median (IQR)</w:t>
            </w:r>
          </w:p>
        </w:tc>
        <w:tc>
          <w:tcPr>
            <w:tcW w:w="1701"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0C8087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6 (2 to 13)</w:t>
            </w:r>
          </w:p>
        </w:tc>
        <w:tc>
          <w:tcPr>
            <w:tcW w:w="1985"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4F99CC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6 (2 to 13)</w:t>
            </w:r>
          </w:p>
        </w:tc>
        <w:tc>
          <w:tcPr>
            <w:tcW w:w="1842"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6FFD56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4 (2 to 10)</w:t>
            </w:r>
          </w:p>
        </w:tc>
      </w:tr>
      <w:tr w:rsidR="00EC517A" w:rsidRPr="00C046FC" w14:paraId="2AC5459D"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396CE1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Impact outcomes,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B6DA63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553 (97%)</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88E860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498 (97%)</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EB9036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421 (97%)</w:t>
            </w:r>
          </w:p>
        </w:tc>
      </w:tr>
      <w:tr w:rsidR="00EC517A" w:rsidRPr="00C046FC" w14:paraId="66005EA7"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D0C69C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Control outcomes,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042FE0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19 (3%)</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517A9B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18 (3%)</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7D65ED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12 (3%)</w:t>
            </w:r>
          </w:p>
        </w:tc>
      </w:tr>
      <w:tr w:rsidR="00EC517A" w:rsidRPr="00C046FC" w14:paraId="03A08B5F"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73C07A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Matching between protocols &amp; </w:t>
            </w:r>
            <w:r>
              <w:rPr>
                <w:rFonts w:ascii="Roboto" w:eastAsia="Arial" w:hAnsi="Roboto" w:cs="Arial"/>
              </w:rPr>
              <w:t>results reports</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4FD98F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FE1D74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60D9F2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r>
      <w:tr w:rsidR="00EC517A" w:rsidRPr="00C046FC" w:rsidDel="007E2A83" w14:paraId="0C835C06"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10F5F1A"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sidDel="007E2A83">
              <w:rPr>
                <w:rFonts w:ascii="Roboto" w:eastAsia="Arial" w:hAnsi="Roboto" w:cs="Arial"/>
              </w:rPr>
              <w:t xml:space="preserve">     One-to-one,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5C04D01"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sidDel="007E2A83">
              <w:rPr>
                <w:rFonts w:ascii="Roboto" w:eastAsia="Arial" w:hAnsi="Roboto" w:cs="Arial"/>
              </w:rPr>
              <w:t>234 (41%)</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D56C9B3"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sidDel="007E2A83">
              <w:rPr>
                <w:rFonts w:ascii="Roboto" w:eastAsia="Arial" w:hAnsi="Roboto" w:cs="Arial"/>
              </w:rPr>
              <w:t>234 (45%)</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584A38E"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sidDel="007E2A83">
              <w:rPr>
                <w:rFonts w:ascii="Roboto" w:eastAsia="Arial" w:hAnsi="Roboto" w:cs="Arial"/>
              </w:rPr>
              <w:t>212 (49%)</w:t>
            </w:r>
          </w:p>
        </w:tc>
      </w:tr>
      <w:tr w:rsidR="00EC517A" w:rsidRPr="00C046FC" w14:paraId="4227696D"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66E191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bookmarkStart w:id="1" w:name="_Hlk201308585"/>
            <w:r w:rsidRPr="00C046FC">
              <w:rPr>
                <w:rFonts w:ascii="Roboto" w:eastAsia="Arial" w:hAnsi="Roboto" w:cs="Arial"/>
              </w:rPr>
              <w:t xml:space="preserve">     One-to-many,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8C44E3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165 (29%)</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DF9277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165 (32%)</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A6BBC6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165 (38%)</w:t>
            </w:r>
          </w:p>
        </w:tc>
      </w:tr>
      <w:tr w:rsidR="00EC517A" w:rsidRPr="00C046FC" w:rsidDel="007E2A83" w14:paraId="70CAB6D6"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D04424D"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sidDel="007E2A83">
              <w:rPr>
                <w:rFonts w:ascii="Roboto" w:eastAsia="Arial" w:hAnsi="Roboto" w:cs="Arial"/>
              </w:rPr>
              <w:t xml:space="preserve">     Cannot be matched,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7707DA8"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sidDel="007E2A83">
              <w:rPr>
                <w:rFonts w:ascii="Roboto" w:eastAsia="Arial" w:hAnsi="Roboto" w:cs="Arial"/>
              </w:rPr>
              <w:t>173 (30%)</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1916F46"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sidDel="007E2A83">
              <w:rPr>
                <w:rFonts w:ascii="Roboto" w:eastAsia="Arial" w:hAnsi="Roboto" w:cs="Arial"/>
              </w:rPr>
              <w:t>117 (23%)</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36690B7" w14:textId="77777777" w:rsidR="00EC517A" w:rsidRPr="00C046FC" w:rsidDel="007E2A83"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sidDel="007E2A83">
              <w:rPr>
                <w:rFonts w:ascii="Roboto" w:eastAsia="Arial" w:hAnsi="Roboto" w:cs="Arial"/>
              </w:rPr>
              <w:t>56 (13%)</w:t>
            </w:r>
          </w:p>
        </w:tc>
      </w:tr>
      <w:tr w:rsidR="00EC517A" w:rsidRPr="00C046FC" w14:paraId="4A66C450"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BD5215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bookmarkStart w:id="2" w:name="_Hlk201308982"/>
            <w:bookmarkEnd w:id="1"/>
            <w:r w:rsidRPr="00C046FC">
              <w:rPr>
                <w:rFonts w:ascii="Roboto" w:eastAsia="Arial" w:hAnsi="Roboto" w:cs="Arial"/>
              </w:rPr>
              <w:t>Type of analysis</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A6CA1C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488333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82123C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r>
      <w:tr w:rsidR="00EC517A" w:rsidRPr="00C046FC" w14:paraId="4027AD23"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386194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ITS analysis,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A84F8C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A48124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465 (90%)</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9F1110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284 (66%)</w:t>
            </w:r>
          </w:p>
        </w:tc>
      </w:tr>
      <w:tr w:rsidR="00EC517A" w:rsidRPr="00C046FC" w14:paraId="56112ABF"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D29DEE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Other types of analysis,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A58E67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F8E0C9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0 (0%)</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785E0E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149 (34%)</w:t>
            </w:r>
          </w:p>
        </w:tc>
      </w:tr>
      <w:tr w:rsidR="00EC517A" w:rsidRPr="00C046FC" w14:paraId="0BD5B4A3"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BA1C9C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Unclear if ITS analysis,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8C618A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2AC9E3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51 (10%)</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33DFB1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0 (0%)</w:t>
            </w:r>
          </w:p>
        </w:tc>
      </w:tr>
      <w:tr w:rsidR="00EC517A" w:rsidRPr="00C046FC" w14:paraId="50D0243A"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07F958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bookmarkStart w:id="3" w:name="_Hlk201308978"/>
            <w:r w:rsidRPr="00C046FC">
              <w:rPr>
                <w:rFonts w:ascii="Roboto" w:eastAsia="Arial" w:hAnsi="Roboto" w:cs="Arial"/>
              </w:rPr>
              <w:t>Outcome primacy</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9990EE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FDC7A3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84A98A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r>
      <w:tr w:rsidR="00EC517A" w:rsidRPr="00C046FC" w14:paraId="68B4EE11"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C0A96D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Primary outcome,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D48B04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89FAAA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52 (10%)</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061884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46 (9%)</w:t>
            </w:r>
          </w:p>
        </w:tc>
      </w:tr>
      <w:tr w:rsidR="00EC517A" w:rsidRPr="00C046FC" w14:paraId="397907B1"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01DF4E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Secondary outcome, n (%)</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848AC3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w:t>
            </w:r>
          </w:p>
        </w:tc>
        <w:tc>
          <w:tcPr>
            <w:tcW w:w="1985"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70293B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244 (47%)</w:t>
            </w:r>
          </w:p>
        </w:tc>
        <w:tc>
          <w:tcPr>
            <w:tcW w:w="184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8E9B95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157 (30%)</w:t>
            </w:r>
          </w:p>
        </w:tc>
      </w:tr>
      <w:tr w:rsidR="00EC517A" w:rsidRPr="00C046FC" w14:paraId="32FFB998" w14:textId="77777777" w:rsidTr="0000756D">
        <w:tc>
          <w:tcPr>
            <w:tcW w:w="4111"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7328E22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Could not be classified, n (%)</w:t>
            </w:r>
          </w:p>
        </w:tc>
        <w:tc>
          <w:tcPr>
            <w:tcW w:w="1701"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0278A54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w:t>
            </w:r>
          </w:p>
        </w:tc>
        <w:tc>
          <w:tcPr>
            <w:tcW w:w="1985"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69691D6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202 (39%)</w:t>
            </w:r>
          </w:p>
        </w:tc>
        <w:tc>
          <w:tcPr>
            <w:tcW w:w="1842"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009A1AB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C046FC">
              <w:rPr>
                <w:rFonts w:ascii="Roboto" w:eastAsia="Arial" w:hAnsi="Roboto" w:cs="Arial"/>
              </w:rPr>
              <w:t>218 (42%)</w:t>
            </w:r>
          </w:p>
        </w:tc>
      </w:tr>
    </w:tbl>
    <w:bookmarkEnd w:id="2"/>
    <w:bookmarkEnd w:id="3"/>
    <w:p w14:paraId="177FD144" w14:textId="77777777" w:rsidR="00EC517A" w:rsidRDefault="00EC517A" w:rsidP="00F06187">
      <w:pPr>
        <w:spacing w:before="120" w:after="40" w:line="240" w:lineRule="auto"/>
        <w:jc w:val="both"/>
        <w:rPr>
          <w:rFonts w:ascii="Roboto" w:hAnsi="Roboto"/>
          <w:i/>
          <w:sz w:val="18"/>
        </w:rPr>
      </w:pPr>
      <w:r w:rsidRPr="0077413B">
        <w:rPr>
          <w:rFonts w:ascii="Roboto" w:hAnsi="Roboto"/>
          <w:i/>
          <w:sz w:val="18"/>
        </w:rPr>
        <w:t>Abbreviation: IQR: interquartile range; ITS: interrupted time series</w:t>
      </w:r>
    </w:p>
    <w:p w14:paraId="1D8BE2E7" w14:textId="77777777" w:rsidR="00EC517A" w:rsidRPr="0077413B"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right="100"/>
        <w:rPr>
          <w:rFonts w:ascii="Roboto" w:eastAsia="Arial" w:hAnsi="Roboto" w:cs="Arial"/>
          <w:i/>
          <w:sz w:val="18"/>
        </w:rPr>
      </w:pPr>
      <w:r w:rsidRPr="0077413B">
        <w:rPr>
          <w:rFonts w:ascii="Roboto" w:eastAsia="Arial" w:hAnsi="Roboto" w:cs="Arial"/>
          <w:i/>
          <w:sz w:val="18"/>
          <w:vertAlign w:val="superscript"/>
        </w:rPr>
        <w:t>*</w:t>
      </w:r>
      <w:r w:rsidRPr="0077413B">
        <w:rPr>
          <w:rFonts w:ascii="Roboto" w:eastAsia="Arial" w:hAnsi="Roboto" w:cs="Arial"/>
          <w:i/>
          <w:sz w:val="18"/>
        </w:rPr>
        <w:t>44 studies</w:t>
      </w:r>
    </w:p>
    <w:p w14:paraId="1A8C74CD" w14:textId="77777777" w:rsidR="00EC517A" w:rsidRPr="0077413B" w:rsidRDefault="00EC517A" w:rsidP="00F06187">
      <w:pPr>
        <w:spacing w:before="40" w:after="40" w:line="240" w:lineRule="auto"/>
        <w:jc w:val="both"/>
        <w:rPr>
          <w:rFonts w:ascii="Roboto" w:hAnsi="Roboto"/>
          <w:i/>
          <w:sz w:val="18"/>
        </w:rPr>
        <w:sectPr w:rsidR="00EC517A" w:rsidRPr="0077413B" w:rsidSect="00F06187">
          <w:type w:val="continuous"/>
          <w:pgSz w:w="11906" w:h="16838"/>
          <w:pgMar w:top="1134" w:right="1440" w:bottom="1134" w:left="1134" w:header="709" w:footer="709" w:gutter="0"/>
          <w:lnNumType w:countBy="1" w:restart="continuous"/>
          <w:cols w:space="708"/>
          <w:docGrid w:linePitch="360"/>
        </w:sectPr>
      </w:pPr>
    </w:p>
    <w:p w14:paraId="33D49308" w14:textId="77777777" w:rsidR="0000756D" w:rsidRDefault="0000756D">
      <w:pPr>
        <w:rPr>
          <w:rFonts w:ascii="Roboto" w:eastAsiaTheme="majorEastAsia" w:hAnsi="Roboto" w:cs="Arial"/>
          <w:b/>
        </w:rPr>
      </w:pPr>
      <w:r>
        <w:rPr>
          <w:rFonts w:ascii="Roboto" w:hAnsi="Roboto" w:cs="Arial"/>
          <w:b/>
        </w:rPr>
        <w:br w:type="page"/>
      </w:r>
    </w:p>
    <w:p w14:paraId="19699323" w14:textId="22EE8798" w:rsidR="00EC517A" w:rsidRPr="00C046FC" w:rsidRDefault="00EC517A" w:rsidP="00F06187">
      <w:pPr>
        <w:pStyle w:val="Heading1"/>
        <w:tabs>
          <w:tab w:val="left" w:pos="294"/>
        </w:tabs>
        <w:spacing w:before="120" w:after="120" w:line="240" w:lineRule="auto"/>
        <w:rPr>
          <w:rFonts w:ascii="Roboto" w:hAnsi="Roboto" w:cs="Arial"/>
          <w:b/>
          <w:color w:val="auto"/>
          <w:sz w:val="22"/>
          <w:szCs w:val="22"/>
        </w:rPr>
      </w:pPr>
      <w:r w:rsidRPr="00C046FC">
        <w:rPr>
          <w:rFonts w:ascii="Roboto" w:hAnsi="Roboto" w:cs="Arial"/>
          <w:b/>
          <w:color w:val="auto"/>
          <w:sz w:val="22"/>
          <w:szCs w:val="22"/>
        </w:rPr>
        <w:lastRenderedPageBreak/>
        <w:t xml:space="preserve">Table </w:t>
      </w:r>
      <w:r>
        <w:rPr>
          <w:rFonts w:ascii="Roboto" w:hAnsi="Roboto" w:cs="Arial"/>
          <w:b/>
          <w:color w:val="auto"/>
          <w:sz w:val="22"/>
          <w:szCs w:val="22"/>
        </w:rPr>
        <w:t>4</w:t>
      </w:r>
      <w:r w:rsidRPr="00C046FC">
        <w:rPr>
          <w:rFonts w:ascii="Roboto" w:hAnsi="Roboto" w:cs="Arial"/>
          <w:b/>
          <w:color w:val="auto"/>
          <w:sz w:val="22"/>
          <w:szCs w:val="22"/>
        </w:rPr>
        <w:t>. Patterns and discrepancies in reporting of outcomes</w:t>
      </w:r>
    </w:p>
    <w:tbl>
      <w:tblPr>
        <w:tblW w:w="9498" w:type="dxa"/>
        <w:tblLayout w:type="fixed"/>
        <w:tblLook w:val="0420" w:firstRow="1" w:lastRow="0" w:firstColumn="0" w:lastColumn="0" w:noHBand="0" w:noVBand="1"/>
      </w:tblPr>
      <w:tblGrid>
        <w:gridCol w:w="4111"/>
        <w:gridCol w:w="1276"/>
        <w:gridCol w:w="1701"/>
        <w:gridCol w:w="2410"/>
      </w:tblGrid>
      <w:tr w:rsidR="00EC517A" w:rsidRPr="00C046FC" w14:paraId="7C6340C9" w14:textId="77777777" w:rsidTr="0000756D">
        <w:trPr>
          <w:tblHeader/>
        </w:trPr>
        <w:tc>
          <w:tcPr>
            <w:tcW w:w="4111"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023E597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p>
        </w:tc>
        <w:tc>
          <w:tcPr>
            <w:tcW w:w="1276"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2CFA8E0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r w:rsidRPr="00C046FC">
              <w:rPr>
                <w:rFonts w:ascii="Roboto" w:eastAsia="Arial" w:hAnsi="Roboto" w:cs="Arial"/>
                <w:b/>
              </w:rPr>
              <w:t>No. outcomes (%)</w:t>
            </w:r>
          </w:p>
        </w:tc>
        <w:tc>
          <w:tcPr>
            <w:tcW w:w="1701"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232733F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r w:rsidRPr="00C046FC">
              <w:rPr>
                <w:rFonts w:ascii="Roboto" w:eastAsia="Arial" w:hAnsi="Roboto" w:cs="Arial"/>
                <w:b/>
              </w:rPr>
              <w:t>No. outcomes per study, median (IQR)</w:t>
            </w:r>
            <w:r w:rsidRPr="00C046FC">
              <w:rPr>
                <w:rFonts w:ascii="Roboto" w:eastAsia="Arial" w:hAnsi="Roboto" w:cs="Arial"/>
                <w:b/>
              </w:rPr>
              <w:br/>
              <w:t>(44 studies)</w:t>
            </w:r>
          </w:p>
        </w:tc>
        <w:tc>
          <w:tcPr>
            <w:tcW w:w="2410"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3201714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rPr>
            </w:pPr>
            <w:r w:rsidRPr="00C046FC">
              <w:rPr>
                <w:rFonts w:ascii="Roboto" w:eastAsia="Arial" w:hAnsi="Roboto" w:cs="Arial"/>
                <w:b/>
              </w:rPr>
              <w:t>Percentage of outcomes per study, median (IQR)</w:t>
            </w:r>
            <w:r w:rsidRPr="00C046FC">
              <w:rPr>
                <w:rFonts w:ascii="Roboto" w:eastAsia="Arial" w:hAnsi="Roboto" w:cs="Arial"/>
                <w:b/>
              </w:rPr>
              <w:br/>
              <w:t>(44 studies)</w:t>
            </w:r>
          </w:p>
        </w:tc>
      </w:tr>
      <w:tr w:rsidR="00EC517A" w:rsidRPr="00C046FC" w14:paraId="0AB62D11"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6B969F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b/>
              </w:rPr>
            </w:pPr>
            <w:r w:rsidRPr="00C046FC">
              <w:rPr>
                <w:rFonts w:ascii="Roboto" w:eastAsia="Arial" w:hAnsi="Roboto" w:cs="Arial"/>
                <w:b/>
              </w:rPr>
              <w:t>By completeness of reporting at the outcome level</w:t>
            </w:r>
            <w:r w:rsidRPr="00C046FC">
              <w:rPr>
                <w:rFonts w:ascii="Roboto" w:eastAsia="Arial" w:hAnsi="Roboto" w:cs="Arial"/>
                <w:b/>
                <w:vertAlign w:val="superscript"/>
              </w:rPr>
              <w:t>†</w:t>
            </w:r>
            <w:r w:rsidRPr="00C046FC">
              <w:rPr>
                <w:rFonts w:ascii="Roboto" w:eastAsia="Arial" w:hAnsi="Roboto" w:cs="Arial"/>
                <w:b/>
              </w:rPr>
              <w:t xml:space="preserve"> (n=553)</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2235CF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b/>
              </w:rPr>
            </w:pP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1B110B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b/>
              </w:rPr>
            </w:pP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0DC33A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b/>
              </w:rPr>
            </w:pPr>
          </w:p>
        </w:tc>
      </w:tr>
      <w:tr w:rsidR="00EC517A" w:rsidRPr="00C046FC" w14:paraId="01056556"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9EB9CC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34628C">
              <w:rPr>
                <w:rFonts w:ascii="Roboto" w:eastAsia="Arial" w:hAnsi="Roboto" w:cs="Arial"/>
                <w:color w:val="000000"/>
              </w:rPr>
              <w:t xml:space="preserve">   All results were fully reported</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EEA293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315 (57%)</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83C72F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 (0 to 4)</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213EA0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27% (0% to 100%)</w:t>
            </w:r>
          </w:p>
        </w:tc>
      </w:tr>
      <w:tr w:rsidR="00EC517A" w:rsidRPr="00C046FC" w14:paraId="4DC7EC73"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70D4B9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34628C">
              <w:rPr>
                <w:rFonts w:ascii="Roboto" w:eastAsia="Arial" w:hAnsi="Roboto" w:cs="Arial"/>
                <w:color w:val="000000"/>
              </w:rPr>
              <w:t xml:space="preserve">   At least one result was fully reported but not all</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41AA8C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47 (8%)</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DCA421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35778F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r>
      <w:tr w:rsidR="00EC517A" w:rsidRPr="00C046FC" w14:paraId="0681BE63"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9C6E06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284" w:right="100" w:hanging="184"/>
              <w:rPr>
                <w:rFonts w:ascii="Roboto" w:eastAsia="Arial" w:hAnsi="Roboto" w:cs="Arial"/>
              </w:rPr>
            </w:pPr>
            <w:r w:rsidRPr="0034628C">
              <w:rPr>
                <w:rFonts w:ascii="Roboto" w:eastAsia="Arial" w:hAnsi="Roboto" w:cs="Arial"/>
                <w:color w:val="000000"/>
              </w:rPr>
              <w:t xml:space="preserve">   At least one result was partially reported, but none was fully reported</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D9AB29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12 (2%)</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2C2446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1C67BA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r>
      <w:tr w:rsidR="00EC517A" w:rsidRPr="00C046FC" w14:paraId="7F16D87A"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A7188D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34628C">
              <w:rPr>
                <w:rFonts w:ascii="Roboto" w:eastAsia="Arial" w:hAnsi="Roboto" w:cs="Arial"/>
                <w:color w:val="000000"/>
              </w:rPr>
              <w:t xml:space="preserve">   Only qualitatively reported results</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09BBF1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47 (8%)</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1FF333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65CBEF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r>
      <w:tr w:rsidR="00EC517A" w:rsidRPr="00C046FC" w14:paraId="3F61CD6C"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A7BBCD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34628C">
              <w:rPr>
                <w:rFonts w:ascii="Roboto" w:eastAsia="Arial" w:hAnsi="Roboto" w:cs="Arial"/>
                <w:color w:val="000000"/>
              </w:rPr>
              <w:t xml:space="preserve">   No result was reported</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808CCD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132 (24%)</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4A71F2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 (0 to 4)</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A64281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16% (0% to 46%)</w:t>
            </w:r>
          </w:p>
        </w:tc>
      </w:tr>
      <w:tr w:rsidR="00EC517A" w:rsidRPr="00C046FC" w14:paraId="3AC48E68"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612796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DC7739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7A9B97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53D467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p>
        </w:tc>
      </w:tr>
      <w:tr w:rsidR="00EC517A" w:rsidRPr="00C046FC" w14:paraId="62DB78CE"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198037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b/>
              </w:rPr>
            </w:pPr>
            <w:r w:rsidRPr="00C046FC">
              <w:rPr>
                <w:rFonts w:ascii="Roboto" w:eastAsia="Arial" w:hAnsi="Roboto" w:cs="Arial"/>
                <w:b/>
              </w:rPr>
              <w:t>By type of discrepancies (n=388</w:t>
            </w:r>
            <w:r>
              <w:rPr>
                <w:rFonts w:ascii="Roboto" w:eastAsia="Arial" w:hAnsi="Roboto" w:cs="Arial"/>
                <w:b/>
                <w:vertAlign w:val="superscript"/>
              </w:rPr>
              <w:t>*</w:t>
            </w:r>
            <w:r w:rsidRPr="00C046FC">
              <w:rPr>
                <w:rFonts w:ascii="Roboto" w:eastAsia="Arial" w:hAnsi="Roboto" w:cs="Arial"/>
                <w:b/>
              </w:rPr>
              <w:t>)</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FC91A2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b/>
              </w:rPr>
            </w:pP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0FE5AE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b/>
              </w:rPr>
            </w:pP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8F179D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b/>
              </w:rPr>
            </w:pPr>
          </w:p>
        </w:tc>
      </w:tr>
      <w:tr w:rsidR="00EC517A" w:rsidRPr="00C046FC" w14:paraId="32200044"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8B6591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No discrepancy</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683C00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186 (48%)</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76AF17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2 (0 to 5)</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CBE0DB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40% (0% to 83%)</w:t>
            </w:r>
          </w:p>
        </w:tc>
      </w:tr>
      <w:tr w:rsidR="00EC517A" w:rsidRPr="00C046FC" w14:paraId="2D62E665"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0B6F6B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Discrepancy</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6228A7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202 (52%)</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625D5F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2 (0 to 6)</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48F029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27% (0% to 71%)</w:t>
            </w:r>
          </w:p>
        </w:tc>
      </w:tr>
      <w:tr w:rsidR="00EC517A" w:rsidRPr="00C046FC" w14:paraId="43B5074D"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62D89A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Missing in protocol</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C05D6A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55 (14%)</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707C2F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FCF6DD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3%)</w:t>
            </w:r>
          </w:p>
        </w:tc>
      </w:tr>
      <w:tr w:rsidR="00EC517A" w:rsidRPr="00C046FC" w14:paraId="70262360"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2E5F20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Missing in </w:t>
            </w:r>
            <w:r>
              <w:rPr>
                <w:rFonts w:ascii="Roboto" w:eastAsia="Arial" w:hAnsi="Roboto" w:cs="Arial"/>
              </w:rPr>
              <w:t>results report</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A830DA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132 (34%)</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0B0677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 (0 to 4)</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A7EDE6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14% (0% to 46%)</w:t>
            </w:r>
          </w:p>
        </w:tc>
      </w:tr>
      <w:tr w:rsidR="00EC517A" w:rsidRPr="00C046FC" w14:paraId="370B3FEB"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22808B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rPr>
            </w:pPr>
            <w:r w:rsidRPr="00C046FC">
              <w:rPr>
                <w:rFonts w:ascii="Roboto" w:eastAsia="Arial" w:hAnsi="Roboto" w:cs="Arial"/>
              </w:rPr>
              <w:t xml:space="preserve">   Discrepancy in outcome primacy</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4E2610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15 (4%)</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BB0B3D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4EF2FD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r>
      <w:tr w:rsidR="00EC517A" w:rsidRPr="00C046FC" w14:paraId="6018F75C" w14:textId="77777777" w:rsidTr="0000756D">
        <w:tc>
          <w:tcPr>
            <w:tcW w:w="411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59FFB0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406" w:right="100" w:hanging="306"/>
              <w:rPr>
                <w:rFonts w:ascii="Roboto" w:eastAsia="Arial" w:hAnsi="Roboto" w:cs="Arial"/>
              </w:rPr>
            </w:pPr>
            <w:r w:rsidRPr="00C046FC">
              <w:rPr>
                <w:rFonts w:ascii="Roboto" w:eastAsia="Arial" w:hAnsi="Roboto" w:cs="Arial"/>
              </w:rPr>
              <w:t xml:space="preserve">      Prima</w:t>
            </w:r>
            <w:bookmarkStart w:id="4" w:name="_GoBack"/>
            <w:bookmarkEnd w:id="4"/>
            <w:r w:rsidRPr="00C046FC">
              <w:rPr>
                <w:rFonts w:ascii="Roboto" w:eastAsia="Arial" w:hAnsi="Roboto" w:cs="Arial"/>
              </w:rPr>
              <w:t>ry outcome was demoted to secondary/unclassified outcome</w:t>
            </w:r>
          </w:p>
        </w:tc>
        <w:tc>
          <w:tcPr>
            <w:tcW w:w="12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56E218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4 (1%)</w:t>
            </w:r>
          </w:p>
        </w:tc>
        <w:tc>
          <w:tcPr>
            <w:tcW w:w="1701"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D08CD5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c>
          <w:tcPr>
            <w:tcW w:w="241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5B9B31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763661">
              <w:rPr>
                <w:rFonts w:ascii="Roboto" w:eastAsia="Arial" w:hAnsi="Roboto" w:cs="Arial"/>
                <w:color w:val="000000"/>
              </w:rPr>
              <w:t>0% (0% to 0%)</w:t>
            </w:r>
          </w:p>
        </w:tc>
      </w:tr>
      <w:tr w:rsidR="00EC517A" w:rsidRPr="00C046FC" w14:paraId="122C524F" w14:textId="77777777" w:rsidTr="0000756D">
        <w:tc>
          <w:tcPr>
            <w:tcW w:w="4111"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38D67B7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406" w:right="100" w:hanging="306"/>
              <w:rPr>
                <w:rFonts w:ascii="Roboto" w:eastAsia="Arial" w:hAnsi="Roboto" w:cs="Arial"/>
              </w:rPr>
            </w:pPr>
            <w:r w:rsidRPr="00C046FC">
              <w:rPr>
                <w:rFonts w:ascii="Roboto" w:eastAsia="Arial" w:hAnsi="Roboto" w:cs="Arial"/>
              </w:rPr>
              <w:t xml:space="preserve">      Secondary/unclassified outcome was promoted to primary outcome</w:t>
            </w:r>
          </w:p>
        </w:tc>
        <w:tc>
          <w:tcPr>
            <w:tcW w:w="1276"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174C0F9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34628C">
              <w:rPr>
                <w:rFonts w:ascii="Roboto" w:eastAsia="Arial" w:hAnsi="Roboto" w:cs="Arial"/>
                <w:color w:val="000000"/>
              </w:rPr>
              <w:t>11 (3%)</w:t>
            </w:r>
          </w:p>
        </w:tc>
        <w:tc>
          <w:tcPr>
            <w:tcW w:w="1701"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5BFE57D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34628C">
              <w:rPr>
                <w:rFonts w:ascii="Roboto" w:eastAsia="Arial" w:hAnsi="Roboto" w:cs="Arial"/>
                <w:color w:val="000000"/>
              </w:rPr>
              <w:t>0 (0 to 0)</w:t>
            </w:r>
          </w:p>
        </w:tc>
        <w:tc>
          <w:tcPr>
            <w:tcW w:w="2410"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477C99F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rPr>
            </w:pPr>
            <w:r w:rsidRPr="0034628C">
              <w:rPr>
                <w:rFonts w:ascii="Roboto" w:eastAsia="Arial" w:hAnsi="Roboto" w:cs="Arial"/>
                <w:color w:val="000000"/>
              </w:rPr>
              <w:t>0% (0% to 0%)</w:t>
            </w:r>
          </w:p>
        </w:tc>
      </w:tr>
    </w:tbl>
    <w:p w14:paraId="495E5A8B" w14:textId="77777777" w:rsidR="00EC517A"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cs="Arial"/>
          <w:i/>
          <w:sz w:val="18"/>
          <w:shd w:val="clear" w:color="auto" w:fill="FFFFFF"/>
          <w:vertAlign w:val="superscript"/>
        </w:rPr>
      </w:pPr>
      <w:r w:rsidRPr="0071080E">
        <w:rPr>
          <w:rFonts w:ascii="Roboto" w:eastAsia="Arial" w:hAnsi="Roboto" w:cs="Arial"/>
          <w:i/>
          <w:sz w:val="18"/>
        </w:rPr>
        <w:t>Abbreviation</w:t>
      </w:r>
      <w:r w:rsidRPr="0071080E">
        <w:rPr>
          <w:rFonts w:ascii="Roboto" w:hAnsi="Roboto"/>
          <w:i/>
          <w:sz w:val="18"/>
        </w:rPr>
        <w:t>: IQR: interquartile range; ITS: interrupted time series</w:t>
      </w:r>
      <w:r w:rsidRPr="0071080E">
        <w:rPr>
          <w:rFonts w:ascii="Roboto" w:hAnsi="Roboto" w:cs="Arial"/>
          <w:i/>
          <w:sz w:val="18"/>
          <w:shd w:val="clear" w:color="auto" w:fill="FFFFFF"/>
          <w:vertAlign w:val="superscript"/>
        </w:rPr>
        <w:t xml:space="preserve"> </w:t>
      </w:r>
    </w:p>
    <w:p w14:paraId="43C46907" w14:textId="77777777" w:rsidR="00EC517A" w:rsidRPr="0071080E"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i/>
          <w:sz w:val="18"/>
        </w:rPr>
      </w:pPr>
      <w:r w:rsidRPr="0071080E">
        <w:rPr>
          <w:rFonts w:ascii="Roboto" w:hAnsi="Roboto" w:cs="Arial"/>
          <w:i/>
          <w:sz w:val="18"/>
          <w:shd w:val="clear" w:color="auto" w:fill="FFFFFF"/>
          <w:vertAlign w:val="superscript"/>
        </w:rPr>
        <w:t>†</w:t>
      </w:r>
      <w:r w:rsidRPr="0071080E">
        <w:rPr>
          <w:rFonts w:ascii="Roboto" w:hAnsi="Roboto"/>
          <w:i/>
          <w:sz w:val="18"/>
        </w:rPr>
        <w:t xml:space="preserve">Each </w:t>
      </w:r>
      <w:r w:rsidRPr="0071080E">
        <w:rPr>
          <w:rFonts w:ascii="Roboto" w:eastAsia="Arial" w:hAnsi="Roboto" w:cs="Arial"/>
          <w:i/>
          <w:sz w:val="18"/>
        </w:rPr>
        <w:t>outcome</w:t>
      </w:r>
      <w:r w:rsidRPr="0071080E">
        <w:rPr>
          <w:rFonts w:ascii="Roboto" w:hAnsi="Roboto"/>
          <w:i/>
          <w:sz w:val="18"/>
        </w:rPr>
        <w:t xml:space="preserve"> can have multiple results. For example, after fitting a segmented linear regression, the authors can report two results for each outcome: an estimate of the slope change and an estimate of the immediate level change.</w:t>
      </w:r>
    </w:p>
    <w:p w14:paraId="60FE05E9" w14:textId="77777777" w:rsidR="00EC517A" w:rsidRPr="0071080E"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i/>
          <w:sz w:val="18"/>
        </w:rPr>
      </w:pPr>
      <w:r>
        <w:rPr>
          <w:rFonts w:ascii="Roboto" w:eastAsia="Arial" w:hAnsi="Roboto" w:cs="Arial"/>
          <w:i/>
          <w:sz w:val="18"/>
          <w:vertAlign w:val="superscript"/>
        </w:rPr>
        <w:t>*</w:t>
      </w:r>
      <w:r w:rsidRPr="0071080E">
        <w:rPr>
          <w:rFonts w:ascii="Roboto" w:eastAsia="Arial" w:hAnsi="Roboto" w:cs="Arial"/>
          <w:i/>
          <w:sz w:val="18"/>
        </w:rPr>
        <w:t>Excluding outcomes with one-to-many matches and control outcomes.</w:t>
      </w:r>
    </w:p>
    <w:p w14:paraId="0C35A9B8" w14:textId="77777777" w:rsidR="00EC517A" w:rsidRPr="0071080E"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i/>
          <w:sz w:val="18"/>
        </w:rPr>
        <w:sectPr w:rsidR="00EC517A" w:rsidRPr="0071080E" w:rsidSect="00DE5A6F">
          <w:type w:val="continuous"/>
          <w:pgSz w:w="11906" w:h="16838"/>
          <w:pgMar w:top="1134" w:right="1134" w:bottom="1134" w:left="1134" w:header="709" w:footer="709" w:gutter="0"/>
          <w:cols w:space="708"/>
          <w:docGrid w:linePitch="360"/>
        </w:sectPr>
      </w:pPr>
    </w:p>
    <w:p w14:paraId="72DCCAEB" w14:textId="77777777" w:rsidR="00EC517A" w:rsidRPr="00C046FC" w:rsidRDefault="00EC517A" w:rsidP="00F06187">
      <w:pPr>
        <w:pStyle w:val="Heading1"/>
        <w:tabs>
          <w:tab w:val="left" w:pos="294"/>
        </w:tabs>
        <w:spacing w:before="120" w:after="120" w:line="240" w:lineRule="auto"/>
        <w:rPr>
          <w:rFonts w:ascii="Roboto" w:hAnsi="Roboto" w:cs="Arial"/>
          <w:b/>
          <w:color w:val="auto"/>
          <w:sz w:val="22"/>
          <w:szCs w:val="22"/>
        </w:rPr>
      </w:pPr>
      <w:r w:rsidRPr="00C046FC">
        <w:rPr>
          <w:rFonts w:ascii="Roboto" w:hAnsi="Roboto" w:cs="Arial"/>
          <w:b/>
          <w:color w:val="auto"/>
          <w:sz w:val="22"/>
          <w:szCs w:val="22"/>
        </w:rPr>
        <w:lastRenderedPageBreak/>
        <w:t xml:space="preserve">Table </w:t>
      </w:r>
      <w:r>
        <w:rPr>
          <w:rFonts w:ascii="Roboto" w:hAnsi="Roboto" w:cs="Arial"/>
          <w:b/>
          <w:color w:val="auto"/>
          <w:sz w:val="22"/>
          <w:szCs w:val="22"/>
        </w:rPr>
        <w:t>5</w:t>
      </w:r>
      <w:r w:rsidRPr="00C046FC">
        <w:rPr>
          <w:rFonts w:ascii="Roboto" w:hAnsi="Roboto" w:cs="Arial"/>
          <w:b/>
          <w:color w:val="auto"/>
          <w:sz w:val="22"/>
          <w:szCs w:val="22"/>
        </w:rPr>
        <w:t>. Characteristics of results</w:t>
      </w:r>
    </w:p>
    <w:tbl>
      <w:tblPr>
        <w:tblW w:w="15497" w:type="dxa"/>
        <w:jc w:val="center"/>
        <w:tblLayout w:type="fixed"/>
        <w:tblLook w:val="0420" w:firstRow="1" w:lastRow="0" w:firstColumn="0" w:lastColumn="0" w:noHBand="0" w:noVBand="1"/>
      </w:tblPr>
      <w:tblGrid>
        <w:gridCol w:w="2976"/>
        <w:gridCol w:w="1872"/>
        <w:gridCol w:w="2382"/>
        <w:gridCol w:w="2880"/>
        <w:gridCol w:w="2507"/>
        <w:gridCol w:w="2880"/>
      </w:tblGrid>
      <w:tr w:rsidR="00EC517A" w:rsidRPr="00C046FC" w14:paraId="00031E5F" w14:textId="77777777" w:rsidTr="0000756D">
        <w:trPr>
          <w:tblHeader/>
          <w:jc w:val="center"/>
        </w:trPr>
        <w:tc>
          <w:tcPr>
            <w:tcW w:w="2976"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1B618A8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sz w:val="20"/>
              </w:rPr>
            </w:pPr>
          </w:p>
        </w:tc>
        <w:tc>
          <w:tcPr>
            <w:tcW w:w="1872" w:type="dxa"/>
            <w:tcBorders>
              <w:top w:val="single" w:sz="12" w:space="0" w:color="666666"/>
              <w:left w:val="none" w:sz="0" w:space="0" w:color="000000"/>
              <w:bottom w:val="single" w:sz="12" w:space="0" w:color="666666"/>
              <w:right w:val="none" w:sz="0" w:space="0" w:color="000000"/>
            </w:tcBorders>
            <w:shd w:val="clear" w:color="auto" w:fill="auto"/>
            <w:vAlign w:val="center"/>
          </w:tcPr>
          <w:p w14:paraId="080BA83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sz w:val="20"/>
              </w:rPr>
            </w:pPr>
            <w:r w:rsidRPr="00BB44FB">
              <w:rPr>
                <w:rFonts w:ascii="Roboto" w:eastAsia="Arial" w:hAnsi="Roboto" w:cs="Arial"/>
                <w:b/>
                <w:color w:val="000000"/>
                <w:sz w:val="20"/>
              </w:rPr>
              <w:t>No. results (%)</w:t>
            </w:r>
            <w:r w:rsidRPr="00BB44FB">
              <w:rPr>
                <w:rFonts w:ascii="Roboto" w:eastAsia="Arial" w:hAnsi="Roboto" w:cs="Arial"/>
                <w:b/>
                <w:color w:val="000000"/>
                <w:sz w:val="20"/>
              </w:rPr>
              <w:br/>
              <w:t xml:space="preserve"> (N=860)</w:t>
            </w:r>
          </w:p>
        </w:tc>
        <w:tc>
          <w:tcPr>
            <w:tcW w:w="2382"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4241440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sz w:val="20"/>
              </w:rPr>
            </w:pPr>
            <w:r w:rsidRPr="00BB44FB">
              <w:rPr>
                <w:rFonts w:ascii="Roboto" w:eastAsia="Arial" w:hAnsi="Roboto" w:cs="Arial"/>
                <w:b/>
                <w:color w:val="000000"/>
                <w:sz w:val="20"/>
              </w:rPr>
              <w:t>No. results per results report, median (IQR)</w:t>
            </w:r>
            <w:r w:rsidRPr="00BB44FB">
              <w:rPr>
                <w:rFonts w:ascii="Roboto" w:eastAsia="Arial" w:hAnsi="Roboto" w:cs="Arial"/>
                <w:b/>
                <w:color w:val="000000"/>
                <w:sz w:val="20"/>
              </w:rPr>
              <w:br/>
              <w:t>(44 studies)</w:t>
            </w:r>
          </w:p>
        </w:tc>
        <w:tc>
          <w:tcPr>
            <w:tcW w:w="2880"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5CDAEE7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sz w:val="20"/>
              </w:rPr>
            </w:pPr>
            <w:r w:rsidRPr="00BB44FB">
              <w:rPr>
                <w:rFonts w:ascii="Roboto" w:eastAsia="Arial" w:hAnsi="Roboto" w:cs="Arial"/>
                <w:b/>
                <w:color w:val="000000"/>
                <w:sz w:val="20"/>
              </w:rPr>
              <w:t>Percentage of results per results report, median (IQR)</w:t>
            </w:r>
            <w:r w:rsidRPr="00BB44FB">
              <w:rPr>
                <w:rFonts w:ascii="Roboto" w:eastAsia="Arial" w:hAnsi="Roboto" w:cs="Arial"/>
                <w:b/>
                <w:color w:val="000000"/>
                <w:sz w:val="20"/>
              </w:rPr>
              <w:br/>
              <w:t>(44 studies)</w:t>
            </w:r>
          </w:p>
        </w:tc>
        <w:tc>
          <w:tcPr>
            <w:tcW w:w="2507"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55FC5BF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sz w:val="20"/>
              </w:rPr>
            </w:pPr>
            <w:r w:rsidRPr="00BB44FB">
              <w:rPr>
                <w:rFonts w:ascii="Roboto" w:eastAsia="Arial" w:hAnsi="Roboto" w:cs="Arial"/>
                <w:b/>
                <w:color w:val="000000"/>
                <w:sz w:val="20"/>
              </w:rPr>
              <w:t>No. results per outcome, median (IQR)</w:t>
            </w:r>
            <w:r w:rsidRPr="00BB44FB">
              <w:rPr>
                <w:rFonts w:ascii="Roboto" w:eastAsia="Arial" w:hAnsi="Roboto" w:cs="Arial"/>
                <w:b/>
                <w:color w:val="000000"/>
                <w:sz w:val="20"/>
              </w:rPr>
              <w:br/>
              <w:t>(572 outcomes)</w:t>
            </w:r>
          </w:p>
        </w:tc>
        <w:tc>
          <w:tcPr>
            <w:tcW w:w="2880" w:type="dxa"/>
            <w:tcBorders>
              <w:top w:val="single" w:sz="12"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4D603CA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center"/>
              <w:rPr>
                <w:rFonts w:ascii="Roboto" w:eastAsia="Arial" w:hAnsi="Roboto" w:cs="Arial"/>
                <w:b/>
                <w:sz w:val="20"/>
              </w:rPr>
            </w:pPr>
            <w:r w:rsidRPr="00C046FC">
              <w:rPr>
                <w:rFonts w:ascii="Roboto" w:eastAsia="Arial" w:hAnsi="Roboto" w:cs="Arial"/>
                <w:b/>
                <w:sz w:val="20"/>
              </w:rPr>
              <w:t>Percentage of results per outcome, median (IQR)</w:t>
            </w:r>
            <w:r w:rsidRPr="00C046FC">
              <w:rPr>
                <w:rFonts w:ascii="Roboto" w:eastAsia="Arial" w:hAnsi="Roboto" w:cs="Arial"/>
                <w:b/>
                <w:sz w:val="20"/>
              </w:rPr>
              <w:br/>
              <w:t>(572 outcomes)</w:t>
            </w:r>
          </w:p>
        </w:tc>
      </w:tr>
      <w:tr w:rsidR="00EC517A" w:rsidRPr="00C046FC" w14:paraId="1F3C5D7E" w14:textId="77777777" w:rsidTr="0000756D">
        <w:trPr>
          <w:jc w:val="center"/>
        </w:trPr>
        <w:tc>
          <w:tcPr>
            <w:tcW w:w="2976"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2B0DE3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Completeness of reporting</w:t>
            </w:r>
          </w:p>
        </w:tc>
        <w:tc>
          <w:tcPr>
            <w:tcW w:w="1872" w:type="dxa"/>
            <w:tcBorders>
              <w:top w:val="single" w:sz="12" w:space="0" w:color="666666"/>
              <w:left w:val="none" w:sz="0" w:space="0" w:color="000000"/>
              <w:bottom w:val="single" w:sz="6" w:space="0" w:color="666666"/>
              <w:right w:val="none" w:sz="0" w:space="0" w:color="000000"/>
            </w:tcBorders>
            <w:shd w:val="clear" w:color="auto" w:fill="auto"/>
            <w:vAlign w:val="center"/>
          </w:tcPr>
          <w:p w14:paraId="264A4E5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382"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BACE75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880"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332DFF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507"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1C7A8A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p>
        </w:tc>
        <w:tc>
          <w:tcPr>
            <w:tcW w:w="2880" w:type="dxa"/>
            <w:tcBorders>
              <w:top w:val="single" w:sz="12"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39E695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p>
        </w:tc>
      </w:tr>
      <w:tr w:rsidR="00EC517A" w:rsidRPr="00C046FC" w14:paraId="2C2138CA"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9DB5C7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Fully reported</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1F76920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741 (86%)</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2CCDFC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6 (4 to 18)</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8B08DF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100% (85% to 100%)</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843D01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1 (0 to 2)</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C92F07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100% (0% to 100%)</w:t>
            </w:r>
          </w:p>
        </w:tc>
      </w:tr>
      <w:tr w:rsidR="00EC517A" w:rsidRPr="00C046FC" w14:paraId="10FF733D"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18C729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Partially reported</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54145F6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28 (3%)</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C9C986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E8FAB2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8A56A5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CEDFC9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0%)</w:t>
            </w:r>
          </w:p>
        </w:tc>
      </w:tr>
      <w:tr w:rsidR="00EC517A" w:rsidRPr="00C046FC" w14:paraId="13860F16"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2F4AAD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Qualitatively reported</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6F4B2FC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91 (11%)</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275DE0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ED3BDD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C2687E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D391FC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0%)</w:t>
            </w:r>
          </w:p>
        </w:tc>
      </w:tr>
      <w:tr w:rsidR="00EC517A" w:rsidRPr="00C046FC" w14:paraId="3F1DA8FE"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8FD6C2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Statistical significance of the result</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4D2BC22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2C3464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86BE6E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E865FA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41119F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r>
      <w:tr w:rsidR="00EC517A" w:rsidRPr="00C046FC" w14:paraId="08BFA645"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FE8DBB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Significant</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53419AE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283 (33%)</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6DF616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4 (1 to 10)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2A8D16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32% (21% to 61%)</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17681E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1)</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A639107"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38%)</w:t>
            </w:r>
          </w:p>
        </w:tc>
      </w:tr>
      <w:tr w:rsidR="00EC517A" w:rsidRPr="00C046FC" w14:paraId="64D7251B"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B5A47A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Not significant</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117CDB4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536 (62%)</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DF49F9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6 (2 to 12)</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C9C10B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56% (33% to 75%)</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A393B3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1 (0 to 1)</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0A2139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50% (0% to 100%)</w:t>
            </w:r>
          </w:p>
        </w:tc>
      </w:tr>
      <w:tr w:rsidR="00EC517A" w:rsidRPr="00C046FC" w14:paraId="177BC326"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CB76A0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Cannot be determined</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136C79F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41 (5%)</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38F111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2900AA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AF4A9D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7237CE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0%)</w:t>
            </w:r>
          </w:p>
        </w:tc>
      </w:tr>
      <w:tr w:rsidR="00EC517A" w:rsidRPr="00C046FC" w14:paraId="5D58CDB7"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1FA4DB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Direction of the result</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7A8529B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19D69E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EF5BF5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4B9DA9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904EF3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r>
      <w:tr w:rsidR="00EC517A" w:rsidRPr="00C046FC" w14:paraId="24CCEA19"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2D8D80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Favourable to the interruption</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43E513C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471 (55%)</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634CE2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6 (2 to 12)</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2D66B1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58% (41% to 83%)</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6D81E6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1)</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C138B1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100%)</w:t>
            </w:r>
          </w:p>
        </w:tc>
      </w:tr>
      <w:tr w:rsidR="00EC517A" w:rsidRPr="00C046FC" w14:paraId="0ED490F2"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43D7FA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Favourable to the comparator/neither side</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2656D07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348 (40%)</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B88DBF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4 (1 to 8)</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C6B986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33% (7% to 55%)</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6C2830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1)</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F2A8F9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100%)</w:t>
            </w:r>
          </w:p>
        </w:tc>
      </w:tr>
      <w:tr w:rsidR="00EC517A" w:rsidRPr="00C046FC" w14:paraId="5E24B31C"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BC940A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Cannot be determined</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42C1E4A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41 (5%)</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36D343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F798E4E"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5551C2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0D24F70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0%)</w:t>
            </w:r>
          </w:p>
        </w:tc>
      </w:tr>
      <w:tr w:rsidR="00EC517A" w:rsidRPr="00C046FC" w14:paraId="2C1BA0FA"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0F8198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Overall favourable status of the result</w:t>
            </w:r>
            <w:r w:rsidRPr="00AE0FE4">
              <w:rPr>
                <w:rFonts w:ascii="Roboto" w:eastAsia="Arial" w:hAnsi="Roboto" w:cs="Arial"/>
                <w:sz w:val="20"/>
                <w:szCs w:val="20"/>
                <w:vertAlign w:val="superscript"/>
              </w:rPr>
              <w:t>†</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08F8408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6CFADB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5848344C"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50B3A3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AC67FA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p>
        </w:tc>
      </w:tr>
      <w:tr w:rsidR="00EC517A" w:rsidRPr="00C046FC" w14:paraId="1ECC5331"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AFB6DF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Favourable to the interruption</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5AB659B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201 (23%)</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09CE281"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2 (1 to 8)</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3DAA2F9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20% (3% to 50%)</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44F0FE63"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C5BF4D4"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0%)</w:t>
            </w:r>
          </w:p>
        </w:tc>
      </w:tr>
      <w:tr w:rsidR="00EC517A" w:rsidRPr="00C046FC" w14:paraId="50441FA2" w14:textId="77777777" w:rsidTr="0000756D">
        <w:trPr>
          <w:jc w:val="center"/>
        </w:trPr>
        <w:tc>
          <w:tcPr>
            <w:tcW w:w="2976"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FA0411D"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lastRenderedPageBreak/>
              <w:t xml:space="preserve">   Not favourable to the interruption</w:t>
            </w:r>
          </w:p>
        </w:tc>
        <w:tc>
          <w:tcPr>
            <w:tcW w:w="1872" w:type="dxa"/>
            <w:tcBorders>
              <w:top w:val="single" w:sz="6" w:space="0" w:color="666666"/>
              <w:left w:val="none" w:sz="0" w:space="0" w:color="000000"/>
              <w:bottom w:val="single" w:sz="6" w:space="0" w:color="666666"/>
              <w:right w:val="none" w:sz="0" w:space="0" w:color="000000"/>
            </w:tcBorders>
            <w:shd w:val="clear" w:color="auto" w:fill="auto"/>
            <w:vAlign w:val="center"/>
          </w:tcPr>
          <w:p w14:paraId="61EEC5DB"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641 (75%)</w:t>
            </w:r>
          </w:p>
        </w:tc>
        <w:tc>
          <w:tcPr>
            <w:tcW w:w="2382"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202957F9"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8 (2 to 16)</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6D20B722"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77% (43% to 91%)</w:t>
            </w:r>
          </w:p>
        </w:tc>
        <w:tc>
          <w:tcPr>
            <w:tcW w:w="2507"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1B1E7EBA"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1 (0 to 1)</w:t>
            </w:r>
          </w:p>
        </w:tc>
        <w:tc>
          <w:tcPr>
            <w:tcW w:w="2880" w:type="dxa"/>
            <w:tcBorders>
              <w:top w:val="single" w:sz="6" w:space="0" w:color="666666"/>
              <w:left w:val="none" w:sz="0" w:space="0" w:color="000000"/>
              <w:bottom w:val="single" w:sz="6" w:space="0" w:color="666666"/>
              <w:right w:val="none" w:sz="0" w:space="0" w:color="000000"/>
            </w:tcBorders>
            <w:shd w:val="clear" w:color="auto" w:fill="auto"/>
            <w:tcMar>
              <w:top w:w="0" w:type="dxa"/>
              <w:left w:w="0" w:type="dxa"/>
              <w:bottom w:w="0" w:type="dxa"/>
              <w:right w:w="0" w:type="dxa"/>
            </w:tcMar>
            <w:vAlign w:val="center"/>
          </w:tcPr>
          <w:p w14:paraId="7BF0644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96% (0% to 100%)</w:t>
            </w:r>
          </w:p>
        </w:tc>
      </w:tr>
      <w:tr w:rsidR="00EC517A" w:rsidRPr="00C046FC" w14:paraId="5E3BDAD9" w14:textId="77777777" w:rsidTr="0000756D">
        <w:trPr>
          <w:jc w:val="center"/>
        </w:trPr>
        <w:tc>
          <w:tcPr>
            <w:tcW w:w="2976"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607E5EE5"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eastAsia="Arial" w:hAnsi="Roboto" w:cs="Arial"/>
                <w:sz w:val="20"/>
              </w:rPr>
            </w:pPr>
            <w:r w:rsidRPr="00C046FC">
              <w:rPr>
                <w:rFonts w:ascii="Roboto" w:eastAsia="Arial" w:hAnsi="Roboto" w:cs="Arial"/>
                <w:sz w:val="20"/>
                <w:szCs w:val="20"/>
              </w:rPr>
              <w:t xml:space="preserve">   Cannot be determined</w:t>
            </w:r>
          </w:p>
        </w:tc>
        <w:tc>
          <w:tcPr>
            <w:tcW w:w="1872" w:type="dxa"/>
            <w:tcBorders>
              <w:top w:val="single" w:sz="6" w:space="0" w:color="666666"/>
              <w:left w:val="none" w:sz="0" w:space="0" w:color="000000"/>
              <w:bottom w:val="single" w:sz="12" w:space="0" w:color="666666"/>
              <w:right w:val="none" w:sz="0" w:space="0" w:color="000000"/>
            </w:tcBorders>
            <w:shd w:val="clear" w:color="auto" w:fill="auto"/>
            <w:vAlign w:val="center"/>
          </w:tcPr>
          <w:p w14:paraId="6B0B573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18 (2%)</w:t>
            </w:r>
          </w:p>
        </w:tc>
        <w:tc>
          <w:tcPr>
            <w:tcW w:w="2382"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2D1F06D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1A566928"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507"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000CF176"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BB44FB">
              <w:rPr>
                <w:rFonts w:ascii="Roboto" w:eastAsia="Arial" w:hAnsi="Roboto" w:cs="Arial"/>
                <w:color w:val="000000"/>
                <w:sz w:val="20"/>
              </w:rPr>
              <w:t>0 (0 to 0)</w:t>
            </w:r>
          </w:p>
        </w:tc>
        <w:tc>
          <w:tcPr>
            <w:tcW w:w="2880" w:type="dxa"/>
            <w:tcBorders>
              <w:top w:val="single" w:sz="6" w:space="0" w:color="666666"/>
              <w:left w:val="none" w:sz="0" w:space="0" w:color="000000"/>
              <w:bottom w:val="single" w:sz="12" w:space="0" w:color="666666"/>
              <w:right w:val="none" w:sz="0" w:space="0" w:color="000000"/>
            </w:tcBorders>
            <w:shd w:val="clear" w:color="auto" w:fill="auto"/>
            <w:tcMar>
              <w:top w:w="0" w:type="dxa"/>
              <w:left w:w="0" w:type="dxa"/>
              <w:bottom w:w="0" w:type="dxa"/>
              <w:right w:w="0" w:type="dxa"/>
            </w:tcMar>
            <w:vAlign w:val="center"/>
          </w:tcPr>
          <w:p w14:paraId="0B97EBC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jc w:val="right"/>
              <w:rPr>
                <w:rFonts w:ascii="Roboto" w:eastAsia="Arial" w:hAnsi="Roboto" w:cs="Arial"/>
                <w:sz w:val="20"/>
              </w:rPr>
            </w:pPr>
            <w:r w:rsidRPr="00C046FC">
              <w:rPr>
                <w:rFonts w:ascii="Roboto" w:eastAsia="Arial" w:hAnsi="Roboto" w:cs="Arial"/>
                <w:sz w:val="20"/>
              </w:rPr>
              <w:t>0% (0% to 0%)</w:t>
            </w:r>
          </w:p>
        </w:tc>
      </w:tr>
    </w:tbl>
    <w:p w14:paraId="3947A3DF"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i/>
          <w:sz w:val="18"/>
        </w:rPr>
      </w:pPr>
      <w:r w:rsidRPr="00C046FC">
        <w:rPr>
          <w:rFonts w:ascii="Roboto" w:eastAsia="Arial" w:hAnsi="Roboto" w:cs="Arial"/>
          <w:i/>
          <w:sz w:val="18"/>
        </w:rPr>
        <w:t>Abbreviation</w:t>
      </w:r>
      <w:r w:rsidRPr="00C046FC">
        <w:rPr>
          <w:rFonts w:ascii="Roboto" w:hAnsi="Roboto"/>
          <w:i/>
          <w:sz w:val="18"/>
        </w:rPr>
        <w:t>: IQR: interquartile range</w:t>
      </w:r>
    </w:p>
    <w:p w14:paraId="0C667F00" w14:textId="77777777" w:rsidR="00EC517A" w:rsidRPr="00C046FC" w:rsidRDefault="00EC517A" w:rsidP="00F06187">
      <w:pPr>
        <w:pBdr>
          <w:top w:val="none" w:sz="0" w:space="0" w:color="000000"/>
          <w:left w:val="none" w:sz="0" w:space="0" w:color="000000"/>
          <w:bottom w:val="none" w:sz="0" w:space="0" w:color="000000"/>
          <w:right w:val="none" w:sz="0" w:space="0" w:color="000000"/>
        </w:pBdr>
        <w:spacing w:before="100" w:after="100" w:line="240" w:lineRule="auto"/>
        <w:ind w:left="100" w:right="100"/>
        <w:rPr>
          <w:rFonts w:ascii="Roboto" w:hAnsi="Roboto" w:cs="Arial"/>
          <w:i/>
          <w:sz w:val="18"/>
        </w:rPr>
      </w:pPr>
      <w:r w:rsidRPr="00C046FC">
        <w:rPr>
          <w:rFonts w:ascii="Roboto" w:hAnsi="Roboto" w:cs="Arial"/>
          <w:i/>
          <w:sz w:val="18"/>
          <w:vertAlign w:val="superscript"/>
        </w:rPr>
        <w:t>†</w:t>
      </w:r>
      <w:r w:rsidRPr="00C046FC">
        <w:rPr>
          <w:rFonts w:ascii="Roboto" w:hAnsi="Roboto" w:cs="Arial"/>
          <w:i/>
          <w:sz w:val="18"/>
        </w:rPr>
        <w:t xml:space="preserve">The overall favourable status was determined  based on two conditions:  (A) the result was statistically significant (i.e. P value &lt;0.05, or if absent, the 95% CI excluded the null, or the authors stated the result was statistically significant), and (B) the direction of the effect was favourable to the interruption (i.e. the effect estimate indicated greater benefit or less harm compared with the control). </w:t>
      </w:r>
      <w:bookmarkStart w:id="5" w:name="_Hlk200978734"/>
    </w:p>
    <w:p w14:paraId="5322E66F" w14:textId="77777777" w:rsidR="00EC517A" w:rsidRPr="00C046FC" w:rsidRDefault="00EC517A" w:rsidP="00F06187">
      <w:pPr>
        <w:pStyle w:val="ListParagraph"/>
        <w:numPr>
          <w:ilvl w:val="0"/>
          <w:numId w:val="15"/>
        </w:numPr>
        <w:pBdr>
          <w:top w:val="none" w:sz="0" w:space="0" w:color="000000"/>
          <w:left w:val="none" w:sz="0" w:space="0" w:color="000000"/>
          <w:bottom w:val="none" w:sz="0" w:space="0" w:color="000000"/>
          <w:right w:val="none" w:sz="0" w:space="0" w:color="000000"/>
        </w:pBdr>
        <w:spacing w:before="100" w:after="100" w:line="240" w:lineRule="auto"/>
        <w:ind w:left="284" w:right="100" w:hanging="184"/>
        <w:rPr>
          <w:rFonts w:ascii="Roboto" w:hAnsi="Roboto" w:cs="Arial"/>
          <w:i/>
          <w:sz w:val="18"/>
        </w:rPr>
      </w:pPr>
      <w:r w:rsidRPr="00C046FC">
        <w:rPr>
          <w:rFonts w:ascii="Roboto" w:hAnsi="Roboto" w:cs="Arial"/>
          <w:i/>
          <w:sz w:val="18"/>
        </w:rPr>
        <w:t xml:space="preserve">If both (A) and (B) are true, the result was </w:t>
      </w:r>
      <w:r>
        <w:rPr>
          <w:rFonts w:ascii="Roboto" w:hAnsi="Roboto" w:cs="Arial"/>
          <w:i/>
          <w:sz w:val="18"/>
        </w:rPr>
        <w:t>classified as “</w:t>
      </w:r>
      <w:r w:rsidRPr="00C046FC">
        <w:rPr>
          <w:rFonts w:ascii="Roboto" w:hAnsi="Roboto" w:cs="Arial"/>
          <w:i/>
          <w:sz w:val="18"/>
        </w:rPr>
        <w:t>favourable to the interruption</w:t>
      </w:r>
      <w:r>
        <w:rPr>
          <w:rFonts w:ascii="Roboto" w:hAnsi="Roboto" w:cs="Arial"/>
          <w:i/>
          <w:sz w:val="18"/>
        </w:rPr>
        <w:t>”</w:t>
      </w:r>
      <w:r w:rsidRPr="00C046FC">
        <w:rPr>
          <w:rFonts w:ascii="Roboto" w:hAnsi="Roboto" w:cs="Arial"/>
          <w:i/>
          <w:sz w:val="18"/>
        </w:rPr>
        <w:t>.</w:t>
      </w:r>
    </w:p>
    <w:p w14:paraId="7CEF1C71" w14:textId="77777777" w:rsidR="00EC517A" w:rsidRPr="00C046FC" w:rsidRDefault="00EC517A" w:rsidP="00F06187">
      <w:pPr>
        <w:pStyle w:val="ListParagraph"/>
        <w:numPr>
          <w:ilvl w:val="0"/>
          <w:numId w:val="15"/>
        </w:numPr>
        <w:pBdr>
          <w:top w:val="none" w:sz="0" w:space="0" w:color="000000"/>
          <w:left w:val="none" w:sz="0" w:space="0" w:color="000000"/>
          <w:bottom w:val="none" w:sz="0" w:space="0" w:color="000000"/>
          <w:right w:val="none" w:sz="0" w:space="0" w:color="000000"/>
        </w:pBdr>
        <w:spacing w:before="100" w:after="100" w:line="240" w:lineRule="auto"/>
        <w:ind w:left="284" w:right="100" w:hanging="184"/>
        <w:rPr>
          <w:rFonts w:ascii="Roboto" w:hAnsi="Roboto" w:cs="Arial"/>
          <w:i/>
          <w:sz w:val="18"/>
        </w:rPr>
      </w:pPr>
      <w:r w:rsidRPr="00C046FC">
        <w:rPr>
          <w:rFonts w:ascii="Roboto" w:hAnsi="Roboto" w:cs="Arial"/>
          <w:i/>
          <w:sz w:val="18"/>
        </w:rPr>
        <w:t xml:space="preserve">If either (A) and (B) is false, the result was </w:t>
      </w:r>
      <w:r>
        <w:rPr>
          <w:rFonts w:ascii="Roboto" w:hAnsi="Roboto" w:cs="Arial"/>
          <w:i/>
          <w:sz w:val="18"/>
        </w:rPr>
        <w:t>classified as “</w:t>
      </w:r>
      <w:r w:rsidRPr="00C046FC">
        <w:rPr>
          <w:rFonts w:ascii="Roboto" w:hAnsi="Roboto" w:cs="Arial"/>
          <w:i/>
          <w:sz w:val="18"/>
        </w:rPr>
        <w:t>not favourable to the interruption</w:t>
      </w:r>
      <w:r>
        <w:rPr>
          <w:rFonts w:ascii="Roboto" w:hAnsi="Roboto" w:cs="Arial"/>
          <w:i/>
          <w:sz w:val="18"/>
        </w:rPr>
        <w:t>”</w:t>
      </w:r>
      <w:r w:rsidRPr="00C046FC">
        <w:rPr>
          <w:rFonts w:ascii="Roboto" w:hAnsi="Roboto" w:cs="Arial"/>
          <w:i/>
          <w:sz w:val="18"/>
        </w:rPr>
        <w:t>.</w:t>
      </w:r>
    </w:p>
    <w:p w14:paraId="7C231F5F" w14:textId="77777777" w:rsidR="00EC517A" w:rsidRPr="00C046FC" w:rsidRDefault="00EC517A" w:rsidP="00F06187">
      <w:pPr>
        <w:pStyle w:val="ListParagraph"/>
        <w:numPr>
          <w:ilvl w:val="0"/>
          <w:numId w:val="15"/>
        </w:numPr>
        <w:pBdr>
          <w:top w:val="none" w:sz="0" w:space="0" w:color="000000"/>
          <w:left w:val="none" w:sz="0" w:space="0" w:color="000000"/>
          <w:bottom w:val="none" w:sz="0" w:space="0" w:color="000000"/>
          <w:right w:val="none" w:sz="0" w:space="0" w:color="000000"/>
        </w:pBdr>
        <w:spacing w:before="100" w:after="100" w:line="240" w:lineRule="auto"/>
        <w:ind w:left="284" w:right="100" w:hanging="184"/>
        <w:rPr>
          <w:rFonts w:ascii="Roboto" w:hAnsi="Roboto" w:cs="Arial"/>
          <w:i/>
          <w:sz w:val="18"/>
        </w:rPr>
      </w:pPr>
      <w:r w:rsidRPr="00C046FC">
        <w:rPr>
          <w:rFonts w:ascii="Roboto" w:hAnsi="Roboto" w:cs="Arial"/>
          <w:i/>
          <w:sz w:val="18"/>
        </w:rPr>
        <w:t xml:space="preserve">If there is insufficient information to </w:t>
      </w:r>
      <w:r>
        <w:rPr>
          <w:rFonts w:ascii="Roboto" w:hAnsi="Roboto" w:cs="Arial"/>
          <w:i/>
          <w:sz w:val="18"/>
        </w:rPr>
        <w:t>classify</w:t>
      </w:r>
      <w:r w:rsidRPr="00C046FC">
        <w:rPr>
          <w:rFonts w:ascii="Roboto" w:hAnsi="Roboto" w:cs="Arial"/>
          <w:i/>
          <w:sz w:val="18"/>
        </w:rPr>
        <w:t xml:space="preserve">, such as when (A) is true and (B) is unclear, (B) is true and (A) is unclear, or both (A) and (B) are unclear, </w:t>
      </w:r>
      <w:r>
        <w:rPr>
          <w:rFonts w:ascii="Roboto" w:hAnsi="Roboto" w:cs="Arial"/>
          <w:i/>
          <w:sz w:val="18"/>
        </w:rPr>
        <w:t>the result was classified as “</w:t>
      </w:r>
      <w:r w:rsidRPr="00C046FC">
        <w:rPr>
          <w:rFonts w:ascii="Roboto" w:hAnsi="Roboto" w:cs="Arial"/>
          <w:i/>
          <w:sz w:val="18"/>
        </w:rPr>
        <w:t>could not be determined</w:t>
      </w:r>
      <w:r>
        <w:rPr>
          <w:rFonts w:ascii="Roboto" w:hAnsi="Roboto" w:cs="Arial"/>
          <w:i/>
          <w:sz w:val="18"/>
        </w:rPr>
        <w:t>”</w:t>
      </w:r>
      <w:r w:rsidRPr="00C046FC">
        <w:rPr>
          <w:rFonts w:ascii="Roboto" w:hAnsi="Roboto" w:cs="Arial"/>
          <w:i/>
          <w:sz w:val="18"/>
        </w:rPr>
        <w:t>.</w:t>
      </w:r>
    </w:p>
    <w:bookmarkEnd w:id="5"/>
    <w:p w14:paraId="2F598A61" w14:textId="77777777" w:rsidR="00953D13" w:rsidRDefault="00953D13" w:rsidP="00F06187">
      <w:pPr>
        <w:spacing w:line="240" w:lineRule="auto"/>
        <w:rPr>
          <w:rFonts w:ascii="Roboto" w:hAnsi="Roboto" w:cs="Arial"/>
          <w:b/>
        </w:rPr>
        <w:sectPr w:rsidR="00953D13" w:rsidSect="00DE5A6F">
          <w:pgSz w:w="16838" w:h="11906" w:orient="landscape"/>
          <w:pgMar w:top="1440" w:right="1440" w:bottom="1440" w:left="1440" w:header="709" w:footer="709" w:gutter="0"/>
          <w:lnNumType w:countBy="1" w:restart="continuous"/>
          <w:cols w:space="708"/>
          <w:docGrid w:linePitch="360"/>
        </w:sectPr>
      </w:pPr>
    </w:p>
    <w:p w14:paraId="275221A6" w14:textId="24CE7394" w:rsidR="00E534CB" w:rsidRDefault="00E534CB">
      <w:pPr>
        <w:rPr>
          <w:rFonts w:ascii="Roboto" w:hAnsi="Roboto" w:cs="Arial"/>
          <w:b/>
        </w:rPr>
      </w:pPr>
      <w:r>
        <w:rPr>
          <w:rFonts w:ascii="Roboto" w:hAnsi="Roboto" w:cs="Arial"/>
          <w:b/>
        </w:rPr>
        <w:br w:type="page"/>
      </w:r>
    </w:p>
    <w:p w14:paraId="659C48CB" w14:textId="77777777" w:rsidR="00E534CB" w:rsidRDefault="00E534CB" w:rsidP="00F06187">
      <w:pPr>
        <w:pStyle w:val="Heading1"/>
        <w:tabs>
          <w:tab w:val="left" w:pos="294"/>
        </w:tabs>
        <w:spacing w:before="120" w:after="120" w:line="240" w:lineRule="auto"/>
        <w:rPr>
          <w:rFonts w:ascii="Roboto" w:hAnsi="Roboto" w:cs="Arial"/>
          <w:b/>
          <w:color w:val="auto"/>
          <w:sz w:val="22"/>
          <w:szCs w:val="22"/>
        </w:rPr>
        <w:sectPr w:rsidR="00E534CB" w:rsidSect="00F06187">
          <w:type w:val="continuous"/>
          <w:pgSz w:w="16838" w:h="11906" w:orient="landscape"/>
          <w:pgMar w:top="1134" w:right="1134" w:bottom="1134" w:left="1134" w:header="709" w:footer="709" w:gutter="0"/>
          <w:lnNumType w:countBy="1" w:restart="continuous"/>
          <w:cols w:space="708"/>
          <w:docGrid w:linePitch="360"/>
        </w:sectPr>
      </w:pPr>
    </w:p>
    <w:p w14:paraId="0B9CC996" w14:textId="4B570D0B" w:rsidR="00EC517A" w:rsidRPr="00C046FC" w:rsidRDefault="00EC517A" w:rsidP="00F06187">
      <w:pPr>
        <w:pStyle w:val="Heading1"/>
        <w:tabs>
          <w:tab w:val="left" w:pos="294"/>
        </w:tabs>
        <w:spacing w:before="120" w:after="120" w:line="240" w:lineRule="auto"/>
        <w:rPr>
          <w:rFonts w:ascii="Roboto" w:hAnsi="Roboto" w:cs="Arial"/>
          <w:b/>
          <w:color w:val="auto"/>
          <w:sz w:val="22"/>
          <w:szCs w:val="22"/>
        </w:rPr>
      </w:pPr>
      <w:r w:rsidRPr="00C046FC">
        <w:rPr>
          <w:rFonts w:ascii="Roboto" w:hAnsi="Roboto" w:cs="Arial"/>
          <w:b/>
          <w:color w:val="auto"/>
          <w:sz w:val="22"/>
          <w:szCs w:val="22"/>
        </w:rPr>
        <w:lastRenderedPageBreak/>
        <w:t xml:space="preserve">Table 6. Justification for </w:t>
      </w:r>
      <w:r>
        <w:rPr>
          <w:rFonts w:ascii="Roboto" w:hAnsi="Roboto" w:cs="Arial"/>
          <w:b/>
          <w:color w:val="auto"/>
          <w:sz w:val="22"/>
          <w:szCs w:val="22"/>
        </w:rPr>
        <w:t xml:space="preserve">outcome </w:t>
      </w:r>
      <w:r w:rsidRPr="00C046FC">
        <w:rPr>
          <w:rFonts w:ascii="Roboto" w:hAnsi="Roboto" w:cs="Arial"/>
          <w:b/>
          <w:color w:val="auto"/>
          <w:sz w:val="22"/>
          <w:szCs w:val="22"/>
        </w:rPr>
        <w:t>discrepancies</w:t>
      </w:r>
    </w:p>
    <w:tbl>
      <w:tblPr>
        <w:tblW w:w="991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091"/>
        <w:gridCol w:w="2121"/>
        <w:gridCol w:w="1705"/>
      </w:tblGrid>
      <w:tr w:rsidR="00EC517A" w:rsidRPr="00C046FC" w14:paraId="64AEC770" w14:textId="77777777" w:rsidTr="0000756D">
        <w:trPr>
          <w:trHeight w:val="747"/>
        </w:trPr>
        <w:tc>
          <w:tcPr>
            <w:tcW w:w="6091" w:type="dxa"/>
            <w:shd w:val="clear" w:color="auto" w:fill="auto"/>
            <w:noWrap/>
            <w:hideMark/>
          </w:tcPr>
          <w:p w14:paraId="18EE3DAF"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b/>
                <w:bCs/>
              </w:rPr>
              <w:t>Reason</w:t>
            </w:r>
          </w:p>
        </w:tc>
        <w:tc>
          <w:tcPr>
            <w:tcW w:w="2121" w:type="dxa"/>
            <w:shd w:val="clear" w:color="auto" w:fill="auto"/>
            <w:noWrap/>
            <w:hideMark/>
          </w:tcPr>
          <w:p w14:paraId="06C13347" w14:textId="77777777" w:rsidR="00EC517A" w:rsidRPr="00C046FC" w:rsidRDefault="00EC517A" w:rsidP="00F06187">
            <w:pPr>
              <w:spacing w:before="40" w:after="40" w:line="240" w:lineRule="auto"/>
              <w:jc w:val="center"/>
              <w:rPr>
                <w:rFonts w:ascii="Calibri" w:eastAsia="Times New Roman" w:hAnsi="Calibri" w:cs="Calibri"/>
                <w:lang w:eastAsia="en-AU"/>
              </w:rPr>
            </w:pPr>
            <w:r w:rsidRPr="00C046FC">
              <w:rPr>
                <w:rFonts w:ascii="Roboto" w:hAnsi="Roboto" w:cs="Calibri"/>
                <w:b/>
                <w:bCs/>
              </w:rPr>
              <w:t xml:space="preserve">No. of outcomes affected (%) </w:t>
            </w:r>
            <w:r w:rsidRPr="00C046FC">
              <w:rPr>
                <w:rFonts w:ascii="Roboto" w:hAnsi="Roboto" w:cs="Calibri"/>
                <w:b/>
                <w:bCs/>
              </w:rPr>
              <w:br/>
              <w:t>(N=202</w:t>
            </w:r>
            <w:r w:rsidRPr="00C046FC">
              <w:rPr>
                <w:rFonts w:ascii="Roboto" w:hAnsi="Roboto" w:cs="Calibri"/>
                <w:b/>
                <w:bCs/>
                <w:vertAlign w:val="superscript"/>
              </w:rPr>
              <w:t>a</w:t>
            </w:r>
            <w:r w:rsidRPr="00C046FC">
              <w:rPr>
                <w:rFonts w:ascii="Roboto" w:hAnsi="Roboto" w:cs="Calibri"/>
                <w:b/>
                <w:bCs/>
              </w:rPr>
              <w:t>)</w:t>
            </w:r>
          </w:p>
        </w:tc>
        <w:tc>
          <w:tcPr>
            <w:tcW w:w="1701" w:type="dxa"/>
            <w:shd w:val="clear" w:color="auto" w:fill="auto"/>
            <w:noWrap/>
            <w:hideMark/>
          </w:tcPr>
          <w:p w14:paraId="3CD8CFF5" w14:textId="77777777" w:rsidR="00EC517A" w:rsidRPr="00C046FC" w:rsidRDefault="00EC517A" w:rsidP="00F06187">
            <w:pPr>
              <w:spacing w:before="40" w:after="40" w:line="240" w:lineRule="auto"/>
              <w:jc w:val="center"/>
              <w:rPr>
                <w:rFonts w:ascii="Calibri" w:eastAsia="Times New Roman" w:hAnsi="Calibri" w:cs="Calibri"/>
                <w:lang w:eastAsia="en-AU"/>
              </w:rPr>
            </w:pPr>
            <w:r w:rsidRPr="00C046FC">
              <w:rPr>
                <w:rFonts w:ascii="Roboto" w:hAnsi="Roboto" w:cs="Calibri"/>
                <w:b/>
                <w:bCs/>
              </w:rPr>
              <w:t>No. of studies affected (%)</w:t>
            </w:r>
            <w:r w:rsidRPr="00C046FC">
              <w:rPr>
                <w:rFonts w:ascii="Roboto" w:hAnsi="Roboto" w:cs="Calibri"/>
                <w:b/>
                <w:bCs/>
              </w:rPr>
              <w:br/>
              <w:t>(N=31</w:t>
            </w:r>
            <w:r w:rsidRPr="00C046FC">
              <w:rPr>
                <w:rFonts w:ascii="Roboto" w:hAnsi="Roboto" w:cs="Calibri"/>
                <w:b/>
                <w:bCs/>
                <w:vertAlign w:val="superscript"/>
              </w:rPr>
              <w:t>b</w:t>
            </w:r>
            <w:r w:rsidRPr="00C046FC">
              <w:rPr>
                <w:rFonts w:ascii="Roboto" w:hAnsi="Roboto" w:cs="Calibri"/>
                <w:b/>
                <w:bCs/>
              </w:rPr>
              <w:t>)</w:t>
            </w:r>
          </w:p>
        </w:tc>
      </w:tr>
      <w:tr w:rsidR="00EC517A" w:rsidRPr="00C046FC" w14:paraId="6CFEA438" w14:textId="77777777" w:rsidTr="0000756D">
        <w:trPr>
          <w:trHeight w:val="279"/>
        </w:trPr>
        <w:tc>
          <w:tcPr>
            <w:tcW w:w="9917" w:type="dxa"/>
            <w:gridSpan w:val="3"/>
            <w:shd w:val="clear" w:color="auto" w:fill="auto"/>
            <w:noWrap/>
          </w:tcPr>
          <w:p w14:paraId="202600EF" w14:textId="77777777" w:rsidR="00EC517A" w:rsidRPr="00C046FC" w:rsidRDefault="00EC517A" w:rsidP="00F06187">
            <w:pPr>
              <w:spacing w:before="40" w:after="40" w:line="240" w:lineRule="auto"/>
              <w:rPr>
                <w:rFonts w:ascii="Roboto" w:hAnsi="Roboto" w:cs="Calibri"/>
              </w:rPr>
            </w:pPr>
            <w:r w:rsidRPr="00C046FC">
              <w:rPr>
                <w:rFonts w:ascii="Roboto" w:hAnsi="Roboto" w:cs="Calibri"/>
                <w:b/>
              </w:rPr>
              <w:t xml:space="preserve">For not reporting a planned outcome in the </w:t>
            </w:r>
            <w:r>
              <w:rPr>
                <w:rFonts w:ascii="Roboto" w:hAnsi="Roboto" w:cs="Calibri"/>
                <w:b/>
              </w:rPr>
              <w:t>results report</w:t>
            </w:r>
          </w:p>
        </w:tc>
      </w:tr>
      <w:tr w:rsidR="00EC517A" w:rsidRPr="00C046FC" w14:paraId="73228F9F" w14:textId="77777777" w:rsidTr="0000756D">
        <w:trPr>
          <w:trHeight w:val="288"/>
        </w:trPr>
        <w:tc>
          <w:tcPr>
            <w:tcW w:w="6091" w:type="dxa"/>
            <w:shd w:val="clear" w:color="auto" w:fill="auto"/>
            <w:noWrap/>
            <w:vAlign w:val="bottom"/>
            <w:hideMark/>
          </w:tcPr>
          <w:p w14:paraId="7FEED88C"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rPr>
              <w:t>Rates of outcomes were too low to undertake the analysis</w:t>
            </w:r>
          </w:p>
        </w:tc>
        <w:tc>
          <w:tcPr>
            <w:tcW w:w="2121" w:type="dxa"/>
            <w:shd w:val="clear" w:color="auto" w:fill="auto"/>
            <w:noWrap/>
            <w:vAlign w:val="bottom"/>
            <w:hideMark/>
          </w:tcPr>
          <w:p w14:paraId="08F67BC2"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22 (11%)</w:t>
            </w:r>
          </w:p>
        </w:tc>
        <w:tc>
          <w:tcPr>
            <w:tcW w:w="1701" w:type="dxa"/>
            <w:shd w:val="clear" w:color="auto" w:fill="auto"/>
            <w:noWrap/>
            <w:vAlign w:val="bottom"/>
            <w:hideMark/>
          </w:tcPr>
          <w:p w14:paraId="72F66F8E"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4 (13%)</w:t>
            </w:r>
          </w:p>
        </w:tc>
      </w:tr>
      <w:tr w:rsidR="00EC517A" w:rsidRPr="00C046FC" w14:paraId="535DA3ED" w14:textId="77777777" w:rsidTr="0000756D">
        <w:trPr>
          <w:trHeight w:val="288"/>
        </w:trPr>
        <w:tc>
          <w:tcPr>
            <w:tcW w:w="6091" w:type="dxa"/>
            <w:shd w:val="clear" w:color="auto" w:fill="auto"/>
            <w:noWrap/>
            <w:vAlign w:val="bottom"/>
            <w:hideMark/>
          </w:tcPr>
          <w:p w14:paraId="0FECBC7A"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rPr>
              <w:t>Outcome was deemed unsuitable in evaluating the effect of intervention</w:t>
            </w:r>
          </w:p>
        </w:tc>
        <w:tc>
          <w:tcPr>
            <w:tcW w:w="2121" w:type="dxa"/>
            <w:shd w:val="clear" w:color="auto" w:fill="auto"/>
            <w:noWrap/>
            <w:vAlign w:val="bottom"/>
            <w:hideMark/>
          </w:tcPr>
          <w:p w14:paraId="08075596"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20 (10%)</w:t>
            </w:r>
          </w:p>
        </w:tc>
        <w:tc>
          <w:tcPr>
            <w:tcW w:w="1701" w:type="dxa"/>
            <w:shd w:val="clear" w:color="auto" w:fill="auto"/>
            <w:noWrap/>
            <w:vAlign w:val="bottom"/>
            <w:hideMark/>
          </w:tcPr>
          <w:p w14:paraId="1C6B16FD"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3 (10%)</w:t>
            </w:r>
          </w:p>
        </w:tc>
      </w:tr>
      <w:tr w:rsidR="00EC517A" w:rsidRPr="00C046FC" w14:paraId="32C4E797" w14:textId="77777777" w:rsidTr="0000756D">
        <w:trPr>
          <w:trHeight w:val="288"/>
        </w:trPr>
        <w:tc>
          <w:tcPr>
            <w:tcW w:w="6091" w:type="dxa"/>
            <w:shd w:val="clear" w:color="auto" w:fill="auto"/>
            <w:noWrap/>
            <w:vAlign w:val="bottom"/>
            <w:hideMark/>
          </w:tcPr>
          <w:p w14:paraId="4A66A7E5"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rPr>
              <w:t>Data were missing (no specific reason given)</w:t>
            </w:r>
          </w:p>
        </w:tc>
        <w:tc>
          <w:tcPr>
            <w:tcW w:w="2121" w:type="dxa"/>
            <w:shd w:val="clear" w:color="auto" w:fill="auto"/>
            <w:noWrap/>
            <w:vAlign w:val="bottom"/>
            <w:hideMark/>
          </w:tcPr>
          <w:p w14:paraId="5F43CC23"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3 (1%)</w:t>
            </w:r>
          </w:p>
        </w:tc>
        <w:tc>
          <w:tcPr>
            <w:tcW w:w="1701" w:type="dxa"/>
            <w:shd w:val="clear" w:color="auto" w:fill="auto"/>
            <w:noWrap/>
            <w:vAlign w:val="bottom"/>
            <w:hideMark/>
          </w:tcPr>
          <w:p w14:paraId="46FB53A6"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2 (6%)</w:t>
            </w:r>
          </w:p>
        </w:tc>
      </w:tr>
      <w:tr w:rsidR="00EC517A" w:rsidRPr="00C046FC" w14:paraId="32CE5AA4" w14:textId="77777777" w:rsidTr="0000756D">
        <w:trPr>
          <w:trHeight w:val="288"/>
        </w:trPr>
        <w:tc>
          <w:tcPr>
            <w:tcW w:w="6091" w:type="dxa"/>
            <w:shd w:val="clear" w:color="auto" w:fill="auto"/>
            <w:noWrap/>
            <w:vAlign w:val="bottom"/>
            <w:hideMark/>
          </w:tcPr>
          <w:p w14:paraId="46F54EFE"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rPr>
              <w:t>Outcome was not accurately measured</w:t>
            </w:r>
          </w:p>
        </w:tc>
        <w:tc>
          <w:tcPr>
            <w:tcW w:w="2121" w:type="dxa"/>
            <w:shd w:val="clear" w:color="auto" w:fill="auto"/>
            <w:noWrap/>
            <w:vAlign w:val="bottom"/>
            <w:hideMark/>
          </w:tcPr>
          <w:p w14:paraId="4BE43685"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2 (&lt;1%)</w:t>
            </w:r>
          </w:p>
        </w:tc>
        <w:tc>
          <w:tcPr>
            <w:tcW w:w="1701" w:type="dxa"/>
            <w:shd w:val="clear" w:color="auto" w:fill="auto"/>
            <w:noWrap/>
            <w:vAlign w:val="bottom"/>
            <w:hideMark/>
          </w:tcPr>
          <w:p w14:paraId="0D0C7AC4"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2 (6%)</w:t>
            </w:r>
          </w:p>
        </w:tc>
      </w:tr>
      <w:tr w:rsidR="00EC517A" w:rsidRPr="00C046FC" w14:paraId="69E5C74E" w14:textId="77777777" w:rsidTr="0000756D">
        <w:trPr>
          <w:trHeight w:val="288"/>
        </w:trPr>
        <w:tc>
          <w:tcPr>
            <w:tcW w:w="6091" w:type="dxa"/>
            <w:shd w:val="clear" w:color="auto" w:fill="auto"/>
            <w:noWrap/>
            <w:vAlign w:val="bottom"/>
            <w:hideMark/>
          </w:tcPr>
          <w:p w14:paraId="31780A37"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rPr>
              <w:t>Outcome was deemed unnecessary by authors</w:t>
            </w:r>
          </w:p>
        </w:tc>
        <w:tc>
          <w:tcPr>
            <w:tcW w:w="2121" w:type="dxa"/>
            <w:shd w:val="clear" w:color="auto" w:fill="auto"/>
            <w:noWrap/>
            <w:vAlign w:val="bottom"/>
            <w:hideMark/>
          </w:tcPr>
          <w:p w14:paraId="652CA224"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2 (&lt;1%)</w:t>
            </w:r>
          </w:p>
        </w:tc>
        <w:tc>
          <w:tcPr>
            <w:tcW w:w="1701" w:type="dxa"/>
            <w:shd w:val="clear" w:color="auto" w:fill="auto"/>
            <w:noWrap/>
            <w:vAlign w:val="bottom"/>
            <w:hideMark/>
          </w:tcPr>
          <w:p w14:paraId="7C5527D3"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2 (6%)</w:t>
            </w:r>
          </w:p>
        </w:tc>
      </w:tr>
      <w:tr w:rsidR="00EC517A" w:rsidRPr="00C046FC" w14:paraId="5D548869" w14:textId="77777777" w:rsidTr="0000756D">
        <w:trPr>
          <w:trHeight w:val="279"/>
        </w:trPr>
        <w:tc>
          <w:tcPr>
            <w:tcW w:w="9917" w:type="dxa"/>
            <w:gridSpan w:val="3"/>
            <w:shd w:val="clear" w:color="auto" w:fill="auto"/>
            <w:noWrap/>
          </w:tcPr>
          <w:p w14:paraId="2F1BECB4" w14:textId="77777777" w:rsidR="00EC517A" w:rsidRPr="00C046FC" w:rsidRDefault="00EC517A" w:rsidP="00F06187">
            <w:pPr>
              <w:spacing w:before="40" w:after="40" w:line="240" w:lineRule="auto"/>
              <w:rPr>
                <w:rFonts w:ascii="Roboto" w:hAnsi="Roboto" w:cs="Calibri"/>
                <w:b/>
                <w:bCs/>
              </w:rPr>
            </w:pPr>
            <w:r w:rsidRPr="00C046FC">
              <w:rPr>
                <w:rFonts w:ascii="Roboto" w:hAnsi="Roboto" w:cs="Calibri"/>
                <w:b/>
                <w:bCs/>
              </w:rPr>
              <w:t xml:space="preserve">For adding a new outcome in the </w:t>
            </w:r>
            <w:r>
              <w:rPr>
                <w:rFonts w:ascii="Roboto" w:hAnsi="Roboto" w:cs="Calibri"/>
                <w:b/>
                <w:bCs/>
              </w:rPr>
              <w:t>results report</w:t>
            </w:r>
          </w:p>
        </w:tc>
      </w:tr>
      <w:tr w:rsidR="00EC517A" w:rsidRPr="00C046FC" w14:paraId="09B16C4A" w14:textId="77777777" w:rsidTr="0000756D">
        <w:trPr>
          <w:trHeight w:val="288"/>
        </w:trPr>
        <w:tc>
          <w:tcPr>
            <w:tcW w:w="6091" w:type="dxa"/>
            <w:shd w:val="clear" w:color="auto" w:fill="auto"/>
            <w:noWrap/>
            <w:vAlign w:val="bottom"/>
            <w:hideMark/>
          </w:tcPr>
          <w:p w14:paraId="0F0207E1"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rPr>
              <w:t>Outcome was added after data for originally planned outcomes could not be collected</w:t>
            </w:r>
          </w:p>
        </w:tc>
        <w:tc>
          <w:tcPr>
            <w:tcW w:w="2121" w:type="dxa"/>
            <w:shd w:val="clear" w:color="auto" w:fill="auto"/>
            <w:noWrap/>
            <w:vAlign w:val="bottom"/>
            <w:hideMark/>
          </w:tcPr>
          <w:p w14:paraId="5BF4ED25"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5 (2%)</w:t>
            </w:r>
          </w:p>
        </w:tc>
        <w:tc>
          <w:tcPr>
            <w:tcW w:w="1701" w:type="dxa"/>
            <w:shd w:val="clear" w:color="auto" w:fill="auto"/>
            <w:noWrap/>
            <w:vAlign w:val="bottom"/>
            <w:hideMark/>
          </w:tcPr>
          <w:p w14:paraId="5E3A9D4D"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1 (3%)</w:t>
            </w:r>
          </w:p>
        </w:tc>
      </w:tr>
      <w:tr w:rsidR="00EC517A" w:rsidRPr="00C046FC" w14:paraId="4095B0AB" w14:textId="77777777" w:rsidTr="0000756D">
        <w:trPr>
          <w:trHeight w:val="288"/>
        </w:trPr>
        <w:tc>
          <w:tcPr>
            <w:tcW w:w="6091" w:type="dxa"/>
            <w:shd w:val="clear" w:color="auto" w:fill="auto"/>
            <w:noWrap/>
            <w:vAlign w:val="bottom"/>
            <w:hideMark/>
          </w:tcPr>
          <w:p w14:paraId="76941A23" w14:textId="77777777" w:rsidR="00EC517A" w:rsidRPr="00C046FC" w:rsidRDefault="00EC517A" w:rsidP="00F06187">
            <w:pPr>
              <w:spacing w:before="40" w:after="40" w:line="240" w:lineRule="auto"/>
              <w:rPr>
                <w:rFonts w:ascii="Calibri" w:eastAsia="Times New Roman" w:hAnsi="Calibri" w:cs="Calibri"/>
                <w:lang w:eastAsia="en-AU"/>
              </w:rPr>
            </w:pPr>
            <w:r w:rsidRPr="00C046FC">
              <w:rPr>
                <w:rFonts w:ascii="Roboto" w:hAnsi="Roboto" w:cs="Calibri"/>
              </w:rPr>
              <w:t>Outcome was added after the original outcome was not accurately measured</w:t>
            </w:r>
          </w:p>
        </w:tc>
        <w:tc>
          <w:tcPr>
            <w:tcW w:w="2121" w:type="dxa"/>
            <w:shd w:val="clear" w:color="auto" w:fill="auto"/>
            <w:noWrap/>
            <w:vAlign w:val="bottom"/>
            <w:hideMark/>
          </w:tcPr>
          <w:p w14:paraId="2ABBA6F4"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1 (&lt;1%)</w:t>
            </w:r>
          </w:p>
        </w:tc>
        <w:tc>
          <w:tcPr>
            <w:tcW w:w="1701" w:type="dxa"/>
            <w:shd w:val="clear" w:color="auto" w:fill="auto"/>
            <w:noWrap/>
            <w:vAlign w:val="bottom"/>
            <w:hideMark/>
          </w:tcPr>
          <w:p w14:paraId="7C00AA64"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rPr>
              <w:t>1 (3%)</w:t>
            </w:r>
          </w:p>
        </w:tc>
      </w:tr>
      <w:tr w:rsidR="00EC517A" w:rsidRPr="00C046FC" w14:paraId="2B9A90DF" w14:textId="77777777" w:rsidTr="0000756D">
        <w:trPr>
          <w:trHeight w:val="288"/>
        </w:trPr>
        <w:tc>
          <w:tcPr>
            <w:tcW w:w="6091" w:type="dxa"/>
            <w:shd w:val="clear" w:color="auto" w:fill="auto"/>
            <w:noWrap/>
            <w:vAlign w:val="bottom"/>
          </w:tcPr>
          <w:p w14:paraId="49A77127" w14:textId="77777777" w:rsidR="00EC517A" w:rsidRPr="00C046FC" w:rsidRDefault="00EC517A" w:rsidP="00F06187">
            <w:pPr>
              <w:spacing w:before="40" w:after="40" w:line="240" w:lineRule="auto"/>
              <w:rPr>
                <w:rFonts w:ascii="Roboto" w:hAnsi="Roboto" w:cs="Calibri"/>
                <w:b/>
              </w:rPr>
            </w:pPr>
            <w:r w:rsidRPr="00C046FC">
              <w:rPr>
                <w:rFonts w:ascii="Roboto" w:hAnsi="Roboto" w:cs="Calibri"/>
              </w:rPr>
              <w:t>Outcome was added after the original outcomes were deemed unsuitable</w:t>
            </w:r>
          </w:p>
        </w:tc>
        <w:tc>
          <w:tcPr>
            <w:tcW w:w="2121" w:type="dxa"/>
            <w:shd w:val="clear" w:color="auto" w:fill="auto"/>
            <w:noWrap/>
            <w:vAlign w:val="bottom"/>
          </w:tcPr>
          <w:p w14:paraId="37ACC7A0" w14:textId="77777777" w:rsidR="00EC517A" w:rsidRPr="00C046FC" w:rsidRDefault="00EC517A" w:rsidP="00F06187">
            <w:pPr>
              <w:spacing w:before="40" w:after="40" w:line="240" w:lineRule="auto"/>
              <w:jc w:val="right"/>
              <w:rPr>
                <w:rFonts w:ascii="Roboto" w:hAnsi="Roboto" w:cs="Calibri"/>
                <w:b/>
              </w:rPr>
            </w:pPr>
            <w:r w:rsidRPr="00C046FC">
              <w:rPr>
                <w:rFonts w:ascii="Roboto" w:hAnsi="Roboto" w:cs="Calibri"/>
              </w:rPr>
              <w:t>1 (&lt;1%)</w:t>
            </w:r>
          </w:p>
        </w:tc>
        <w:tc>
          <w:tcPr>
            <w:tcW w:w="1701" w:type="dxa"/>
            <w:shd w:val="clear" w:color="auto" w:fill="auto"/>
            <w:noWrap/>
            <w:vAlign w:val="bottom"/>
          </w:tcPr>
          <w:p w14:paraId="7A731286" w14:textId="77777777" w:rsidR="00EC517A" w:rsidRPr="00C046FC" w:rsidRDefault="00EC517A" w:rsidP="00F06187">
            <w:pPr>
              <w:spacing w:before="40" w:after="40" w:line="240" w:lineRule="auto"/>
              <w:jc w:val="right"/>
              <w:rPr>
                <w:rFonts w:ascii="Roboto" w:hAnsi="Roboto" w:cs="Calibri"/>
                <w:b/>
              </w:rPr>
            </w:pPr>
            <w:r w:rsidRPr="00C046FC">
              <w:rPr>
                <w:rFonts w:ascii="Roboto" w:hAnsi="Roboto" w:cs="Calibri"/>
              </w:rPr>
              <w:t>1 (3%)</w:t>
            </w:r>
          </w:p>
        </w:tc>
      </w:tr>
      <w:tr w:rsidR="00EC517A" w:rsidRPr="00C046FC" w14:paraId="153FA135" w14:textId="77777777" w:rsidTr="0000756D">
        <w:trPr>
          <w:trHeight w:val="288"/>
        </w:trPr>
        <w:tc>
          <w:tcPr>
            <w:tcW w:w="6091" w:type="dxa"/>
            <w:shd w:val="clear" w:color="auto" w:fill="auto"/>
            <w:noWrap/>
            <w:vAlign w:val="bottom"/>
          </w:tcPr>
          <w:p w14:paraId="63B48DF5" w14:textId="77777777" w:rsidR="00EC517A" w:rsidRPr="00C046FC" w:rsidRDefault="00EC517A" w:rsidP="00F06187">
            <w:pPr>
              <w:spacing w:before="40" w:after="40" w:line="240" w:lineRule="auto"/>
              <w:rPr>
                <w:rFonts w:ascii="Roboto" w:hAnsi="Roboto" w:cs="Calibri"/>
              </w:rPr>
            </w:pPr>
            <w:r w:rsidRPr="00C046FC">
              <w:rPr>
                <w:rFonts w:ascii="Roboto" w:hAnsi="Roboto" w:cs="Calibri"/>
                <w:b/>
                <w:bCs/>
              </w:rPr>
              <w:t>Total</w:t>
            </w:r>
          </w:p>
        </w:tc>
        <w:tc>
          <w:tcPr>
            <w:tcW w:w="2121" w:type="dxa"/>
            <w:shd w:val="clear" w:color="auto" w:fill="auto"/>
            <w:noWrap/>
            <w:vAlign w:val="bottom"/>
          </w:tcPr>
          <w:p w14:paraId="20B6CCC4"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b/>
                <w:bCs/>
              </w:rPr>
              <w:t>56 (28%)</w:t>
            </w:r>
          </w:p>
        </w:tc>
        <w:tc>
          <w:tcPr>
            <w:tcW w:w="1701" w:type="dxa"/>
            <w:shd w:val="clear" w:color="auto" w:fill="auto"/>
            <w:noWrap/>
            <w:vAlign w:val="bottom"/>
          </w:tcPr>
          <w:p w14:paraId="1FDA5019" w14:textId="77777777" w:rsidR="00EC517A" w:rsidRPr="00C046FC" w:rsidRDefault="00EC517A" w:rsidP="00F06187">
            <w:pPr>
              <w:spacing w:before="40" w:after="40" w:line="240" w:lineRule="auto"/>
              <w:jc w:val="right"/>
              <w:rPr>
                <w:rFonts w:ascii="Roboto" w:hAnsi="Roboto" w:cs="Calibri"/>
              </w:rPr>
            </w:pPr>
            <w:r w:rsidRPr="00C046FC">
              <w:rPr>
                <w:rFonts w:ascii="Roboto" w:hAnsi="Roboto" w:cs="Calibri"/>
                <w:b/>
                <w:bCs/>
              </w:rPr>
              <w:t>11 (35%)</w:t>
            </w:r>
            <w:r w:rsidRPr="00AF3961">
              <w:rPr>
                <w:rFonts w:ascii="Roboto" w:hAnsi="Roboto" w:cs="Calibri"/>
                <w:b/>
                <w:bCs/>
                <w:vertAlign w:val="superscript"/>
              </w:rPr>
              <w:t>c</w:t>
            </w:r>
          </w:p>
        </w:tc>
      </w:tr>
    </w:tbl>
    <w:p w14:paraId="451824BA" w14:textId="77777777" w:rsidR="00EC517A" w:rsidRPr="0077413B" w:rsidRDefault="00EC517A" w:rsidP="00F06187">
      <w:pPr>
        <w:spacing w:before="120" w:after="40" w:line="240" w:lineRule="auto"/>
        <w:jc w:val="both"/>
        <w:rPr>
          <w:rFonts w:ascii="Roboto" w:hAnsi="Roboto" w:cs="Calibri"/>
          <w:i/>
          <w:sz w:val="18"/>
        </w:rPr>
      </w:pPr>
      <w:proofErr w:type="spellStart"/>
      <w:r w:rsidRPr="0077413B">
        <w:rPr>
          <w:rFonts w:ascii="Roboto" w:hAnsi="Roboto" w:cs="Calibri"/>
          <w:i/>
          <w:sz w:val="18"/>
          <w:vertAlign w:val="superscript"/>
        </w:rPr>
        <w:t>a</w:t>
      </w:r>
      <w:r w:rsidRPr="0077413B">
        <w:rPr>
          <w:rFonts w:ascii="Roboto" w:hAnsi="Roboto" w:cs="Calibri"/>
          <w:i/>
          <w:sz w:val="18"/>
        </w:rPr>
        <w:t>Total</w:t>
      </w:r>
      <w:proofErr w:type="spellEnd"/>
      <w:r w:rsidRPr="0077413B">
        <w:rPr>
          <w:rFonts w:ascii="Roboto" w:hAnsi="Roboto" w:cs="Calibri"/>
          <w:i/>
          <w:sz w:val="18"/>
        </w:rPr>
        <w:t xml:space="preserve"> number of outcomes with discrepancies</w:t>
      </w:r>
    </w:p>
    <w:p w14:paraId="4A45CF6F" w14:textId="77777777" w:rsidR="00EC517A" w:rsidRDefault="00EC517A" w:rsidP="00F06187">
      <w:pPr>
        <w:spacing w:before="40" w:after="40" w:line="240" w:lineRule="auto"/>
        <w:jc w:val="both"/>
        <w:rPr>
          <w:rFonts w:ascii="Roboto" w:hAnsi="Roboto" w:cs="Calibri"/>
          <w:i/>
          <w:sz w:val="18"/>
        </w:rPr>
      </w:pPr>
      <w:proofErr w:type="spellStart"/>
      <w:r w:rsidRPr="0077413B">
        <w:rPr>
          <w:rFonts w:ascii="Roboto" w:hAnsi="Roboto" w:cs="Calibri"/>
          <w:i/>
          <w:sz w:val="18"/>
          <w:vertAlign w:val="superscript"/>
        </w:rPr>
        <w:t>b</w:t>
      </w:r>
      <w:r w:rsidRPr="0077413B">
        <w:rPr>
          <w:rFonts w:ascii="Roboto" w:hAnsi="Roboto" w:cs="Calibri"/>
          <w:i/>
          <w:sz w:val="18"/>
        </w:rPr>
        <w:t>Total</w:t>
      </w:r>
      <w:proofErr w:type="spellEnd"/>
      <w:r w:rsidRPr="0077413B">
        <w:rPr>
          <w:rFonts w:ascii="Roboto" w:hAnsi="Roboto" w:cs="Calibri"/>
          <w:i/>
          <w:sz w:val="18"/>
        </w:rPr>
        <w:t xml:space="preserve"> number of studies with discrepancies</w:t>
      </w:r>
    </w:p>
    <w:p w14:paraId="7333A352" w14:textId="77777777" w:rsidR="00EC517A" w:rsidRPr="0077413B" w:rsidRDefault="00EC517A" w:rsidP="00F06187">
      <w:pPr>
        <w:spacing w:before="40" w:after="40" w:line="240" w:lineRule="auto"/>
        <w:jc w:val="both"/>
        <w:rPr>
          <w:rFonts w:ascii="Roboto" w:hAnsi="Roboto" w:cs="Calibri"/>
          <w:i/>
          <w:sz w:val="18"/>
        </w:rPr>
      </w:pPr>
      <w:proofErr w:type="spellStart"/>
      <w:r w:rsidRPr="00AF3961">
        <w:rPr>
          <w:rFonts w:ascii="Roboto" w:hAnsi="Roboto" w:cs="Calibri"/>
          <w:i/>
          <w:sz w:val="18"/>
          <w:vertAlign w:val="superscript"/>
        </w:rPr>
        <w:t>c</w:t>
      </w:r>
      <w:r w:rsidRPr="0077413B">
        <w:rPr>
          <w:rFonts w:ascii="Roboto" w:hAnsi="Roboto" w:cs="Calibri"/>
          <w:i/>
          <w:sz w:val="18"/>
        </w:rPr>
        <w:t>Total</w:t>
      </w:r>
      <w:proofErr w:type="spellEnd"/>
      <w:r w:rsidRPr="0077413B">
        <w:rPr>
          <w:rFonts w:ascii="Roboto" w:hAnsi="Roboto" w:cs="Calibri"/>
          <w:i/>
          <w:sz w:val="18"/>
        </w:rPr>
        <w:t xml:space="preserve"> of number of studies may exceed 11 because some studies had more than one type of justification provided.</w:t>
      </w:r>
    </w:p>
    <w:sectPr w:rsidR="00EC517A" w:rsidRPr="0077413B" w:rsidSect="00E534CB">
      <w:type w:val="continuous"/>
      <w:pgSz w:w="11906" w:h="16838"/>
      <w:pgMar w:top="1134" w:right="1134" w:bottom="1134" w:left="1134"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69EE6" w14:textId="77777777" w:rsidR="008F726F" w:rsidRDefault="008F726F" w:rsidP="00EC517A">
      <w:pPr>
        <w:spacing w:after="0" w:line="240" w:lineRule="auto"/>
      </w:pPr>
      <w:r>
        <w:separator/>
      </w:r>
    </w:p>
  </w:endnote>
  <w:endnote w:type="continuationSeparator" w:id="0">
    <w:p w14:paraId="5FA5DA0A" w14:textId="77777777" w:rsidR="008F726F" w:rsidRDefault="008F726F" w:rsidP="00EC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dvTTdb7af63a">
    <w:altName w:val="Cambria"/>
    <w:panose1 w:val="00000000000000000000"/>
    <w:charset w:val="00"/>
    <w:family w:val="roman"/>
    <w:notTrueType/>
    <w:pitch w:val="default"/>
  </w:font>
  <w:font w:name="AdvOTf9433e2d">
    <w:altName w:val="Cambria"/>
    <w:panose1 w:val="00000000000000000000"/>
    <w:charset w:val="00"/>
    <w:family w:val="roman"/>
    <w:notTrueType/>
    <w:pitch w:val="default"/>
  </w:font>
  <w:font w:name="AdvOTf9433e2d+2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4063" w14:textId="77777777" w:rsidR="00EC517A" w:rsidRPr="002C700B" w:rsidRDefault="00EC517A" w:rsidP="002C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F158" w14:textId="77777777" w:rsidR="008F726F" w:rsidRDefault="008F726F" w:rsidP="00EC517A">
      <w:pPr>
        <w:spacing w:after="0" w:line="240" w:lineRule="auto"/>
      </w:pPr>
      <w:r>
        <w:separator/>
      </w:r>
    </w:p>
  </w:footnote>
  <w:footnote w:type="continuationSeparator" w:id="0">
    <w:p w14:paraId="3E065903" w14:textId="77777777" w:rsidR="008F726F" w:rsidRDefault="008F726F" w:rsidP="00EC517A">
      <w:pPr>
        <w:spacing w:after="0" w:line="240" w:lineRule="auto"/>
      </w:pPr>
      <w:r>
        <w:continuationSeparator/>
      </w:r>
    </w:p>
  </w:footnote>
  <w:footnote w:id="1">
    <w:p w14:paraId="4AD7E52E" w14:textId="77777777" w:rsidR="00105A4D" w:rsidRPr="0077413B" w:rsidRDefault="00105A4D" w:rsidP="00105A4D">
      <w:pPr>
        <w:spacing w:before="120"/>
        <w:rPr>
          <w:rFonts w:ascii="Roboto" w:hAnsi="Roboto"/>
          <w:i/>
          <w:sz w:val="18"/>
        </w:rPr>
      </w:pPr>
      <w:r w:rsidRPr="0077413B">
        <w:rPr>
          <w:rStyle w:val="FootnoteReference"/>
          <w:sz w:val="18"/>
        </w:rPr>
        <w:footnoteRef/>
      </w:r>
      <w:r w:rsidRPr="0077413B">
        <w:rPr>
          <w:sz w:val="18"/>
        </w:rPr>
        <w:t xml:space="preserve"> </w:t>
      </w:r>
      <w:proofErr w:type="spellStart"/>
      <w:r w:rsidRPr="0077413B">
        <w:rPr>
          <w:rFonts w:ascii="Roboto" w:hAnsi="Roboto"/>
          <w:i/>
          <w:sz w:val="18"/>
        </w:rPr>
        <w:t>Zarin</w:t>
      </w:r>
      <w:proofErr w:type="spellEnd"/>
      <w:r w:rsidRPr="0077413B">
        <w:rPr>
          <w:rFonts w:ascii="Roboto" w:hAnsi="Roboto"/>
          <w:i/>
          <w:sz w:val="18"/>
        </w:rPr>
        <w:t xml:space="preserve"> DA, </w:t>
      </w:r>
      <w:proofErr w:type="spellStart"/>
      <w:r w:rsidRPr="0077413B">
        <w:rPr>
          <w:rFonts w:ascii="Roboto" w:hAnsi="Roboto"/>
          <w:i/>
          <w:sz w:val="18"/>
        </w:rPr>
        <w:t>Tse</w:t>
      </w:r>
      <w:proofErr w:type="spellEnd"/>
      <w:r w:rsidRPr="0077413B">
        <w:rPr>
          <w:rFonts w:ascii="Roboto" w:hAnsi="Roboto"/>
          <w:i/>
          <w:sz w:val="18"/>
        </w:rPr>
        <w:t xml:space="preserve"> T, Williams RJ, </w:t>
      </w:r>
      <w:proofErr w:type="spellStart"/>
      <w:r w:rsidRPr="0077413B">
        <w:rPr>
          <w:rFonts w:ascii="Roboto" w:hAnsi="Roboto"/>
          <w:i/>
          <w:sz w:val="18"/>
        </w:rPr>
        <w:t>Califf</w:t>
      </w:r>
      <w:proofErr w:type="spellEnd"/>
      <w:r w:rsidRPr="0077413B">
        <w:rPr>
          <w:rFonts w:ascii="Roboto" w:hAnsi="Roboto"/>
          <w:i/>
          <w:sz w:val="18"/>
        </w:rPr>
        <w:t xml:space="preserve"> RM, Ide NC. The </w:t>
      </w:r>
      <w:proofErr w:type="spellStart"/>
      <w:r w:rsidRPr="0077413B">
        <w:rPr>
          <w:rFonts w:ascii="Roboto" w:hAnsi="Roboto"/>
          <w:i/>
          <w:sz w:val="18"/>
        </w:rPr>
        <w:t>ClinicalTrials</w:t>
      </w:r>
      <w:proofErr w:type="spellEnd"/>
      <w:r w:rsidRPr="0077413B">
        <w:rPr>
          <w:rFonts w:ascii="Roboto" w:hAnsi="Roboto"/>
          <w:i/>
          <w:sz w:val="18"/>
        </w:rPr>
        <w:t>. gov results database—update and key issues. New England Journal of Medicine. 2011 Mar 3;364(9):852-60.</w:t>
      </w:r>
    </w:p>
  </w:footnote>
  <w:footnote w:id="2">
    <w:p w14:paraId="577FEBF4" w14:textId="77777777" w:rsidR="00105A4D" w:rsidRPr="0077413B" w:rsidRDefault="00105A4D" w:rsidP="00105A4D">
      <w:pPr>
        <w:spacing w:before="120"/>
        <w:rPr>
          <w:rFonts w:ascii="Roboto" w:hAnsi="Roboto"/>
          <w:i/>
          <w:sz w:val="18"/>
        </w:rPr>
      </w:pPr>
      <w:r w:rsidRPr="0077413B">
        <w:rPr>
          <w:rStyle w:val="FootnoteReference"/>
          <w:sz w:val="18"/>
        </w:rPr>
        <w:footnoteRef/>
      </w:r>
      <w:r w:rsidRPr="0077413B">
        <w:rPr>
          <w:sz w:val="18"/>
        </w:rPr>
        <w:t xml:space="preserve"> </w:t>
      </w:r>
      <w:proofErr w:type="spellStart"/>
      <w:r w:rsidRPr="0077413B">
        <w:rPr>
          <w:rFonts w:ascii="Roboto" w:hAnsi="Roboto"/>
          <w:i/>
          <w:sz w:val="18"/>
        </w:rPr>
        <w:t>Dickersin</w:t>
      </w:r>
      <w:proofErr w:type="spellEnd"/>
      <w:r w:rsidRPr="0077413B">
        <w:rPr>
          <w:rFonts w:ascii="Roboto" w:hAnsi="Roboto"/>
          <w:i/>
          <w:sz w:val="18"/>
        </w:rPr>
        <w:t xml:space="preserve"> K, Mayo-Wilson E, Li T. The Benefits and Challenges of Using Multiple Sources of Information about Clinical Trials. Patient-</w:t>
      </w:r>
      <w:proofErr w:type="spellStart"/>
      <w:r w:rsidRPr="0077413B">
        <w:rPr>
          <w:rFonts w:ascii="Roboto" w:hAnsi="Roboto"/>
          <w:i/>
          <w:sz w:val="18"/>
        </w:rPr>
        <w:t>Centered</w:t>
      </w:r>
      <w:proofErr w:type="spellEnd"/>
      <w:r w:rsidRPr="0077413B">
        <w:rPr>
          <w:rFonts w:ascii="Roboto" w:hAnsi="Roboto"/>
          <w:i/>
          <w:sz w:val="18"/>
        </w:rPr>
        <w:t xml:space="preserve"> Outcomes Research Institute (PCORI). 2018. https://doi.org/10.25302/3.2018.ME.13035785</w:t>
      </w:r>
    </w:p>
    <w:p w14:paraId="618BCC1A" w14:textId="77777777" w:rsidR="00105A4D" w:rsidRPr="00C046FC" w:rsidRDefault="00105A4D" w:rsidP="00105A4D">
      <w:pPr>
        <w:pStyle w:val="FootnoteText"/>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3666"/>
    <w:multiLevelType w:val="hybridMultilevel"/>
    <w:tmpl w:val="A49219EA"/>
    <w:lvl w:ilvl="0" w:tplc="03FC371C">
      <w:start w:val="18"/>
      <w:numFmt w:val="bullet"/>
      <w:lvlText w:val=""/>
      <w:lvlJc w:val="left"/>
      <w:pPr>
        <w:ind w:left="460" w:hanging="360"/>
      </w:pPr>
      <w:rPr>
        <w:rFonts w:ascii="Symbol" w:eastAsiaTheme="minorHAnsi" w:hAnsi="Symbol" w:cs="Arial" w:hint="default"/>
        <w:sz w:val="18"/>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1" w15:restartNumberingAfterBreak="0">
    <w:nsid w:val="041A0F9B"/>
    <w:multiLevelType w:val="hybridMultilevel"/>
    <w:tmpl w:val="ADC6176E"/>
    <w:lvl w:ilvl="0" w:tplc="8E420B8E">
      <w:start w:val="2"/>
      <w:numFmt w:val="bullet"/>
      <w:lvlText w:val="•"/>
      <w:lvlJc w:val="left"/>
      <w:pPr>
        <w:ind w:left="720" w:hanging="360"/>
      </w:pPr>
      <w:rPr>
        <w:rFonts w:ascii="Roboto" w:eastAsiaTheme="minorHAnsi" w:hAnsi="Robo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A12CD8"/>
    <w:multiLevelType w:val="hybridMultilevel"/>
    <w:tmpl w:val="2E421DD8"/>
    <w:lvl w:ilvl="0" w:tplc="DB2499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DA5D54"/>
    <w:multiLevelType w:val="hybridMultilevel"/>
    <w:tmpl w:val="4FDAA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523BD9"/>
    <w:multiLevelType w:val="hybridMultilevel"/>
    <w:tmpl w:val="CAD61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7C29B8"/>
    <w:multiLevelType w:val="hybridMultilevel"/>
    <w:tmpl w:val="295E8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387E48"/>
    <w:multiLevelType w:val="hybridMultilevel"/>
    <w:tmpl w:val="B32E8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AD7433"/>
    <w:multiLevelType w:val="hybridMultilevel"/>
    <w:tmpl w:val="2C68D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9C2AC5"/>
    <w:multiLevelType w:val="hybridMultilevel"/>
    <w:tmpl w:val="017E938A"/>
    <w:lvl w:ilvl="0" w:tplc="666EED74">
      <w:start w:val="80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C22B69"/>
    <w:multiLevelType w:val="hybridMultilevel"/>
    <w:tmpl w:val="A4200F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8C319C"/>
    <w:multiLevelType w:val="hybridMultilevel"/>
    <w:tmpl w:val="DBF29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034C64"/>
    <w:multiLevelType w:val="hybridMultilevel"/>
    <w:tmpl w:val="C642750C"/>
    <w:lvl w:ilvl="0" w:tplc="59442076">
      <w:numFmt w:val="bullet"/>
      <w:lvlText w:val=""/>
      <w:lvlJc w:val="left"/>
      <w:pPr>
        <w:ind w:left="720" w:hanging="360"/>
      </w:pPr>
      <w:rPr>
        <w:rFonts w:ascii="Symbol" w:eastAsia="Calibri"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0B54D0"/>
    <w:multiLevelType w:val="hybridMultilevel"/>
    <w:tmpl w:val="1C50B39C"/>
    <w:lvl w:ilvl="0" w:tplc="EFB47FEC">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B96CFB"/>
    <w:multiLevelType w:val="hybridMultilevel"/>
    <w:tmpl w:val="5DB68CF8"/>
    <w:lvl w:ilvl="0" w:tplc="74C2BD14">
      <w:start w:val="1"/>
      <w:numFmt w:val="decimal"/>
      <w:lvlText w:val="%1."/>
      <w:lvlJc w:val="left"/>
      <w:pPr>
        <w:tabs>
          <w:tab w:val="num" w:pos="720"/>
        </w:tabs>
        <w:ind w:left="720" w:hanging="360"/>
      </w:pPr>
    </w:lvl>
    <w:lvl w:ilvl="1" w:tplc="4F34D41E" w:tentative="1">
      <w:start w:val="1"/>
      <w:numFmt w:val="decimal"/>
      <w:lvlText w:val="%2."/>
      <w:lvlJc w:val="left"/>
      <w:pPr>
        <w:tabs>
          <w:tab w:val="num" w:pos="1440"/>
        </w:tabs>
        <w:ind w:left="1440" w:hanging="360"/>
      </w:pPr>
    </w:lvl>
    <w:lvl w:ilvl="2" w:tplc="030405A2" w:tentative="1">
      <w:start w:val="1"/>
      <w:numFmt w:val="decimal"/>
      <w:lvlText w:val="%3."/>
      <w:lvlJc w:val="left"/>
      <w:pPr>
        <w:tabs>
          <w:tab w:val="num" w:pos="2160"/>
        </w:tabs>
        <w:ind w:left="2160" w:hanging="360"/>
      </w:pPr>
    </w:lvl>
    <w:lvl w:ilvl="3" w:tplc="5DFE4858" w:tentative="1">
      <w:start w:val="1"/>
      <w:numFmt w:val="decimal"/>
      <w:lvlText w:val="%4."/>
      <w:lvlJc w:val="left"/>
      <w:pPr>
        <w:tabs>
          <w:tab w:val="num" w:pos="2880"/>
        </w:tabs>
        <w:ind w:left="2880" w:hanging="360"/>
      </w:pPr>
    </w:lvl>
    <w:lvl w:ilvl="4" w:tplc="DD4C49EA" w:tentative="1">
      <w:start w:val="1"/>
      <w:numFmt w:val="decimal"/>
      <w:lvlText w:val="%5."/>
      <w:lvlJc w:val="left"/>
      <w:pPr>
        <w:tabs>
          <w:tab w:val="num" w:pos="3600"/>
        </w:tabs>
        <w:ind w:left="3600" w:hanging="360"/>
      </w:pPr>
    </w:lvl>
    <w:lvl w:ilvl="5" w:tplc="2EB41A00" w:tentative="1">
      <w:start w:val="1"/>
      <w:numFmt w:val="decimal"/>
      <w:lvlText w:val="%6."/>
      <w:lvlJc w:val="left"/>
      <w:pPr>
        <w:tabs>
          <w:tab w:val="num" w:pos="4320"/>
        </w:tabs>
        <w:ind w:left="4320" w:hanging="360"/>
      </w:pPr>
    </w:lvl>
    <w:lvl w:ilvl="6" w:tplc="C48A7308" w:tentative="1">
      <w:start w:val="1"/>
      <w:numFmt w:val="decimal"/>
      <w:lvlText w:val="%7."/>
      <w:lvlJc w:val="left"/>
      <w:pPr>
        <w:tabs>
          <w:tab w:val="num" w:pos="5040"/>
        </w:tabs>
        <w:ind w:left="5040" w:hanging="360"/>
      </w:pPr>
    </w:lvl>
    <w:lvl w:ilvl="7" w:tplc="658076CA" w:tentative="1">
      <w:start w:val="1"/>
      <w:numFmt w:val="decimal"/>
      <w:lvlText w:val="%8."/>
      <w:lvlJc w:val="left"/>
      <w:pPr>
        <w:tabs>
          <w:tab w:val="num" w:pos="5760"/>
        </w:tabs>
        <w:ind w:left="5760" w:hanging="360"/>
      </w:pPr>
    </w:lvl>
    <w:lvl w:ilvl="8" w:tplc="A9001356" w:tentative="1">
      <w:start w:val="1"/>
      <w:numFmt w:val="decimal"/>
      <w:lvlText w:val="%9."/>
      <w:lvlJc w:val="left"/>
      <w:pPr>
        <w:tabs>
          <w:tab w:val="num" w:pos="6480"/>
        </w:tabs>
        <w:ind w:left="6480" w:hanging="360"/>
      </w:pPr>
    </w:lvl>
  </w:abstractNum>
  <w:abstractNum w:abstractNumId="14" w15:restartNumberingAfterBreak="0">
    <w:nsid w:val="76612F02"/>
    <w:multiLevelType w:val="hybridMultilevel"/>
    <w:tmpl w:val="150E1D0E"/>
    <w:lvl w:ilvl="0" w:tplc="F6220672">
      <w:start w:val="1"/>
      <w:numFmt w:val="bullet"/>
      <w:lvlText w:val=""/>
      <w:lvlJc w:val="left"/>
      <w:pPr>
        <w:ind w:left="720" w:hanging="360"/>
      </w:pPr>
      <w:rPr>
        <w:rFonts w:ascii="Symbol" w:hAnsi="Symbol"/>
      </w:rPr>
    </w:lvl>
    <w:lvl w:ilvl="1" w:tplc="A76A20D6">
      <w:start w:val="1"/>
      <w:numFmt w:val="bullet"/>
      <w:lvlText w:val=""/>
      <w:lvlJc w:val="left"/>
      <w:pPr>
        <w:ind w:left="720" w:hanging="360"/>
      </w:pPr>
      <w:rPr>
        <w:rFonts w:ascii="Symbol" w:hAnsi="Symbol"/>
      </w:rPr>
    </w:lvl>
    <w:lvl w:ilvl="2" w:tplc="24B202CA">
      <w:start w:val="1"/>
      <w:numFmt w:val="bullet"/>
      <w:lvlText w:val=""/>
      <w:lvlJc w:val="left"/>
      <w:pPr>
        <w:ind w:left="720" w:hanging="360"/>
      </w:pPr>
      <w:rPr>
        <w:rFonts w:ascii="Symbol" w:hAnsi="Symbol"/>
      </w:rPr>
    </w:lvl>
    <w:lvl w:ilvl="3" w:tplc="573AAC22">
      <w:start w:val="1"/>
      <w:numFmt w:val="bullet"/>
      <w:lvlText w:val=""/>
      <w:lvlJc w:val="left"/>
      <w:pPr>
        <w:ind w:left="720" w:hanging="360"/>
      </w:pPr>
      <w:rPr>
        <w:rFonts w:ascii="Symbol" w:hAnsi="Symbol"/>
      </w:rPr>
    </w:lvl>
    <w:lvl w:ilvl="4" w:tplc="01B28086">
      <w:start w:val="1"/>
      <w:numFmt w:val="bullet"/>
      <w:lvlText w:val=""/>
      <w:lvlJc w:val="left"/>
      <w:pPr>
        <w:ind w:left="720" w:hanging="360"/>
      </w:pPr>
      <w:rPr>
        <w:rFonts w:ascii="Symbol" w:hAnsi="Symbol"/>
      </w:rPr>
    </w:lvl>
    <w:lvl w:ilvl="5" w:tplc="30DA846E">
      <w:start w:val="1"/>
      <w:numFmt w:val="bullet"/>
      <w:lvlText w:val=""/>
      <w:lvlJc w:val="left"/>
      <w:pPr>
        <w:ind w:left="720" w:hanging="360"/>
      </w:pPr>
      <w:rPr>
        <w:rFonts w:ascii="Symbol" w:hAnsi="Symbol"/>
      </w:rPr>
    </w:lvl>
    <w:lvl w:ilvl="6" w:tplc="D646EF42">
      <w:start w:val="1"/>
      <w:numFmt w:val="bullet"/>
      <w:lvlText w:val=""/>
      <w:lvlJc w:val="left"/>
      <w:pPr>
        <w:ind w:left="720" w:hanging="360"/>
      </w:pPr>
      <w:rPr>
        <w:rFonts w:ascii="Symbol" w:hAnsi="Symbol"/>
      </w:rPr>
    </w:lvl>
    <w:lvl w:ilvl="7" w:tplc="3D0C6E52">
      <w:start w:val="1"/>
      <w:numFmt w:val="bullet"/>
      <w:lvlText w:val=""/>
      <w:lvlJc w:val="left"/>
      <w:pPr>
        <w:ind w:left="720" w:hanging="360"/>
      </w:pPr>
      <w:rPr>
        <w:rFonts w:ascii="Symbol" w:hAnsi="Symbol"/>
      </w:rPr>
    </w:lvl>
    <w:lvl w:ilvl="8" w:tplc="B4DE5BA8">
      <w:start w:val="1"/>
      <w:numFmt w:val="bullet"/>
      <w:lvlText w:val=""/>
      <w:lvlJc w:val="left"/>
      <w:pPr>
        <w:ind w:left="720" w:hanging="360"/>
      </w:pPr>
      <w:rPr>
        <w:rFonts w:ascii="Symbol" w:hAnsi="Symbol"/>
      </w:rPr>
    </w:lvl>
  </w:abstractNum>
  <w:num w:numId="1">
    <w:abstractNumId w:val="8"/>
  </w:num>
  <w:num w:numId="2">
    <w:abstractNumId w:val="5"/>
  </w:num>
  <w:num w:numId="3">
    <w:abstractNumId w:val="4"/>
  </w:num>
  <w:num w:numId="4">
    <w:abstractNumId w:val="2"/>
  </w:num>
  <w:num w:numId="5">
    <w:abstractNumId w:val="9"/>
  </w:num>
  <w:num w:numId="6">
    <w:abstractNumId w:val="13"/>
  </w:num>
  <w:num w:numId="7">
    <w:abstractNumId w:val="11"/>
  </w:num>
  <w:num w:numId="8">
    <w:abstractNumId w:val="12"/>
  </w:num>
  <w:num w:numId="9">
    <w:abstractNumId w:val="7"/>
  </w:num>
  <w:num w:numId="10">
    <w:abstractNumId w:val="10"/>
  </w:num>
  <w:num w:numId="11">
    <w:abstractNumId w:val="3"/>
  </w:num>
  <w:num w:numId="12">
    <w:abstractNumId w:val="6"/>
  </w:num>
  <w:num w:numId="13">
    <w:abstractNumId w:val="1"/>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D"/>
    <w:rsid w:val="00001244"/>
    <w:rsid w:val="00002FC8"/>
    <w:rsid w:val="000058B0"/>
    <w:rsid w:val="00007143"/>
    <w:rsid w:val="0000756D"/>
    <w:rsid w:val="00007FB0"/>
    <w:rsid w:val="00010A24"/>
    <w:rsid w:val="00013F6D"/>
    <w:rsid w:val="00014590"/>
    <w:rsid w:val="00016264"/>
    <w:rsid w:val="000177D8"/>
    <w:rsid w:val="00022792"/>
    <w:rsid w:val="0002365F"/>
    <w:rsid w:val="00025926"/>
    <w:rsid w:val="000279F9"/>
    <w:rsid w:val="00030F7D"/>
    <w:rsid w:val="00031A5B"/>
    <w:rsid w:val="0003264A"/>
    <w:rsid w:val="000326AC"/>
    <w:rsid w:val="00036B8F"/>
    <w:rsid w:val="00036E48"/>
    <w:rsid w:val="00037E63"/>
    <w:rsid w:val="00040767"/>
    <w:rsid w:val="00041840"/>
    <w:rsid w:val="00041B54"/>
    <w:rsid w:val="000427C3"/>
    <w:rsid w:val="00044D8A"/>
    <w:rsid w:val="00045900"/>
    <w:rsid w:val="000464B3"/>
    <w:rsid w:val="000468FF"/>
    <w:rsid w:val="00052E47"/>
    <w:rsid w:val="00053029"/>
    <w:rsid w:val="00053BE4"/>
    <w:rsid w:val="00054F18"/>
    <w:rsid w:val="00056B3F"/>
    <w:rsid w:val="000579F1"/>
    <w:rsid w:val="000607A9"/>
    <w:rsid w:val="00062200"/>
    <w:rsid w:val="000665E8"/>
    <w:rsid w:val="00067550"/>
    <w:rsid w:val="00070CBA"/>
    <w:rsid w:val="00071887"/>
    <w:rsid w:val="00072110"/>
    <w:rsid w:val="00072273"/>
    <w:rsid w:val="000755FB"/>
    <w:rsid w:val="00075921"/>
    <w:rsid w:val="00075D17"/>
    <w:rsid w:val="000760AA"/>
    <w:rsid w:val="00080C04"/>
    <w:rsid w:val="00082DA6"/>
    <w:rsid w:val="00083815"/>
    <w:rsid w:val="00083A85"/>
    <w:rsid w:val="00084871"/>
    <w:rsid w:val="00086D83"/>
    <w:rsid w:val="00087136"/>
    <w:rsid w:val="00087BC1"/>
    <w:rsid w:val="00092623"/>
    <w:rsid w:val="000926A4"/>
    <w:rsid w:val="000A121E"/>
    <w:rsid w:val="000A1971"/>
    <w:rsid w:val="000A4851"/>
    <w:rsid w:val="000A5A9A"/>
    <w:rsid w:val="000A7C7B"/>
    <w:rsid w:val="000B0B23"/>
    <w:rsid w:val="000B0DD8"/>
    <w:rsid w:val="000B4E24"/>
    <w:rsid w:val="000B5D9B"/>
    <w:rsid w:val="000C1E8A"/>
    <w:rsid w:val="000C3141"/>
    <w:rsid w:val="000C3EEF"/>
    <w:rsid w:val="000C44B0"/>
    <w:rsid w:val="000C636D"/>
    <w:rsid w:val="000D0A73"/>
    <w:rsid w:val="000D0D17"/>
    <w:rsid w:val="000D2182"/>
    <w:rsid w:val="000D7358"/>
    <w:rsid w:val="000D79FA"/>
    <w:rsid w:val="000E0F3B"/>
    <w:rsid w:val="000E2DB6"/>
    <w:rsid w:val="000E38D9"/>
    <w:rsid w:val="000E4C0D"/>
    <w:rsid w:val="000E53EA"/>
    <w:rsid w:val="000E692A"/>
    <w:rsid w:val="000E78EA"/>
    <w:rsid w:val="000E7FD5"/>
    <w:rsid w:val="000F1011"/>
    <w:rsid w:val="000F1677"/>
    <w:rsid w:val="000F18D4"/>
    <w:rsid w:val="000F3D8F"/>
    <w:rsid w:val="000F4551"/>
    <w:rsid w:val="000F4855"/>
    <w:rsid w:val="000F4CE8"/>
    <w:rsid w:val="000F5547"/>
    <w:rsid w:val="000F5BDB"/>
    <w:rsid w:val="000F5C30"/>
    <w:rsid w:val="000F662F"/>
    <w:rsid w:val="000F678C"/>
    <w:rsid w:val="000F70EF"/>
    <w:rsid w:val="000F7357"/>
    <w:rsid w:val="001008D0"/>
    <w:rsid w:val="00101E6C"/>
    <w:rsid w:val="00103239"/>
    <w:rsid w:val="001035F3"/>
    <w:rsid w:val="00105A4D"/>
    <w:rsid w:val="00106085"/>
    <w:rsid w:val="00106A36"/>
    <w:rsid w:val="00110BD7"/>
    <w:rsid w:val="0011435E"/>
    <w:rsid w:val="00115956"/>
    <w:rsid w:val="00115AC3"/>
    <w:rsid w:val="00115C2C"/>
    <w:rsid w:val="0011719C"/>
    <w:rsid w:val="001215BE"/>
    <w:rsid w:val="0012253E"/>
    <w:rsid w:val="00123A63"/>
    <w:rsid w:val="00123BCF"/>
    <w:rsid w:val="00123F24"/>
    <w:rsid w:val="00125563"/>
    <w:rsid w:val="00125E20"/>
    <w:rsid w:val="00127155"/>
    <w:rsid w:val="0013099F"/>
    <w:rsid w:val="00130B96"/>
    <w:rsid w:val="00132A31"/>
    <w:rsid w:val="00136E0E"/>
    <w:rsid w:val="001377D9"/>
    <w:rsid w:val="001378A8"/>
    <w:rsid w:val="00137B94"/>
    <w:rsid w:val="00137D82"/>
    <w:rsid w:val="0014098C"/>
    <w:rsid w:val="00140A70"/>
    <w:rsid w:val="0014126F"/>
    <w:rsid w:val="00141F48"/>
    <w:rsid w:val="0014344A"/>
    <w:rsid w:val="00143DDA"/>
    <w:rsid w:val="001441B2"/>
    <w:rsid w:val="0014544A"/>
    <w:rsid w:val="0014578F"/>
    <w:rsid w:val="0014694E"/>
    <w:rsid w:val="001475BB"/>
    <w:rsid w:val="00150E5C"/>
    <w:rsid w:val="00151BA2"/>
    <w:rsid w:val="00153CC2"/>
    <w:rsid w:val="00155C18"/>
    <w:rsid w:val="00156ADE"/>
    <w:rsid w:val="00156B1B"/>
    <w:rsid w:val="00156D40"/>
    <w:rsid w:val="0015751B"/>
    <w:rsid w:val="00160659"/>
    <w:rsid w:val="00163BF2"/>
    <w:rsid w:val="00165962"/>
    <w:rsid w:val="00170FFA"/>
    <w:rsid w:val="001722C9"/>
    <w:rsid w:val="001729DE"/>
    <w:rsid w:val="001757CA"/>
    <w:rsid w:val="001855DF"/>
    <w:rsid w:val="001864C0"/>
    <w:rsid w:val="00186D0C"/>
    <w:rsid w:val="00190E3D"/>
    <w:rsid w:val="001913B1"/>
    <w:rsid w:val="001914C9"/>
    <w:rsid w:val="001915F6"/>
    <w:rsid w:val="001918FF"/>
    <w:rsid w:val="00191ACA"/>
    <w:rsid w:val="00193B41"/>
    <w:rsid w:val="001941B2"/>
    <w:rsid w:val="00194E4F"/>
    <w:rsid w:val="00195A78"/>
    <w:rsid w:val="001A13C9"/>
    <w:rsid w:val="001A14D9"/>
    <w:rsid w:val="001A2083"/>
    <w:rsid w:val="001A270D"/>
    <w:rsid w:val="001A322B"/>
    <w:rsid w:val="001A6072"/>
    <w:rsid w:val="001A741F"/>
    <w:rsid w:val="001A7746"/>
    <w:rsid w:val="001B0A55"/>
    <w:rsid w:val="001B204A"/>
    <w:rsid w:val="001B43D2"/>
    <w:rsid w:val="001B6DF8"/>
    <w:rsid w:val="001B6F26"/>
    <w:rsid w:val="001B7495"/>
    <w:rsid w:val="001C0251"/>
    <w:rsid w:val="001C13AC"/>
    <w:rsid w:val="001C3778"/>
    <w:rsid w:val="001C4512"/>
    <w:rsid w:val="001C463A"/>
    <w:rsid w:val="001C4807"/>
    <w:rsid w:val="001C49A5"/>
    <w:rsid w:val="001C73E0"/>
    <w:rsid w:val="001C7EAB"/>
    <w:rsid w:val="001D0255"/>
    <w:rsid w:val="001D4203"/>
    <w:rsid w:val="001D4C52"/>
    <w:rsid w:val="001D4E86"/>
    <w:rsid w:val="001D5854"/>
    <w:rsid w:val="001D5AD0"/>
    <w:rsid w:val="001D70CA"/>
    <w:rsid w:val="001E0613"/>
    <w:rsid w:val="001E3045"/>
    <w:rsid w:val="001E42C7"/>
    <w:rsid w:val="001E4835"/>
    <w:rsid w:val="001E5138"/>
    <w:rsid w:val="001E57B5"/>
    <w:rsid w:val="001E62AB"/>
    <w:rsid w:val="001F1929"/>
    <w:rsid w:val="001F28C8"/>
    <w:rsid w:val="001F37FF"/>
    <w:rsid w:val="001F42C9"/>
    <w:rsid w:val="001F7C8B"/>
    <w:rsid w:val="002013EE"/>
    <w:rsid w:val="002016BF"/>
    <w:rsid w:val="00203463"/>
    <w:rsid w:val="00203F76"/>
    <w:rsid w:val="00205D73"/>
    <w:rsid w:val="002076E7"/>
    <w:rsid w:val="00207724"/>
    <w:rsid w:val="0021048E"/>
    <w:rsid w:val="00210980"/>
    <w:rsid w:val="00210C17"/>
    <w:rsid w:val="00213123"/>
    <w:rsid w:val="002141E0"/>
    <w:rsid w:val="00216D22"/>
    <w:rsid w:val="0022189D"/>
    <w:rsid w:val="00222E48"/>
    <w:rsid w:val="002240C2"/>
    <w:rsid w:val="00224CA5"/>
    <w:rsid w:val="002258D9"/>
    <w:rsid w:val="0022702D"/>
    <w:rsid w:val="00231342"/>
    <w:rsid w:val="0023361B"/>
    <w:rsid w:val="00233BDD"/>
    <w:rsid w:val="00235565"/>
    <w:rsid w:val="002359E7"/>
    <w:rsid w:val="00236F9B"/>
    <w:rsid w:val="0024024F"/>
    <w:rsid w:val="00240419"/>
    <w:rsid w:val="00241696"/>
    <w:rsid w:val="002422B0"/>
    <w:rsid w:val="0024368F"/>
    <w:rsid w:val="00244BDF"/>
    <w:rsid w:val="002451BD"/>
    <w:rsid w:val="00247388"/>
    <w:rsid w:val="00247CC4"/>
    <w:rsid w:val="00247DFB"/>
    <w:rsid w:val="002505BD"/>
    <w:rsid w:val="002512DD"/>
    <w:rsid w:val="0025151A"/>
    <w:rsid w:val="00254104"/>
    <w:rsid w:val="002542EF"/>
    <w:rsid w:val="00255210"/>
    <w:rsid w:val="00256288"/>
    <w:rsid w:val="00256DF3"/>
    <w:rsid w:val="00260C13"/>
    <w:rsid w:val="0026299F"/>
    <w:rsid w:val="00264F1D"/>
    <w:rsid w:val="00264F3B"/>
    <w:rsid w:val="00265EFC"/>
    <w:rsid w:val="00265F2B"/>
    <w:rsid w:val="00266E92"/>
    <w:rsid w:val="00267C3B"/>
    <w:rsid w:val="00270278"/>
    <w:rsid w:val="00270AB8"/>
    <w:rsid w:val="00271760"/>
    <w:rsid w:val="002718C6"/>
    <w:rsid w:val="00273D86"/>
    <w:rsid w:val="002747BD"/>
    <w:rsid w:val="00277A0F"/>
    <w:rsid w:val="00277DA0"/>
    <w:rsid w:val="00282635"/>
    <w:rsid w:val="00285866"/>
    <w:rsid w:val="00285CDC"/>
    <w:rsid w:val="0028646C"/>
    <w:rsid w:val="0028673A"/>
    <w:rsid w:val="00286810"/>
    <w:rsid w:val="00290FA2"/>
    <w:rsid w:val="00291FB1"/>
    <w:rsid w:val="00292263"/>
    <w:rsid w:val="00292348"/>
    <w:rsid w:val="00293C7F"/>
    <w:rsid w:val="002951F2"/>
    <w:rsid w:val="00297C57"/>
    <w:rsid w:val="002A39AC"/>
    <w:rsid w:val="002A4EF0"/>
    <w:rsid w:val="002A53BC"/>
    <w:rsid w:val="002A6E13"/>
    <w:rsid w:val="002A794F"/>
    <w:rsid w:val="002A79CF"/>
    <w:rsid w:val="002A7A18"/>
    <w:rsid w:val="002A7CD6"/>
    <w:rsid w:val="002A7EA2"/>
    <w:rsid w:val="002B13DB"/>
    <w:rsid w:val="002B1932"/>
    <w:rsid w:val="002B3335"/>
    <w:rsid w:val="002B4E0E"/>
    <w:rsid w:val="002B738A"/>
    <w:rsid w:val="002C0838"/>
    <w:rsid w:val="002C1596"/>
    <w:rsid w:val="002C22D6"/>
    <w:rsid w:val="002C3EE7"/>
    <w:rsid w:val="002C4DD1"/>
    <w:rsid w:val="002C4DDE"/>
    <w:rsid w:val="002C4F5F"/>
    <w:rsid w:val="002C56DB"/>
    <w:rsid w:val="002C6CA0"/>
    <w:rsid w:val="002C6D4E"/>
    <w:rsid w:val="002C6EA5"/>
    <w:rsid w:val="002C7F54"/>
    <w:rsid w:val="002D0B5C"/>
    <w:rsid w:val="002D3704"/>
    <w:rsid w:val="002D39A2"/>
    <w:rsid w:val="002D43AA"/>
    <w:rsid w:val="002D650A"/>
    <w:rsid w:val="002D6DC7"/>
    <w:rsid w:val="002D7D1B"/>
    <w:rsid w:val="002D7D35"/>
    <w:rsid w:val="002E017B"/>
    <w:rsid w:val="002E3F97"/>
    <w:rsid w:val="002E42E6"/>
    <w:rsid w:val="002E44EF"/>
    <w:rsid w:val="002E5104"/>
    <w:rsid w:val="002E5261"/>
    <w:rsid w:val="002E5A84"/>
    <w:rsid w:val="002F0448"/>
    <w:rsid w:val="002F114E"/>
    <w:rsid w:val="002F2B64"/>
    <w:rsid w:val="002F2E57"/>
    <w:rsid w:val="002F3092"/>
    <w:rsid w:val="002F472D"/>
    <w:rsid w:val="002F516F"/>
    <w:rsid w:val="002F53B7"/>
    <w:rsid w:val="003018CB"/>
    <w:rsid w:val="00303BED"/>
    <w:rsid w:val="00304AF6"/>
    <w:rsid w:val="00304FA7"/>
    <w:rsid w:val="00305E35"/>
    <w:rsid w:val="003068C3"/>
    <w:rsid w:val="00310B17"/>
    <w:rsid w:val="00312AC6"/>
    <w:rsid w:val="003149AC"/>
    <w:rsid w:val="003159F2"/>
    <w:rsid w:val="00316404"/>
    <w:rsid w:val="003167F0"/>
    <w:rsid w:val="00317783"/>
    <w:rsid w:val="00324256"/>
    <w:rsid w:val="00324782"/>
    <w:rsid w:val="00324C1D"/>
    <w:rsid w:val="00325987"/>
    <w:rsid w:val="00326B84"/>
    <w:rsid w:val="00326F05"/>
    <w:rsid w:val="00327B3E"/>
    <w:rsid w:val="00332ED9"/>
    <w:rsid w:val="003330AB"/>
    <w:rsid w:val="00334BA3"/>
    <w:rsid w:val="00334D82"/>
    <w:rsid w:val="00336D17"/>
    <w:rsid w:val="003426D3"/>
    <w:rsid w:val="00342B3C"/>
    <w:rsid w:val="00343C21"/>
    <w:rsid w:val="003441FA"/>
    <w:rsid w:val="00344E3F"/>
    <w:rsid w:val="00345602"/>
    <w:rsid w:val="00346A25"/>
    <w:rsid w:val="003477C4"/>
    <w:rsid w:val="00351B44"/>
    <w:rsid w:val="00351E0C"/>
    <w:rsid w:val="003540A7"/>
    <w:rsid w:val="0035415E"/>
    <w:rsid w:val="00354C30"/>
    <w:rsid w:val="00355708"/>
    <w:rsid w:val="003563FD"/>
    <w:rsid w:val="00360BD4"/>
    <w:rsid w:val="0036162D"/>
    <w:rsid w:val="00362618"/>
    <w:rsid w:val="0036687D"/>
    <w:rsid w:val="0036720E"/>
    <w:rsid w:val="00373B76"/>
    <w:rsid w:val="003743CE"/>
    <w:rsid w:val="003756C6"/>
    <w:rsid w:val="00375D52"/>
    <w:rsid w:val="0038170F"/>
    <w:rsid w:val="00383F7B"/>
    <w:rsid w:val="003859B4"/>
    <w:rsid w:val="003861FE"/>
    <w:rsid w:val="00387DD9"/>
    <w:rsid w:val="00390FCA"/>
    <w:rsid w:val="00391E5A"/>
    <w:rsid w:val="00392BF0"/>
    <w:rsid w:val="003949EE"/>
    <w:rsid w:val="00395494"/>
    <w:rsid w:val="003963F2"/>
    <w:rsid w:val="003A238E"/>
    <w:rsid w:val="003A2B4F"/>
    <w:rsid w:val="003A3668"/>
    <w:rsid w:val="003A396C"/>
    <w:rsid w:val="003A42C3"/>
    <w:rsid w:val="003A696E"/>
    <w:rsid w:val="003B0815"/>
    <w:rsid w:val="003B1CA6"/>
    <w:rsid w:val="003B35B3"/>
    <w:rsid w:val="003B4672"/>
    <w:rsid w:val="003B4749"/>
    <w:rsid w:val="003B76C8"/>
    <w:rsid w:val="003C04CE"/>
    <w:rsid w:val="003C0888"/>
    <w:rsid w:val="003C1F31"/>
    <w:rsid w:val="003C2FA5"/>
    <w:rsid w:val="003C4C30"/>
    <w:rsid w:val="003C577E"/>
    <w:rsid w:val="003C5A27"/>
    <w:rsid w:val="003C6622"/>
    <w:rsid w:val="003D042D"/>
    <w:rsid w:val="003D2181"/>
    <w:rsid w:val="003D26B1"/>
    <w:rsid w:val="003D2909"/>
    <w:rsid w:val="003D2D33"/>
    <w:rsid w:val="003D5D9C"/>
    <w:rsid w:val="003D6FD1"/>
    <w:rsid w:val="003D7F5F"/>
    <w:rsid w:val="003E33BC"/>
    <w:rsid w:val="003E4C50"/>
    <w:rsid w:val="003E68B8"/>
    <w:rsid w:val="003E7FB9"/>
    <w:rsid w:val="003F3AF8"/>
    <w:rsid w:val="003F4DB2"/>
    <w:rsid w:val="003F54CF"/>
    <w:rsid w:val="003F5D3B"/>
    <w:rsid w:val="003F68C0"/>
    <w:rsid w:val="003F6D2A"/>
    <w:rsid w:val="003F77E0"/>
    <w:rsid w:val="00400041"/>
    <w:rsid w:val="00400571"/>
    <w:rsid w:val="00401013"/>
    <w:rsid w:val="00401914"/>
    <w:rsid w:val="0040216D"/>
    <w:rsid w:val="004023F3"/>
    <w:rsid w:val="004032D2"/>
    <w:rsid w:val="004035D9"/>
    <w:rsid w:val="00404145"/>
    <w:rsid w:val="00405C9B"/>
    <w:rsid w:val="00406467"/>
    <w:rsid w:val="004072BD"/>
    <w:rsid w:val="00407621"/>
    <w:rsid w:val="00407FAC"/>
    <w:rsid w:val="004116C9"/>
    <w:rsid w:val="00414818"/>
    <w:rsid w:val="00414EAD"/>
    <w:rsid w:val="00416FF6"/>
    <w:rsid w:val="00417871"/>
    <w:rsid w:val="00417ADD"/>
    <w:rsid w:val="00417B15"/>
    <w:rsid w:val="0042190E"/>
    <w:rsid w:val="00421DE3"/>
    <w:rsid w:val="004222B4"/>
    <w:rsid w:val="00422E30"/>
    <w:rsid w:val="00423881"/>
    <w:rsid w:val="00423FBB"/>
    <w:rsid w:val="00425CA4"/>
    <w:rsid w:val="0042727A"/>
    <w:rsid w:val="00430B1F"/>
    <w:rsid w:val="004315AA"/>
    <w:rsid w:val="004335D6"/>
    <w:rsid w:val="0043363E"/>
    <w:rsid w:val="00433B5A"/>
    <w:rsid w:val="00435802"/>
    <w:rsid w:val="00437883"/>
    <w:rsid w:val="00441E02"/>
    <w:rsid w:val="00452FEF"/>
    <w:rsid w:val="00453427"/>
    <w:rsid w:val="00454F53"/>
    <w:rsid w:val="004565AC"/>
    <w:rsid w:val="00461EFA"/>
    <w:rsid w:val="00464DBB"/>
    <w:rsid w:val="004655EB"/>
    <w:rsid w:val="004665AE"/>
    <w:rsid w:val="0047068F"/>
    <w:rsid w:val="004707D8"/>
    <w:rsid w:val="004711D9"/>
    <w:rsid w:val="00471662"/>
    <w:rsid w:val="004756F4"/>
    <w:rsid w:val="00475807"/>
    <w:rsid w:val="0048022C"/>
    <w:rsid w:val="00480382"/>
    <w:rsid w:val="004804A1"/>
    <w:rsid w:val="00485524"/>
    <w:rsid w:val="00487D4B"/>
    <w:rsid w:val="004909B4"/>
    <w:rsid w:val="00490E38"/>
    <w:rsid w:val="0049149B"/>
    <w:rsid w:val="00491902"/>
    <w:rsid w:val="00491F49"/>
    <w:rsid w:val="00492281"/>
    <w:rsid w:val="0049250C"/>
    <w:rsid w:val="00492528"/>
    <w:rsid w:val="00493655"/>
    <w:rsid w:val="00494C2A"/>
    <w:rsid w:val="00495053"/>
    <w:rsid w:val="00495902"/>
    <w:rsid w:val="004A05E3"/>
    <w:rsid w:val="004A2592"/>
    <w:rsid w:val="004A2F27"/>
    <w:rsid w:val="004A4994"/>
    <w:rsid w:val="004A5640"/>
    <w:rsid w:val="004A61D7"/>
    <w:rsid w:val="004A6D3A"/>
    <w:rsid w:val="004A7D6B"/>
    <w:rsid w:val="004B009F"/>
    <w:rsid w:val="004B097B"/>
    <w:rsid w:val="004B2557"/>
    <w:rsid w:val="004B3199"/>
    <w:rsid w:val="004B5DC4"/>
    <w:rsid w:val="004C371E"/>
    <w:rsid w:val="004C3909"/>
    <w:rsid w:val="004C3A23"/>
    <w:rsid w:val="004C3DCB"/>
    <w:rsid w:val="004C4745"/>
    <w:rsid w:val="004C4859"/>
    <w:rsid w:val="004C4B5E"/>
    <w:rsid w:val="004C53DC"/>
    <w:rsid w:val="004C5B23"/>
    <w:rsid w:val="004C5B80"/>
    <w:rsid w:val="004D0527"/>
    <w:rsid w:val="004D17BC"/>
    <w:rsid w:val="004D1B4C"/>
    <w:rsid w:val="004D230F"/>
    <w:rsid w:val="004D30E6"/>
    <w:rsid w:val="004D58DE"/>
    <w:rsid w:val="004D697B"/>
    <w:rsid w:val="004E036A"/>
    <w:rsid w:val="004E0C59"/>
    <w:rsid w:val="004E19D0"/>
    <w:rsid w:val="004E33A2"/>
    <w:rsid w:val="004E44E6"/>
    <w:rsid w:val="004E757A"/>
    <w:rsid w:val="004E774D"/>
    <w:rsid w:val="004E77E6"/>
    <w:rsid w:val="004F03C9"/>
    <w:rsid w:val="004F08EE"/>
    <w:rsid w:val="004F247F"/>
    <w:rsid w:val="004F3224"/>
    <w:rsid w:val="004F3A29"/>
    <w:rsid w:val="004F5E31"/>
    <w:rsid w:val="004F6AA9"/>
    <w:rsid w:val="004F726B"/>
    <w:rsid w:val="005026A0"/>
    <w:rsid w:val="005030F0"/>
    <w:rsid w:val="0050770C"/>
    <w:rsid w:val="005118B9"/>
    <w:rsid w:val="00511F1E"/>
    <w:rsid w:val="00512053"/>
    <w:rsid w:val="005137EC"/>
    <w:rsid w:val="005148C7"/>
    <w:rsid w:val="00515861"/>
    <w:rsid w:val="00517169"/>
    <w:rsid w:val="0052010C"/>
    <w:rsid w:val="00521463"/>
    <w:rsid w:val="00522663"/>
    <w:rsid w:val="0052411C"/>
    <w:rsid w:val="00524CB8"/>
    <w:rsid w:val="00526177"/>
    <w:rsid w:val="0052707D"/>
    <w:rsid w:val="005274BE"/>
    <w:rsid w:val="00527A8F"/>
    <w:rsid w:val="00527C52"/>
    <w:rsid w:val="00527DA0"/>
    <w:rsid w:val="00530D52"/>
    <w:rsid w:val="00531EFF"/>
    <w:rsid w:val="005320DB"/>
    <w:rsid w:val="0053274C"/>
    <w:rsid w:val="00533ACD"/>
    <w:rsid w:val="00533B30"/>
    <w:rsid w:val="00533CF0"/>
    <w:rsid w:val="00534A36"/>
    <w:rsid w:val="005352A4"/>
    <w:rsid w:val="00536332"/>
    <w:rsid w:val="00536793"/>
    <w:rsid w:val="00536CB9"/>
    <w:rsid w:val="0054181F"/>
    <w:rsid w:val="00541C73"/>
    <w:rsid w:val="0054302A"/>
    <w:rsid w:val="005443C1"/>
    <w:rsid w:val="005454DF"/>
    <w:rsid w:val="00547215"/>
    <w:rsid w:val="00550376"/>
    <w:rsid w:val="00550A61"/>
    <w:rsid w:val="00551114"/>
    <w:rsid w:val="00554E4F"/>
    <w:rsid w:val="005600F5"/>
    <w:rsid w:val="00560CEF"/>
    <w:rsid w:val="00561B5A"/>
    <w:rsid w:val="0056452A"/>
    <w:rsid w:val="00565B98"/>
    <w:rsid w:val="00571C28"/>
    <w:rsid w:val="00576AAA"/>
    <w:rsid w:val="00580B58"/>
    <w:rsid w:val="00587436"/>
    <w:rsid w:val="00587E26"/>
    <w:rsid w:val="00587EEF"/>
    <w:rsid w:val="00592726"/>
    <w:rsid w:val="00593195"/>
    <w:rsid w:val="00594241"/>
    <w:rsid w:val="005963AD"/>
    <w:rsid w:val="0059701C"/>
    <w:rsid w:val="0059737A"/>
    <w:rsid w:val="005A04C0"/>
    <w:rsid w:val="005A1F0D"/>
    <w:rsid w:val="005A209C"/>
    <w:rsid w:val="005A48D7"/>
    <w:rsid w:val="005A49B6"/>
    <w:rsid w:val="005A4CA9"/>
    <w:rsid w:val="005A63D3"/>
    <w:rsid w:val="005A79BE"/>
    <w:rsid w:val="005B0785"/>
    <w:rsid w:val="005B1248"/>
    <w:rsid w:val="005B1288"/>
    <w:rsid w:val="005B1A9C"/>
    <w:rsid w:val="005B2CBE"/>
    <w:rsid w:val="005B37DF"/>
    <w:rsid w:val="005B43D7"/>
    <w:rsid w:val="005B4FEC"/>
    <w:rsid w:val="005B5550"/>
    <w:rsid w:val="005B67C0"/>
    <w:rsid w:val="005B6E66"/>
    <w:rsid w:val="005C023A"/>
    <w:rsid w:val="005C02FB"/>
    <w:rsid w:val="005C33E2"/>
    <w:rsid w:val="005C3774"/>
    <w:rsid w:val="005C3B14"/>
    <w:rsid w:val="005C4656"/>
    <w:rsid w:val="005C6AD5"/>
    <w:rsid w:val="005C76C3"/>
    <w:rsid w:val="005C7C21"/>
    <w:rsid w:val="005D00FE"/>
    <w:rsid w:val="005D0509"/>
    <w:rsid w:val="005D06A5"/>
    <w:rsid w:val="005D1859"/>
    <w:rsid w:val="005D3176"/>
    <w:rsid w:val="005D4EB6"/>
    <w:rsid w:val="005D6E32"/>
    <w:rsid w:val="005E1159"/>
    <w:rsid w:val="005E2BC7"/>
    <w:rsid w:val="005E3A7A"/>
    <w:rsid w:val="005E4410"/>
    <w:rsid w:val="005E62B5"/>
    <w:rsid w:val="005E67DB"/>
    <w:rsid w:val="005F02B4"/>
    <w:rsid w:val="005F0339"/>
    <w:rsid w:val="005F0D3C"/>
    <w:rsid w:val="005F2156"/>
    <w:rsid w:val="005F2442"/>
    <w:rsid w:val="005F2607"/>
    <w:rsid w:val="005F2D18"/>
    <w:rsid w:val="005F31FE"/>
    <w:rsid w:val="005F3BAB"/>
    <w:rsid w:val="005F47EE"/>
    <w:rsid w:val="005F5C79"/>
    <w:rsid w:val="005F5D43"/>
    <w:rsid w:val="005F5E92"/>
    <w:rsid w:val="005F69B2"/>
    <w:rsid w:val="006005A6"/>
    <w:rsid w:val="00601B2F"/>
    <w:rsid w:val="00602F46"/>
    <w:rsid w:val="0060328B"/>
    <w:rsid w:val="00604A04"/>
    <w:rsid w:val="00605523"/>
    <w:rsid w:val="00605AD2"/>
    <w:rsid w:val="0061053F"/>
    <w:rsid w:val="00610BAA"/>
    <w:rsid w:val="00610FF3"/>
    <w:rsid w:val="00613545"/>
    <w:rsid w:val="0061436C"/>
    <w:rsid w:val="00614CB4"/>
    <w:rsid w:val="00616833"/>
    <w:rsid w:val="00616C33"/>
    <w:rsid w:val="006200DB"/>
    <w:rsid w:val="00620A4E"/>
    <w:rsid w:val="00620BAE"/>
    <w:rsid w:val="0062223F"/>
    <w:rsid w:val="00622715"/>
    <w:rsid w:val="00624638"/>
    <w:rsid w:val="0062470D"/>
    <w:rsid w:val="006260D1"/>
    <w:rsid w:val="00627BC6"/>
    <w:rsid w:val="006341E0"/>
    <w:rsid w:val="0063649C"/>
    <w:rsid w:val="00637085"/>
    <w:rsid w:val="006379F4"/>
    <w:rsid w:val="00640B1F"/>
    <w:rsid w:val="006426E6"/>
    <w:rsid w:val="00642F04"/>
    <w:rsid w:val="006440E3"/>
    <w:rsid w:val="00644E5F"/>
    <w:rsid w:val="006460D0"/>
    <w:rsid w:val="006519A2"/>
    <w:rsid w:val="00652117"/>
    <w:rsid w:val="00654292"/>
    <w:rsid w:val="0065494E"/>
    <w:rsid w:val="00656ECC"/>
    <w:rsid w:val="0065707C"/>
    <w:rsid w:val="00657CA3"/>
    <w:rsid w:val="00660215"/>
    <w:rsid w:val="006606C0"/>
    <w:rsid w:val="00660EE2"/>
    <w:rsid w:val="006641A3"/>
    <w:rsid w:val="00666032"/>
    <w:rsid w:val="00666526"/>
    <w:rsid w:val="006665F1"/>
    <w:rsid w:val="00666AF9"/>
    <w:rsid w:val="006674FD"/>
    <w:rsid w:val="00667EFE"/>
    <w:rsid w:val="006714C4"/>
    <w:rsid w:val="00671A03"/>
    <w:rsid w:val="006731EB"/>
    <w:rsid w:val="00673311"/>
    <w:rsid w:val="006745F8"/>
    <w:rsid w:val="00674657"/>
    <w:rsid w:val="0068068C"/>
    <w:rsid w:val="00680A94"/>
    <w:rsid w:val="00680E11"/>
    <w:rsid w:val="006827D9"/>
    <w:rsid w:val="00682C7C"/>
    <w:rsid w:val="00683A83"/>
    <w:rsid w:val="006841C3"/>
    <w:rsid w:val="00685EF0"/>
    <w:rsid w:val="006875D3"/>
    <w:rsid w:val="00690BE1"/>
    <w:rsid w:val="00693201"/>
    <w:rsid w:val="006937EF"/>
    <w:rsid w:val="006945A4"/>
    <w:rsid w:val="00697C55"/>
    <w:rsid w:val="00697C67"/>
    <w:rsid w:val="006A217C"/>
    <w:rsid w:val="006A4239"/>
    <w:rsid w:val="006A4B94"/>
    <w:rsid w:val="006A69B9"/>
    <w:rsid w:val="006A6A86"/>
    <w:rsid w:val="006B0777"/>
    <w:rsid w:val="006B232B"/>
    <w:rsid w:val="006B5258"/>
    <w:rsid w:val="006B5D66"/>
    <w:rsid w:val="006B68E4"/>
    <w:rsid w:val="006B701F"/>
    <w:rsid w:val="006C08F4"/>
    <w:rsid w:val="006C1E10"/>
    <w:rsid w:val="006C202A"/>
    <w:rsid w:val="006C20BE"/>
    <w:rsid w:val="006C22A5"/>
    <w:rsid w:val="006C2D2F"/>
    <w:rsid w:val="006C31E7"/>
    <w:rsid w:val="006C45A9"/>
    <w:rsid w:val="006C5D89"/>
    <w:rsid w:val="006C6372"/>
    <w:rsid w:val="006C6B98"/>
    <w:rsid w:val="006C718A"/>
    <w:rsid w:val="006D03D3"/>
    <w:rsid w:val="006D078D"/>
    <w:rsid w:val="006D0F10"/>
    <w:rsid w:val="006D2B26"/>
    <w:rsid w:val="006D42CE"/>
    <w:rsid w:val="006D5826"/>
    <w:rsid w:val="006D5B50"/>
    <w:rsid w:val="006D5E0F"/>
    <w:rsid w:val="006D6E93"/>
    <w:rsid w:val="006D750D"/>
    <w:rsid w:val="006E2B10"/>
    <w:rsid w:val="006E315F"/>
    <w:rsid w:val="006E330D"/>
    <w:rsid w:val="006E34C8"/>
    <w:rsid w:val="006E370D"/>
    <w:rsid w:val="006E4415"/>
    <w:rsid w:val="006E4CEC"/>
    <w:rsid w:val="006E6457"/>
    <w:rsid w:val="006E72FE"/>
    <w:rsid w:val="006E75C5"/>
    <w:rsid w:val="006E7F17"/>
    <w:rsid w:val="006F28CF"/>
    <w:rsid w:val="006F392C"/>
    <w:rsid w:val="006F5F25"/>
    <w:rsid w:val="006F679D"/>
    <w:rsid w:val="006F76AE"/>
    <w:rsid w:val="007004D5"/>
    <w:rsid w:val="007015E3"/>
    <w:rsid w:val="00701934"/>
    <w:rsid w:val="007019AA"/>
    <w:rsid w:val="007053F0"/>
    <w:rsid w:val="0071120D"/>
    <w:rsid w:val="00711895"/>
    <w:rsid w:val="00711B22"/>
    <w:rsid w:val="007129DC"/>
    <w:rsid w:val="00712CF5"/>
    <w:rsid w:val="007157A2"/>
    <w:rsid w:val="00715CB1"/>
    <w:rsid w:val="00715F5A"/>
    <w:rsid w:val="007173A2"/>
    <w:rsid w:val="00717486"/>
    <w:rsid w:val="007179B9"/>
    <w:rsid w:val="00717AD4"/>
    <w:rsid w:val="00717D32"/>
    <w:rsid w:val="00720BFE"/>
    <w:rsid w:val="00721E64"/>
    <w:rsid w:val="007222F1"/>
    <w:rsid w:val="00726529"/>
    <w:rsid w:val="00726848"/>
    <w:rsid w:val="007270D9"/>
    <w:rsid w:val="0073067A"/>
    <w:rsid w:val="00730FCA"/>
    <w:rsid w:val="00731E6D"/>
    <w:rsid w:val="00731F55"/>
    <w:rsid w:val="0073519D"/>
    <w:rsid w:val="00736C29"/>
    <w:rsid w:val="00740057"/>
    <w:rsid w:val="00741098"/>
    <w:rsid w:val="00741A1A"/>
    <w:rsid w:val="007439E9"/>
    <w:rsid w:val="00744998"/>
    <w:rsid w:val="00750A92"/>
    <w:rsid w:val="00751B86"/>
    <w:rsid w:val="007528EF"/>
    <w:rsid w:val="0075369F"/>
    <w:rsid w:val="00754651"/>
    <w:rsid w:val="00754A72"/>
    <w:rsid w:val="007561C9"/>
    <w:rsid w:val="00756401"/>
    <w:rsid w:val="00760F0B"/>
    <w:rsid w:val="00763FA8"/>
    <w:rsid w:val="0076433C"/>
    <w:rsid w:val="00764A92"/>
    <w:rsid w:val="00764D10"/>
    <w:rsid w:val="00765DA1"/>
    <w:rsid w:val="00767C52"/>
    <w:rsid w:val="00770D76"/>
    <w:rsid w:val="0077418F"/>
    <w:rsid w:val="007756F9"/>
    <w:rsid w:val="00782D53"/>
    <w:rsid w:val="00783AA6"/>
    <w:rsid w:val="00783D37"/>
    <w:rsid w:val="007841E7"/>
    <w:rsid w:val="00784506"/>
    <w:rsid w:val="007849E0"/>
    <w:rsid w:val="007860B8"/>
    <w:rsid w:val="007866C5"/>
    <w:rsid w:val="007870C3"/>
    <w:rsid w:val="007879FF"/>
    <w:rsid w:val="00790791"/>
    <w:rsid w:val="00792625"/>
    <w:rsid w:val="00793A10"/>
    <w:rsid w:val="00796BA6"/>
    <w:rsid w:val="00797F47"/>
    <w:rsid w:val="007A03EC"/>
    <w:rsid w:val="007A0661"/>
    <w:rsid w:val="007A0B90"/>
    <w:rsid w:val="007A2A57"/>
    <w:rsid w:val="007A3028"/>
    <w:rsid w:val="007A3933"/>
    <w:rsid w:val="007A3979"/>
    <w:rsid w:val="007A6A16"/>
    <w:rsid w:val="007B1A0E"/>
    <w:rsid w:val="007B49B4"/>
    <w:rsid w:val="007B57A9"/>
    <w:rsid w:val="007B667A"/>
    <w:rsid w:val="007C203E"/>
    <w:rsid w:val="007C26CE"/>
    <w:rsid w:val="007C3670"/>
    <w:rsid w:val="007C3E3E"/>
    <w:rsid w:val="007C4D08"/>
    <w:rsid w:val="007C59E5"/>
    <w:rsid w:val="007C5C46"/>
    <w:rsid w:val="007C5EAA"/>
    <w:rsid w:val="007C68C3"/>
    <w:rsid w:val="007C7899"/>
    <w:rsid w:val="007C7928"/>
    <w:rsid w:val="007D0F28"/>
    <w:rsid w:val="007D50C2"/>
    <w:rsid w:val="007D66FB"/>
    <w:rsid w:val="007E0870"/>
    <w:rsid w:val="007E20C0"/>
    <w:rsid w:val="007E24D4"/>
    <w:rsid w:val="007E450A"/>
    <w:rsid w:val="007E4C3F"/>
    <w:rsid w:val="007E77B6"/>
    <w:rsid w:val="007E78A7"/>
    <w:rsid w:val="007F0515"/>
    <w:rsid w:val="007F19E7"/>
    <w:rsid w:val="007F2C88"/>
    <w:rsid w:val="007F3A30"/>
    <w:rsid w:val="007F51A8"/>
    <w:rsid w:val="007F6EB1"/>
    <w:rsid w:val="007F758E"/>
    <w:rsid w:val="0080025A"/>
    <w:rsid w:val="0080167E"/>
    <w:rsid w:val="00802506"/>
    <w:rsid w:val="0080387A"/>
    <w:rsid w:val="008040B0"/>
    <w:rsid w:val="0080577E"/>
    <w:rsid w:val="008059EA"/>
    <w:rsid w:val="00805E84"/>
    <w:rsid w:val="00810071"/>
    <w:rsid w:val="00810B8F"/>
    <w:rsid w:val="00811074"/>
    <w:rsid w:val="0081108C"/>
    <w:rsid w:val="008124BB"/>
    <w:rsid w:val="008128D9"/>
    <w:rsid w:val="00814EDD"/>
    <w:rsid w:val="008174FD"/>
    <w:rsid w:val="0082143F"/>
    <w:rsid w:val="0082195D"/>
    <w:rsid w:val="00821C94"/>
    <w:rsid w:val="008224AF"/>
    <w:rsid w:val="00823717"/>
    <w:rsid w:val="00823BE1"/>
    <w:rsid w:val="00824949"/>
    <w:rsid w:val="00825363"/>
    <w:rsid w:val="008254CC"/>
    <w:rsid w:val="00825B37"/>
    <w:rsid w:val="008273D2"/>
    <w:rsid w:val="00827D92"/>
    <w:rsid w:val="0083066A"/>
    <w:rsid w:val="008312C0"/>
    <w:rsid w:val="00831C24"/>
    <w:rsid w:val="008326F8"/>
    <w:rsid w:val="00833DB0"/>
    <w:rsid w:val="00834426"/>
    <w:rsid w:val="00836FB0"/>
    <w:rsid w:val="008377D7"/>
    <w:rsid w:val="00837A3F"/>
    <w:rsid w:val="00840E5B"/>
    <w:rsid w:val="0084524A"/>
    <w:rsid w:val="00845BE8"/>
    <w:rsid w:val="008469F7"/>
    <w:rsid w:val="00846CF1"/>
    <w:rsid w:val="00847E15"/>
    <w:rsid w:val="00850408"/>
    <w:rsid w:val="00850FD9"/>
    <w:rsid w:val="00851A59"/>
    <w:rsid w:val="00851FB2"/>
    <w:rsid w:val="008521AD"/>
    <w:rsid w:val="00853615"/>
    <w:rsid w:val="00853EB7"/>
    <w:rsid w:val="008547E8"/>
    <w:rsid w:val="00854867"/>
    <w:rsid w:val="00855D42"/>
    <w:rsid w:val="00857345"/>
    <w:rsid w:val="008603D8"/>
    <w:rsid w:val="0086192F"/>
    <w:rsid w:val="008633A7"/>
    <w:rsid w:val="00864D85"/>
    <w:rsid w:val="00864F6B"/>
    <w:rsid w:val="00864FDD"/>
    <w:rsid w:val="00865704"/>
    <w:rsid w:val="0086770D"/>
    <w:rsid w:val="00867D50"/>
    <w:rsid w:val="00870BCA"/>
    <w:rsid w:val="008715F1"/>
    <w:rsid w:val="00872728"/>
    <w:rsid w:val="0087283E"/>
    <w:rsid w:val="00874915"/>
    <w:rsid w:val="00880167"/>
    <w:rsid w:val="00881EDC"/>
    <w:rsid w:val="00882B3F"/>
    <w:rsid w:val="00884A20"/>
    <w:rsid w:val="00885F5C"/>
    <w:rsid w:val="00886CB2"/>
    <w:rsid w:val="0089043D"/>
    <w:rsid w:val="00891532"/>
    <w:rsid w:val="008925C9"/>
    <w:rsid w:val="0089566C"/>
    <w:rsid w:val="00895ABE"/>
    <w:rsid w:val="00895FC2"/>
    <w:rsid w:val="00896566"/>
    <w:rsid w:val="008A0EE3"/>
    <w:rsid w:val="008A2197"/>
    <w:rsid w:val="008A2C6F"/>
    <w:rsid w:val="008A2D7E"/>
    <w:rsid w:val="008A3771"/>
    <w:rsid w:val="008A4A59"/>
    <w:rsid w:val="008A5CBC"/>
    <w:rsid w:val="008A61FD"/>
    <w:rsid w:val="008A6353"/>
    <w:rsid w:val="008A6AAB"/>
    <w:rsid w:val="008A75A7"/>
    <w:rsid w:val="008B3338"/>
    <w:rsid w:val="008B5BA2"/>
    <w:rsid w:val="008C2CCA"/>
    <w:rsid w:val="008C46D2"/>
    <w:rsid w:val="008C5C8D"/>
    <w:rsid w:val="008D00FE"/>
    <w:rsid w:val="008D3D67"/>
    <w:rsid w:val="008D425C"/>
    <w:rsid w:val="008D43D9"/>
    <w:rsid w:val="008D4CEA"/>
    <w:rsid w:val="008D56FE"/>
    <w:rsid w:val="008D6039"/>
    <w:rsid w:val="008D63E4"/>
    <w:rsid w:val="008D69CF"/>
    <w:rsid w:val="008D6DBA"/>
    <w:rsid w:val="008D7B2B"/>
    <w:rsid w:val="008E036C"/>
    <w:rsid w:val="008E054B"/>
    <w:rsid w:val="008E0EB3"/>
    <w:rsid w:val="008E4109"/>
    <w:rsid w:val="008E538B"/>
    <w:rsid w:val="008E7F47"/>
    <w:rsid w:val="008F0B89"/>
    <w:rsid w:val="008F0EA8"/>
    <w:rsid w:val="008F1AFF"/>
    <w:rsid w:val="008F3134"/>
    <w:rsid w:val="008F3B7E"/>
    <w:rsid w:val="008F4277"/>
    <w:rsid w:val="008F42CA"/>
    <w:rsid w:val="008F6052"/>
    <w:rsid w:val="008F6891"/>
    <w:rsid w:val="008F726F"/>
    <w:rsid w:val="008F7966"/>
    <w:rsid w:val="00900349"/>
    <w:rsid w:val="0090050D"/>
    <w:rsid w:val="00910D47"/>
    <w:rsid w:val="0091156F"/>
    <w:rsid w:val="009125A4"/>
    <w:rsid w:val="00912960"/>
    <w:rsid w:val="00913AD3"/>
    <w:rsid w:val="00913B0B"/>
    <w:rsid w:val="0091464D"/>
    <w:rsid w:val="00916055"/>
    <w:rsid w:val="00916FE6"/>
    <w:rsid w:val="00917003"/>
    <w:rsid w:val="009207E4"/>
    <w:rsid w:val="0092155D"/>
    <w:rsid w:val="00922FC3"/>
    <w:rsid w:val="009237C2"/>
    <w:rsid w:val="00923EC6"/>
    <w:rsid w:val="009254EF"/>
    <w:rsid w:val="00925BF8"/>
    <w:rsid w:val="00925F65"/>
    <w:rsid w:val="00927FF9"/>
    <w:rsid w:val="0093195C"/>
    <w:rsid w:val="00933D09"/>
    <w:rsid w:val="009365AC"/>
    <w:rsid w:val="00941CDA"/>
    <w:rsid w:val="00942439"/>
    <w:rsid w:val="0094495A"/>
    <w:rsid w:val="009458F0"/>
    <w:rsid w:val="00945FCE"/>
    <w:rsid w:val="009472FB"/>
    <w:rsid w:val="0094778A"/>
    <w:rsid w:val="009479DE"/>
    <w:rsid w:val="0095281D"/>
    <w:rsid w:val="00953322"/>
    <w:rsid w:val="00953BC1"/>
    <w:rsid w:val="00953D13"/>
    <w:rsid w:val="0095505C"/>
    <w:rsid w:val="00956138"/>
    <w:rsid w:val="00957D64"/>
    <w:rsid w:val="0096099E"/>
    <w:rsid w:val="00966DC3"/>
    <w:rsid w:val="009678ED"/>
    <w:rsid w:val="00970213"/>
    <w:rsid w:val="00972DAA"/>
    <w:rsid w:val="009742B0"/>
    <w:rsid w:val="0097585C"/>
    <w:rsid w:val="00977860"/>
    <w:rsid w:val="00977CD8"/>
    <w:rsid w:val="00980689"/>
    <w:rsid w:val="0098099F"/>
    <w:rsid w:val="0098112A"/>
    <w:rsid w:val="0098146C"/>
    <w:rsid w:val="00981819"/>
    <w:rsid w:val="0098193D"/>
    <w:rsid w:val="00982429"/>
    <w:rsid w:val="0098780A"/>
    <w:rsid w:val="00987AF7"/>
    <w:rsid w:val="00994D0D"/>
    <w:rsid w:val="00994F5F"/>
    <w:rsid w:val="00995099"/>
    <w:rsid w:val="00995F3A"/>
    <w:rsid w:val="009A0388"/>
    <w:rsid w:val="009A11F7"/>
    <w:rsid w:val="009A1E0B"/>
    <w:rsid w:val="009A1EC7"/>
    <w:rsid w:val="009A2F5E"/>
    <w:rsid w:val="009A35AD"/>
    <w:rsid w:val="009A3B47"/>
    <w:rsid w:val="009A4273"/>
    <w:rsid w:val="009A4779"/>
    <w:rsid w:val="009A5976"/>
    <w:rsid w:val="009A5F08"/>
    <w:rsid w:val="009A61F2"/>
    <w:rsid w:val="009A7B8B"/>
    <w:rsid w:val="009B0F43"/>
    <w:rsid w:val="009B100D"/>
    <w:rsid w:val="009B1548"/>
    <w:rsid w:val="009B23B4"/>
    <w:rsid w:val="009B2439"/>
    <w:rsid w:val="009B29E6"/>
    <w:rsid w:val="009B389A"/>
    <w:rsid w:val="009B3EA5"/>
    <w:rsid w:val="009B487C"/>
    <w:rsid w:val="009B6725"/>
    <w:rsid w:val="009B6793"/>
    <w:rsid w:val="009C03C7"/>
    <w:rsid w:val="009C0751"/>
    <w:rsid w:val="009C12ED"/>
    <w:rsid w:val="009C1385"/>
    <w:rsid w:val="009C1966"/>
    <w:rsid w:val="009C3BA9"/>
    <w:rsid w:val="009C4483"/>
    <w:rsid w:val="009C4AB9"/>
    <w:rsid w:val="009C4B5C"/>
    <w:rsid w:val="009C6D2E"/>
    <w:rsid w:val="009C73E9"/>
    <w:rsid w:val="009D002F"/>
    <w:rsid w:val="009D3CC9"/>
    <w:rsid w:val="009D6DC5"/>
    <w:rsid w:val="009D7D0D"/>
    <w:rsid w:val="009E2DE2"/>
    <w:rsid w:val="009E55FB"/>
    <w:rsid w:val="009E5ACD"/>
    <w:rsid w:val="009E612D"/>
    <w:rsid w:val="009E7A84"/>
    <w:rsid w:val="009F19F8"/>
    <w:rsid w:val="009F2931"/>
    <w:rsid w:val="009F4169"/>
    <w:rsid w:val="009F5ECB"/>
    <w:rsid w:val="009F7EC4"/>
    <w:rsid w:val="00A00060"/>
    <w:rsid w:val="00A01030"/>
    <w:rsid w:val="00A01529"/>
    <w:rsid w:val="00A017F6"/>
    <w:rsid w:val="00A01877"/>
    <w:rsid w:val="00A01D28"/>
    <w:rsid w:val="00A02B17"/>
    <w:rsid w:val="00A03436"/>
    <w:rsid w:val="00A03A3D"/>
    <w:rsid w:val="00A045B0"/>
    <w:rsid w:val="00A0543E"/>
    <w:rsid w:val="00A05617"/>
    <w:rsid w:val="00A05EBE"/>
    <w:rsid w:val="00A0716A"/>
    <w:rsid w:val="00A07CC3"/>
    <w:rsid w:val="00A07ED9"/>
    <w:rsid w:val="00A11B2C"/>
    <w:rsid w:val="00A13869"/>
    <w:rsid w:val="00A13A8C"/>
    <w:rsid w:val="00A144B1"/>
    <w:rsid w:val="00A14A88"/>
    <w:rsid w:val="00A15408"/>
    <w:rsid w:val="00A15BF1"/>
    <w:rsid w:val="00A1670B"/>
    <w:rsid w:val="00A16A13"/>
    <w:rsid w:val="00A17E80"/>
    <w:rsid w:val="00A22A88"/>
    <w:rsid w:val="00A233B2"/>
    <w:rsid w:val="00A23897"/>
    <w:rsid w:val="00A252EE"/>
    <w:rsid w:val="00A258A9"/>
    <w:rsid w:val="00A2642F"/>
    <w:rsid w:val="00A30536"/>
    <w:rsid w:val="00A30EFC"/>
    <w:rsid w:val="00A31CEF"/>
    <w:rsid w:val="00A327C9"/>
    <w:rsid w:val="00A32C10"/>
    <w:rsid w:val="00A331EF"/>
    <w:rsid w:val="00A34207"/>
    <w:rsid w:val="00A35374"/>
    <w:rsid w:val="00A36AC2"/>
    <w:rsid w:val="00A411D1"/>
    <w:rsid w:val="00A414F0"/>
    <w:rsid w:val="00A436A2"/>
    <w:rsid w:val="00A43A07"/>
    <w:rsid w:val="00A45530"/>
    <w:rsid w:val="00A45D6E"/>
    <w:rsid w:val="00A46935"/>
    <w:rsid w:val="00A47753"/>
    <w:rsid w:val="00A519BF"/>
    <w:rsid w:val="00A52546"/>
    <w:rsid w:val="00A52EA1"/>
    <w:rsid w:val="00A53837"/>
    <w:rsid w:val="00A53B2D"/>
    <w:rsid w:val="00A55338"/>
    <w:rsid w:val="00A55BB7"/>
    <w:rsid w:val="00A561CF"/>
    <w:rsid w:val="00A57441"/>
    <w:rsid w:val="00A576F6"/>
    <w:rsid w:val="00A618C2"/>
    <w:rsid w:val="00A6219C"/>
    <w:rsid w:val="00A628CA"/>
    <w:rsid w:val="00A63B94"/>
    <w:rsid w:val="00A652D6"/>
    <w:rsid w:val="00A66DC2"/>
    <w:rsid w:val="00A6769F"/>
    <w:rsid w:val="00A67AF3"/>
    <w:rsid w:val="00A67C4E"/>
    <w:rsid w:val="00A67E09"/>
    <w:rsid w:val="00A708AF"/>
    <w:rsid w:val="00A717D1"/>
    <w:rsid w:val="00A72F90"/>
    <w:rsid w:val="00A73136"/>
    <w:rsid w:val="00A734A4"/>
    <w:rsid w:val="00A7363A"/>
    <w:rsid w:val="00A73DB3"/>
    <w:rsid w:val="00A74069"/>
    <w:rsid w:val="00A76F3A"/>
    <w:rsid w:val="00A77A8C"/>
    <w:rsid w:val="00A77F28"/>
    <w:rsid w:val="00A8140B"/>
    <w:rsid w:val="00A815D0"/>
    <w:rsid w:val="00A830FE"/>
    <w:rsid w:val="00A845D4"/>
    <w:rsid w:val="00A84C5A"/>
    <w:rsid w:val="00A85178"/>
    <w:rsid w:val="00A85B87"/>
    <w:rsid w:val="00A85CC9"/>
    <w:rsid w:val="00A86573"/>
    <w:rsid w:val="00A90FE8"/>
    <w:rsid w:val="00A92C65"/>
    <w:rsid w:val="00A933A3"/>
    <w:rsid w:val="00A93B4A"/>
    <w:rsid w:val="00A97367"/>
    <w:rsid w:val="00AA37EF"/>
    <w:rsid w:val="00AA4E41"/>
    <w:rsid w:val="00AA6CCE"/>
    <w:rsid w:val="00AB06CB"/>
    <w:rsid w:val="00AB1E21"/>
    <w:rsid w:val="00AB4B36"/>
    <w:rsid w:val="00AB5710"/>
    <w:rsid w:val="00AB6519"/>
    <w:rsid w:val="00AB7C87"/>
    <w:rsid w:val="00AC05C5"/>
    <w:rsid w:val="00AC2DCE"/>
    <w:rsid w:val="00AC3419"/>
    <w:rsid w:val="00AC4342"/>
    <w:rsid w:val="00AC50B6"/>
    <w:rsid w:val="00AC51F2"/>
    <w:rsid w:val="00AC5A88"/>
    <w:rsid w:val="00AC6903"/>
    <w:rsid w:val="00AC72E8"/>
    <w:rsid w:val="00AD067B"/>
    <w:rsid w:val="00AD0C1D"/>
    <w:rsid w:val="00AD0E04"/>
    <w:rsid w:val="00AD0F0A"/>
    <w:rsid w:val="00AD1347"/>
    <w:rsid w:val="00AD3510"/>
    <w:rsid w:val="00AD3613"/>
    <w:rsid w:val="00AE0419"/>
    <w:rsid w:val="00AE6B76"/>
    <w:rsid w:val="00AE78A2"/>
    <w:rsid w:val="00AF01F0"/>
    <w:rsid w:val="00AF07F8"/>
    <w:rsid w:val="00AF0C14"/>
    <w:rsid w:val="00AF0FDD"/>
    <w:rsid w:val="00AF38F4"/>
    <w:rsid w:val="00AF4471"/>
    <w:rsid w:val="00AF4A5E"/>
    <w:rsid w:val="00AF65B2"/>
    <w:rsid w:val="00AF66C4"/>
    <w:rsid w:val="00AF7C40"/>
    <w:rsid w:val="00B00854"/>
    <w:rsid w:val="00B018E6"/>
    <w:rsid w:val="00B019F5"/>
    <w:rsid w:val="00B01E3B"/>
    <w:rsid w:val="00B0207F"/>
    <w:rsid w:val="00B02182"/>
    <w:rsid w:val="00B0300F"/>
    <w:rsid w:val="00B04EAD"/>
    <w:rsid w:val="00B108AD"/>
    <w:rsid w:val="00B10A6D"/>
    <w:rsid w:val="00B12D45"/>
    <w:rsid w:val="00B132A3"/>
    <w:rsid w:val="00B14B0C"/>
    <w:rsid w:val="00B1573A"/>
    <w:rsid w:val="00B159FC"/>
    <w:rsid w:val="00B15E24"/>
    <w:rsid w:val="00B1630B"/>
    <w:rsid w:val="00B169BB"/>
    <w:rsid w:val="00B16C59"/>
    <w:rsid w:val="00B16CE8"/>
    <w:rsid w:val="00B16FEE"/>
    <w:rsid w:val="00B17372"/>
    <w:rsid w:val="00B17F20"/>
    <w:rsid w:val="00B20D0D"/>
    <w:rsid w:val="00B21C33"/>
    <w:rsid w:val="00B22CD9"/>
    <w:rsid w:val="00B2469D"/>
    <w:rsid w:val="00B25803"/>
    <w:rsid w:val="00B264D8"/>
    <w:rsid w:val="00B2669F"/>
    <w:rsid w:val="00B27640"/>
    <w:rsid w:val="00B2769E"/>
    <w:rsid w:val="00B27774"/>
    <w:rsid w:val="00B2791C"/>
    <w:rsid w:val="00B309BC"/>
    <w:rsid w:val="00B31586"/>
    <w:rsid w:val="00B31A4A"/>
    <w:rsid w:val="00B31B89"/>
    <w:rsid w:val="00B31DCF"/>
    <w:rsid w:val="00B32092"/>
    <w:rsid w:val="00B32869"/>
    <w:rsid w:val="00B33E87"/>
    <w:rsid w:val="00B3466F"/>
    <w:rsid w:val="00B35393"/>
    <w:rsid w:val="00B35D88"/>
    <w:rsid w:val="00B3755C"/>
    <w:rsid w:val="00B4062D"/>
    <w:rsid w:val="00B4237F"/>
    <w:rsid w:val="00B434CF"/>
    <w:rsid w:val="00B434D5"/>
    <w:rsid w:val="00B4523A"/>
    <w:rsid w:val="00B452B7"/>
    <w:rsid w:val="00B45458"/>
    <w:rsid w:val="00B47416"/>
    <w:rsid w:val="00B517F1"/>
    <w:rsid w:val="00B52F3F"/>
    <w:rsid w:val="00B54E25"/>
    <w:rsid w:val="00B5709B"/>
    <w:rsid w:val="00B57F02"/>
    <w:rsid w:val="00B63BBF"/>
    <w:rsid w:val="00B662C7"/>
    <w:rsid w:val="00B713F1"/>
    <w:rsid w:val="00B739A0"/>
    <w:rsid w:val="00B74703"/>
    <w:rsid w:val="00B74710"/>
    <w:rsid w:val="00B74A19"/>
    <w:rsid w:val="00B74A55"/>
    <w:rsid w:val="00B74A5B"/>
    <w:rsid w:val="00B75668"/>
    <w:rsid w:val="00B758B6"/>
    <w:rsid w:val="00B81576"/>
    <w:rsid w:val="00B82947"/>
    <w:rsid w:val="00B858D4"/>
    <w:rsid w:val="00B86D13"/>
    <w:rsid w:val="00B86FE1"/>
    <w:rsid w:val="00B87655"/>
    <w:rsid w:val="00B90522"/>
    <w:rsid w:val="00B909BA"/>
    <w:rsid w:val="00B921FC"/>
    <w:rsid w:val="00B928BC"/>
    <w:rsid w:val="00B92BBF"/>
    <w:rsid w:val="00B934FC"/>
    <w:rsid w:val="00B95EBA"/>
    <w:rsid w:val="00B966DD"/>
    <w:rsid w:val="00B97572"/>
    <w:rsid w:val="00BA0891"/>
    <w:rsid w:val="00BA17E9"/>
    <w:rsid w:val="00BA2306"/>
    <w:rsid w:val="00BA23BF"/>
    <w:rsid w:val="00BA452B"/>
    <w:rsid w:val="00BA52E2"/>
    <w:rsid w:val="00BA5A22"/>
    <w:rsid w:val="00BA7BBA"/>
    <w:rsid w:val="00BB17A3"/>
    <w:rsid w:val="00BB2F36"/>
    <w:rsid w:val="00BB30A7"/>
    <w:rsid w:val="00BB3932"/>
    <w:rsid w:val="00BB445E"/>
    <w:rsid w:val="00BB494D"/>
    <w:rsid w:val="00BB6AD0"/>
    <w:rsid w:val="00BC284B"/>
    <w:rsid w:val="00BC4611"/>
    <w:rsid w:val="00BC4DB0"/>
    <w:rsid w:val="00BC62B0"/>
    <w:rsid w:val="00BD079A"/>
    <w:rsid w:val="00BD07BB"/>
    <w:rsid w:val="00BD0F71"/>
    <w:rsid w:val="00BD4454"/>
    <w:rsid w:val="00BD4DC7"/>
    <w:rsid w:val="00BD5F44"/>
    <w:rsid w:val="00BD77AD"/>
    <w:rsid w:val="00BD7944"/>
    <w:rsid w:val="00BE1C3A"/>
    <w:rsid w:val="00BE2367"/>
    <w:rsid w:val="00BE2667"/>
    <w:rsid w:val="00BE54BE"/>
    <w:rsid w:val="00BE69A6"/>
    <w:rsid w:val="00BE72E4"/>
    <w:rsid w:val="00BE7697"/>
    <w:rsid w:val="00BE7D92"/>
    <w:rsid w:val="00BF0B4B"/>
    <w:rsid w:val="00BF195C"/>
    <w:rsid w:val="00BF2990"/>
    <w:rsid w:val="00BF2D3F"/>
    <w:rsid w:val="00BF3539"/>
    <w:rsid w:val="00BF4899"/>
    <w:rsid w:val="00BF599F"/>
    <w:rsid w:val="00BF6E72"/>
    <w:rsid w:val="00BF7063"/>
    <w:rsid w:val="00BF7794"/>
    <w:rsid w:val="00BF7E4C"/>
    <w:rsid w:val="00C00EDC"/>
    <w:rsid w:val="00C016A4"/>
    <w:rsid w:val="00C0194F"/>
    <w:rsid w:val="00C027FA"/>
    <w:rsid w:val="00C02C22"/>
    <w:rsid w:val="00C03412"/>
    <w:rsid w:val="00C03C34"/>
    <w:rsid w:val="00C05E40"/>
    <w:rsid w:val="00C05FBE"/>
    <w:rsid w:val="00C0616B"/>
    <w:rsid w:val="00C1287B"/>
    <w:rsid w:val="00C12D1D"/>
    <w:rsid w:val="00C13936"/>
    <w:rsid w:val="00C14030"/>
    <w:rsid w:val="00C145FC"/>
    <w:rsid w:val="00C14C2F"/>
    <w:rsid w:val="00C15C89"/>
    <w:rsid w:val="00C16EB9"/>
    <w:rsid w:val="00C176AB"/>
    <w:rsid w:val="00C2064B"/>
    <w:rsid w:val="00C20D1F"/>
    <w:rsid w:val="00C21A03"/>
    <w:rsid w:val="00C22BCB"/>
    <w:rsid w:val="00C23D45"/>
    <w:rsid w:val="00C24263"/>
    <w:rsid w:val="00C24E8D"/>
    <w:rsid w:val="00C270F4"/>
    <w:rsid w:val="00C2719A"/>
    <w:rsid w:val="00C3069F"/>
    <w:rsid w:val="00C3179F"/>
    <w:rsid w:val="00C3330A"/>
    <w:rsid w:val="00C34324"/>
    <w:rsid w:val="00C3537C"/>
    <w:rsid w:val="00C3614C"/>
    <w:rsid w:val="00C40E69"/>
    <w:rsid w:val="00C41838"/>
    <w:rsid w:val="00C4443F"/>
    <w:rsid w:val="00C445DF"/>
    <w:rsid w:val="00C460A2"/>
    <w:rsid w:val="00C464A6"/>
    <w:rsid w:val="00C47BFC"/>
    <w:rsid w:val="00C5002F"/>
    <w:rsid w:val="00C501BB"/>
    <w:rsid w:val="00C53948"/>
    <w:rsid w:val="00C53A50"/>
    <w:rsid w:val="00C53EAD"/>
    <w:rsid w:val="00C56024"/>
    <w:rsid w:val="00C56373"/>
    <w:rsid w:val="00C563EC"/>
    <w:rsid w:val="00C56C61"/>
    <w:rsid w:val="00C57DA0"/>
    <w:rsid w:val="00C57FE0"/>
    <w:rsid w:val="00C6048F"/>
    <w:rsid w:val="00C64CEA"/>
    <w:rsid w:val="00C71B64"/>
    <w:rsid w:val="00C72806"/>
    <w:rsid w:val="00C74497"/>
    <w:rsid w:val="00C77029"/>
    <w:rsid w:val="00C80365"/>
    <w:rsid w:val="00C8197B"/>
    <w:rsid w:val="00C82857"/>
    <w:rsid w:val="00C832C8"/>
    <w:rsid w:val="00C8429E"/>
    <w:rsid w:val="00C848CF"/>
    <w:rsid w:val="00C84CC9"/>
    <w:rsid w:val="00C923D1"/>
    <w:rsid w:val="00C93388"/>
    <w:rsid w:val="00C93CA7"/>
    <w:rsid w:val="00C947B8"/>
    <w:rsid w:val="00C94D37"/>
    <w:rsid w:val="00C95F63"/>
    <w:rsid w:val="00C960FF"/>
    <w:rsid w:val="00C96714"/>
    <w:rsid w:val="00C967E6"/>
    <w:rsid w:val="00CA0640"/>
    <w:rsid w:val="00CA1B08"/>
    <w:rsid w:val="00CA2693"/>
    <w:rsid w:val="00CA5460"/>
    <w:rsid w:val="00CA58C9"/>
    <w:rsid w:val="00CB1AFC"/>
    <w:rsid w:val="00CB25F1"/>
    <w:rsid w:val="00CB3A0A"/>
    <w:rsid w:val="00CB487E"/>
    <w:rsid w:val="00CB55C4"/>
    <w:rsid w:val="00CB5BB4"/>
    <w:rsid w:val="00CB6BFA"/>
    <w:rsid w:val="00CC0349"/>
    <w:rsid w:val="00CC2125"/>
    <w:rsid w:val="00CC317F"/>
    <w:rsid w:val="00CC3B69"/>
    <w:rsid w:val="00CC4427"/>
    <w:rsid w:val="00CC6659"/>
    <w:rsid w:val="00CD0AD4"/>
    <w:rsid w:val="00CD0AD9"/>
    <w:rsid w:val="00CD1CBF"/>
    <w:rsid w:val="00CD2415"/>
    <w:rsid w:val="00CD2B31"/>
    <w:rsid w:val="00CD3535"/>
    <w:rsid w:val="00CD4763"/>
    <w:rsid w:val="00CD56D0"/>
    <w:rsid w:val="00CD74C0"/>
    <w:rsid w:val="00CD7F7C"/>
    <w:rsid w:val="00CE0518"/>
    <w:rsid w:val="00CE2AE9"/>
    <w:rsid w:val="00CE4041"/>
    <w:rsid w:val="00CE4314"/>
    <w:rsid w:val="00CE70A7"/>
    <w:rsid w:val="00CE7DA6"/>
    <w:rsid w:val="00CF11AA"/>
    <w:rsid w:val="00CF1563"/>
    <w:rsid w:val="00CF25AD"/>
    <w:rsid w:val="00CF31D9"/>
    <w:rsid w:val="00CF4950"/>
    <w:rsid w:val="00CF4CFC"/>
    <w:rsid w:val="00CF5794"/>
    <w:rsid w:val="00CF6E44"/>
    <w:rsid w:val="00CF7C68"/>
    <w:rsid w:val="00D01420"/>
    <w:rsid w:val="00D026FB"/>
    <w:rsid w:val="00D0302F"/>
    <w:rsid w:val="00D05B89"/>
    <w:rsid w:val="00D07D41"/>
    <w:rsid w:val="00D10691"/>
    <w:rsid w:val="00D10E8A"/>
    <w:rsid w:val="00D1138F"/>
    <w:rsid w:val="00D11460"/>
    <w:rsid w:val="00D1658E"/>
    <w:rsid w:val="00D204BA"/>
    <w:rsid w:val="00D20C2D"/>
    <w:rsid w:val="00D242AD"/>
    <w:rsid w:val="00D24D85"/>
    <w:rsid w:val="00D2572E"/>
    <w:rsid w:val="00D313A7"/>
    <w:rsid w:val="00D325E8"/>
    <w:rsid w:val="00D34136"/>
    <w:rsid w:val="00D352BF"/>
    <w:rsid w:val="00D363CF"/>
    <w:rsid w:val="00D3782B"/>
    <w:rsid w:val="00D40B21"/>
    <w:rsid w:val="00D42731"/>
    <w:rsid w:val="00D4316E"/>
    <w:rsid w:val="00D502ED"/>
    <w:rsid w:val="00D50B41"/>
    <w:rsid w:val="00D50ED4"/>
    <w:rsid w:val="00D510BA"/>
    <w:rsid w:val="00D5190C"/>
    <w:rsid w:val="00D51B17"/>
    <w:rsid w:val="00D51C98"/>
    <w:rsid w:val="00D53423"/>
    <w:rsid w:val="00D53D05"/>
    <w:rsid w:val="00D55616"/>
    <w:rsid w:val="00D570F5"/>
    <w:rsid w:val="00D60CC8"/>
    <w:rsid w:val="00D62FCA"/>
    <w:rsid w:val="00D641C3"/>
    <w:rsid w:val="00D64DD7"/>
    <w:rsid w:val="00D6550E"/>
    <w:rsid w:val="00D658E1"/>
    <w:rsid w:val="00D665BB"/>
    <w:rsid w:val="00D678F8"/>
    <w:rsid w:val="00D7097E"/>
    <w:rsid w:val="00D72874"/>
    <w:rsid w:val="00D733C8"/>
    <w:rsid w:val="00D766A6"/>
    <w:rsid w:val="00D816A4"/>
    <w:rsid w:val="00D8287B"/>
    <w:rsid w:val="00D832BF"/>
    <w:rsid w:val="00D8422E"/>
    <w:rsid w:val="00D84F2A"/>
    <w:rsid w:val="00D85145"/>
    <w:rsid w:val="00D8637E"/>
    <w:rsid w:val="00D86816"/>
    <w:rsid w:val="00D875D9"/>
    <w:rsid w:val="00D910E1"/>
    <w:rsid w:val="00D930C4"/>
    <w:rsid w:val="00D93272"/>
    <w:rsid w:val="00D9362B"/>
    <w:rsid w:val="00D95FC8"/>
    <w:rsid w:val="00D96E21"/>
    <w:rsid w:val="00D96F5A"/>
    <w:rsid w:val="00D97493"/>
    <w:rsid w:val="00DA1CB2"/>
    <w:rsid w:val="00DA1DA4"/>
    <w:rsid w:val="00DA23ED"/>
    <w:rsid w:val="00DA29CB"/>
    <w:rsid w:val="00DA43F3"/>
    <w:rsid w:val="00DB02FE"/>
    <w:rsid w:val="00DB034F"/>
    <w:rsid w:val="00DB2688"/>
    <w:rsid w:val="00DB5B42"/>
    <w:rsid w:val="00DB5D73"/>
    <w:rsid w:val="00DB73C2"/>
    <w:rsid w:val="00DC03F9"/>
    <w:rsid w:val="00DC1B09"/>
    <w:rsid w:val="00DC35EB"/>
    <w:rsid w:val="00DC3812"/>
    <w:rsid w:val="00DC3C60"/>
    <w:rsid w:val="00DC4CE5"/>
    <w:rsid w:val="00DC5419"/>
    <w:rsid w:val="00DC68A4"/>
    <w:rsid w:val="00DC6C79"/>
    <w:rsid w:val="00DC6EC1"/>
    <w:rsid w:val="00DC734A"/>
    <w:rsid w:val="00DD0F8A"/>
    <w:rsid w:val="00DD1510"/>
    <w:rsid w:val="00DD3E13"/>
    <w:rsid w:val="00DD49BA"/>
    <w:rsid w:val="00DD6523"/>
    <w:rsid w:val="00DD66C6"/>
    <w:rsid w:val="00DD68AD"/>
    <w:rsid w:val="00DE0CE2"/>
    <w:rsid w:val="00DE2CAC"/>
    <w:rsid w:val="00DE5A6F"/>
    <w:rsid w:val="00DE5F67"/>
    <w:rsid w:val="00DE692C"/>
    <w:rsid w:val="00DE7A24"/>
    <w:rsid w:val="00DF0FCD"/>
    <w:rsid w:val="00DF1A7F"/>
    <w:rsid w:val="00DF2D8B"/>
    <w:rsid w:val="00DF4609"/>
    <w:rsid w:val="00DF51D4"/>
    <w:rsid w:val="00DF551F"/>
    <w:rsid w:val="00DF5685"/>
    <w:rsid w:val="00DF730C"/>
    <w:rsid w:val="00DF742E"/>
    <w:rsid w:val="00E024B1"/>
    <w:rsid w:val="00E031E8"/>
    <w:rsid w:val="00E04798"/>
    <w:rsid w:val="00E04C3E"/>
    <w:rsid w:val="00E04F06"/>
    <w:rsid w:val="00E05D3D"/>
    <w:rsid w:val="00E062B4"/>
    <w:rsid w:val="00E06C29"/>
    <w:rsid w:val="00E06F1C"/>
    <w:rsid w:val="00E07251"/>
    <w:rsid w:val="00E0770A"/>
    <w:rsid w:val="00E07A7B"/>
    <w:rsid w:val="00E07B62"/>
    <w:rsid w:val="00E103EF"/>
    <w:rsid w:val="00E119F0"/>
    <w:rsid w:val="00E11CC2"/>
    <w:rsid w:val="00E15E0D"/>
    <w:rsid w:val="00E1600C"/>
    <w:rsid w:val="00E20DFE"/>
    <w:rsid w:val="00E20E95"/>
    <w:rsid w:val="00E21358"/>
    <w:rsid w:val="00E215DE"/>
    <w:rsid w:val="00E23F1F"/>
    <w:rsid w:val="00E252DD"/>
    <w:rsid w:val="00E331E7"/>
    <w:rsid w:val="00E36144"/>
    <w:rsid w:val="00E404E0"/>
    <w:rsid w:val="00E40E79"/>
    <w:rsid w:val="00E41C27"/>
    <w:rsid w:val="00E428E9"/>
    <w:rsid w:val="00E42B89"/>
    <w:rsid w:val="00E43888"/>
    <w:rsid w:val="00E442A9"/>
    <w:rsid w:val="00E46DF7"/>
    <w:rsid w:val="00E476AE"/>
    <w:rsid w:val="00E478FD"/>
    <w:rsid w:val="00E47B3A"/>
    <w:rsid w:val="00E5008A"/>
    <w:rsid w:val="00E502CA"/>
    <w:rsid w:val="00E50AE9"/>
    <w:rsid w:val="00E52CAF"/>
    <w:rsid w:val="00E534CB"/>
    <w:rsid w:val="00E54097"/>
    <w:rsid w:val="00E5416F"/>
    <w:rsid w:val="00E54B1B"/>
    <w:rsid w:val="00E56150"/>
    <w:rsid w:val="00E57865"/>
    <w:rsid w:val="00E57C39"/>
    <w:rsid w:val="00E622A6"/>
    <w:rsid w:val="00E62373"/>
    <w:rsid w:val="00E67FB4"/>
    <w:rsid w:val="00E7051A"/>
    <w:rsid w:val="00E70743"/>
    <w:rsid w:val="00E73C60"/>
    <w:rsid w:val="00E7752F"/>
    <w:rsid w:val="00E80684"/>
    <w:rsid w:val="00E81FC6"/>
    <w:rsid w:val="00E83AC3"/>
    <w:rsid w:val="00E84F07"/>
    <w:rsid w:val="00E87318"/>
    <w:rsid w:val="00E91986"/>
    <w:rsid w:val="00E93644"/>
    <w:rsid w:val="00E9495D"/>
    <w:rsid w:val="00E96262"/>
    <w:rsid w:val="00E96A26"/>
    <w:rsid w:val="00E96B20"/>
    <w:rsid w:val="00EA03F9"/>
    <w:rsid w:val="00EA1226"/>
    <w:rsid w:val="00EA19D9"/>
    <w:rsid w:val="00EA1B65"/>
    <w:rsid w:val="00EA45C7"/>
    <w:rsid w:val="00EA479E"/>
    <w:rsid w:val="00EA6278"/>
    <w:rsid w:val="00EB5387"/>
    <w:rsid w:val="00EB5DDC"/>
    <w:rsid w:val="00EB7C27"/>
    <w:rsid w:val="00EC26A2"/>
    <w:rsid w:val="00EC4946"/>
    <w:rsid w:val="00EC517A"/>
    <w:rsid w:val="00EC5273"/>
    <w:rsid w:val="00EC5995"/>
    <w:rsid w:val="00EC63FB"/>
    <w:rsid w:val="00EC65C6"/>
    <w:rsid w:val="00EC7961"/>
    <w:rsid w:val="00ED5F13"/>
    <w:rsid w:val="00ED662C"/>
    <w:rsid w:val="00ED6B91"/>
    <w:rsid w:val="00ED6BFE"/>
    <w:rsid w:val="00ED7DF1"/>
    <w:rsid w:val="00EE17DB"/>
    <w:rsid w:val="00EE18FE"/>
    <w:rsid w:val="00EE1E6D"/>
    <w:rsid w:val="00EE40D3"/>
    <w:rsid w:val="00EE5D08"/>
    <w:rsid w:val="00EE640A"/>
    <w:rsid w:val="00EE6A5E"/>
    <w:rsid w:val="00EE6B10"/>
    <w:rsid w:val="00EF08A3"/>
    <w:rsid w:val="00EF2077"/>
    <w:rsid w:val="00EF2CF7"/>
    <w:rsid w:val="00EF36D3"/>
    <w:rsid w:val="00EF41CB"/>
    <w:rsid w:val="00EF5283"/>
    <w:rsid w:val="00EF5789"/>
    <w:rsid w:val="00EF597A"/>
    <w:rsid w:val="00EF707C"/>
    <w:rsid w:val="00F00899"/>
    <w:rsid w:val="00F01B82"/>
    <w:rsid w:val="00F01CE9"/>
    <w:rsid w:val="00F01DE7"/>
    <w:rsid w:val="00F03BB1"/>
    <w:rsid w:val="00F05201"/>
    <w:rsid w:val="00F06187"/>
    <w:rsid w:val="00F064F9"/>
    <w:rsid w:val="00F06505"/>
    <w:rsid w:val="00F066D2"/>
    <w:rsid w:val="00F06788"/>
    <w:rsid w:val="00F079DA"/>
    <w:rsid w:val="00F10E1B"/>
    <w:rsid w:val="00F114C0"/>
    <w:rsid w:val="00F11ECA"/>
    <w:rsid w:val="00F1228C"/>
    <w:rsid w:val="00F141BC"/>
    <w:rsid w:val="00F145C4"/>
    <w:rsid w:val="00F15F33"/>
    <w:rsid w:val="00F1719F"/>
    <w:rsid w:val="00F1754B"/>
    <w:rsid w:val="00F17D73"/>
    <w:rsid w:val="00F21A50"/>
    <w:rsid w:val="00F221F4"/>
    <w:rsid w:val="00F2231D"/>
    <w:rsid w:val="00F2306D"/>
    <w:rsid w:val="00F238FA"/>
    <w:rsid w:val="00F25301"/>
    <w:rsid w:val="00F2713C"/>
    <w:rsid w:val="00F3190E"/>
    <w:rsid w:val="00F3563E"/>
    <w:rsid w:val="00F36C72"/>
    <w:rsid w:val="00F36D3D"/>
    <w:rsid w:val="00F36FB6"/>
    <w:rsid w:val="00F37F52"/>
    <w:rsid w:val="00F40C8E"/>
    <w:rsid w:val="00F40CAA"/>
    <w:rsid w:val="00F423ED"/>
    <w:rsid w:val="00F45E52"/>
    <w:rsid w:val="00F474D2"/>
    <w:rsid w:val="00F479BA"/>
    <w:rsid w:val="00F52848"/>
    <w:rsid w:val="00F53262"/>
    <w:rsid w:val="00F56C45"/>
    <w:rsid w:val="00F63003"/>
    <w:rsid w:val="00F64900"/>
    <w:rsid w:val="00F64AD6"/>
    <w:rsid w:val="00F64CB3"/>
    <w:rsid w:val="00F662F5"/>
    <w:rsid w:val="00F6715C"/>
    <w:rsid w:val="00F713BC"/>
    <w:rsid w:val="00F72511"/>
    <w:rsid w:val="00F73F35"/>
    <w:rsid w:val="00F75642"/>
    <w:rsid w:val="00F760E6"/>
    <w:rsid w:val="00F775AC"/>
    <w:rsid w:val="00F80EA0"/>
    <w:rsid w:val="00F80EC5"/>
    <w:rsid w:val="00F81489"/>
    <w:rsid w:val="00F82037"/>
    <w:rsid w:val="00F83271"/>
    <w:rsid w:val="00F83789"/>
    <w:rsid w:val="00F83EA7"/>
    <w:rsid w:val="00F8448B"/>
    <w:rsid w:val="00F84656"/>
    <w:rsid w:val="00F85C06"/>
    <w:rsid w:val="00F862D0"/>
    <w:rsid w:val="00F86B49"/>
    <w:rsid w:val="00F928BE"/>
    <w:rsid w:val="00F9413D"/>
    <w:rsid w:val="00FA0508"/>
    <w:rsid w:val="00FA1851"/>
    <w:rsid w:val="00FA188D"/>
    <w:rsid w:val="00FA2E25"/>
    <w:rsid w:val="00FA3165"/>
    <w:rsid w:val="00FA333D"/>
    <w:rsid w:val="00FA40DA"/>
    <w:rsid w:val="00FA523D"/>
    <w:rsid w:val="00FA5F72"/>
    <w:rsid w:val="00FA7604"/>
    <w:rsid w:val="00FA7A29"/>
    <w:rsid w:val="00FB0A9F"/>
    <w:rsid w:val="00FB2F26"/>
    <w:rsid w:val="00FB3CBC"/>
    <w:rsid w:val="00FB4A6E"/>
    <w:rsid w:val="00FB6356"/>
    <w:rsid w:val="00FB6D76"/>
    <w:rsid w:val="00FB7060"/>
    <w:rsid w:val="00FC7E4C"/>
    <w:rsid w:val="00FC7F90"/>
    <w:rsid w:val="00FD0258"/>
    <w:rsid w:val="00FD0569"/>
    <w:rsid w:val="00FD2B8A"/>
    <w:rsid w:val="00FD3123"/>
    <w:rsid w:val="00FD4A74"/>
    <w:rsid w:val="00FD4CE2"/>
    <w:rsid w:val="00FD58B6"/>
    <w:rsid w:val="00FD5A39"/>
    <w:rsid w:val="00FD6DFA"/>
    <w:rsid w:val="00FD7230"/>
    <w:rsid w:val="00FD756D"/>
    <w:rsid w:val="00FE000B"/>
    <w:rsid w:val="00FE070F"/>
    <w:rsid w:val="00FE2E2C"/>
    <w:rsid w:val="00FE45A2"/>
    <w:rsid w:val="00FE49CC"/>
    <w:rsid w:val="00FE6BF0"/>
    <w:rsid w:val="00FE7F2C"/>
    <w:rsid w:val="00FF37AF"/>
    <w:rsid w:val="00FF48F7"/>
    <w:rsid w:val="00FF6C76"/>
    <w:rsid w:val="00FF7CEB"/>
    <w:rsid w:val="00FF7D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FBA3"/>
  <w15:chartTrackingRefBased/>
  <w15:docId w15:val="{4706D8AD-E832-4B76-AB34-81D23BBC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3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793"/>
    <w:rPr>
      <w:color w:val="0563C1" w:themeColor="hyperlink"/>
      <w:u w:val="single"/>
    </w:rPr>
  </w:style>
  <w:style w:type="character" w:styleId="UnresolvedMention">
    <w:name w:val="Unresolved Mention"/>
    <w:basedOn w:val="DefaultParagraphFont"/>
    <w:uiPriority w:val="99"/>
    <w:semiHidden/>
    <w:unhideWhenUsed/>
    <w:rsid w:val="00536793"/>
    <w:rPr>
      <w:color w:val="605E5C"/>
      <w:shd w:val="clear" w:color="auto" w:fill="E1DFDD"/>
    </w:rPr>
  </w:style>
  <w:style w:type="paragraph" w:styleId="ListParagraph">
    <w:name w:val="List Paragraph"/>
    <w:basedOn w:val="Normal"/>
    <w:uiPriority w:val="34"/>
    <w:qFormat/>
    <w:rsid w:val="00C270F4"/>
    <w:pPr>
      <w:ind w:left="720"/>
      <w:contextualSpacing/>
    </w:pPr>
  </w:style>
  <w:style w:type="character" w:customStyle="1" w:styleId="anchor-text">
    <w:name w:val="anchor-text"/>
    <w:basedOn w:val="DefaultParagraphFont"/>
    <w:rsid w:val="007C4D08"/>
  </w:style>
  <w:style w:type="character" w:styleId="CommentReference">
    <w:name w:val="annotation reference"/>
    <w:basedOn w:val="DefaultParagraphFont"/>
    <w:uiPriority w:val="99"/>
    <w:semiHidden/>
    <w:unhideWhenUsed/>
    <w:rsid w:val="005A79BE"/>
    <w:rPr>
      <w:sz w:val="16"/>
      <w:szCs w:val="16"/>
    </w:rPr>
  </w:style>
  <w:style w:type="paragraph" w:styleId="CommentText">
    <w:name w:val="annotation text"/>
    <w:basedOn w:val="Normal"/>
    <w:link w:val="CommentTextChar"/>
    <w:uiPriority w:val="99"/>
    <w:unhideWhenUsed/>
    <w:rsid w:val="005A79BE"/>
    <w:pPr>
      <w:spacing w:line="240" w:lineRule="auto"/>
    </w:pPr>
    <w:rPr>
      <w:sz w:val="20"/>
      <w:szCs w:val="20"/>
    </w:rPr>
  </w:style>
  <w:style w:type="character" w:customStyle="1" w:styleId="CommentTextChar">
    <w:name w:val="Comment Text Char"/>
    <w:basedOn w:val="DefaultParagraphFont"/>
    <w:link w:val="CommentText"/>
    <w:uiPriority w:val="99"/>
    <w:rsid w:val="005A79BE"/>
    <w:rPr>
      <w:sz w:val="20"/>
      <w:szCs w:val="20"/>
    </w:rPr>
  </w:style>
  <w:style w:type="paragraph" w:styleId="BalloonText">
    <w:name w:val="Balloon Text"/>
    <w:basedOn w:val="Normal"/>
    <w:link w:val="BalloonTextChar"/>
    <w:uiPriority w:val="99"/>
    <w:semiHidden/>
    <w:unhideWhenUsed/>
    <w:rsid w:val="005A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9BE"/>
    <w:rPr>
      <w:rFonts w:ascii="Segoe UI" w:hAnsi="Segoe UI" w:cs="Segoe UI"/>
      <w:sz w:val="18"/>
      <w:szCs w:val="18"/>
    </w:rPr>
  </w:style>
  <w:style w:type="character" w:customStyle="1" w:styleId="fontstyle01">
    <w:name w:val="fontstyle01"/>
    <w:basedOn w:val="DefaultParagraphFont"/>
    <w:rsid w:val="005A79BE"/>
    <w:rPr>
      <w:rFonts w:ascii="AdvTTdb7af63a" w:hAnsi="AdvTTdb7af63a" w:hint="default"/>
      <w:b w:val="0"/>
      <w:bCs w:val="0"/>
      <w:i w:val="0"/>
      <w:iCs w:val="0"/>
      <w:color w:val="156881"/>
      <w:sz w:val="18"/>
      <w:szCs w:val="18"/>
    </w:rPr>
  </w:style>
  <w:style w:type="character" w:customStyle="1" w:styleId="fontstyle21">
    <w:name w:val="fontstyle21"/>
    <w:basedOn w:val="DefaultParagraphFont"/>
    <w:rsid w:val="00F83271"/>
    <w:rPr>
      <w:rFonts w:ascii="AdvOTf9433e2d" w:hAnsi="AdvOTf9433e2d" w:hint="default"/>
      <w:b w:val="0"/>
      <w:bCs w:val="0"/>
      <w:i w:val="0"/>
      <w:iCs w:val="0"/>
      <w:color w:val="000000"/>
      <w:sz w:val="18"/>
      <w:szCs w:val="18"/>
    </w:rPr>
  </w:style>
  <w:style w:type="character" w:customStyle="1" w:styleId="fontstyle31">
    <w:name w:val="fontstyle31"/>
    <w:basedOn w:val="DefaultParagraphFont"/>
    <w:rsid w:val="00916FE6"/>
    <w:rPr>
      <w:rFonts w:ascii="AdvOTf9433e2d+20" w:hAnsi="AdvOTf9433e2d+20" w:hint="default"/>
      <w:b w:val="0"/>
      <w:bCs w:val="0"/>
      <w:i w:val="0"/>
      <w:iCs w:val="0"/>
      <w:color w:val="000000"/>
      <w:sz w:val="18"/>
      <w:szCs w:val="18"/>
    </w:rPr>
  </w:style>
  <w:style w:type="character" w:customStyle="1" w:styleId="Heading1Char">
    <w:name w:val="Heading 1 Char"/>
    <w:basedOn w:val="DefaultParagraphFont"/>
    <w:link w:val="Heading1"/>
    <w:uiPriority w:val="9"/>
    <w:rsid w:val="00DC03F9"/>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C03F9"/>
    <w:rPr>
      <w:b/>
      <w:bCs/>
    </w:rPr>
  </w:style>
  <w:style w:type="paragraph" w:styleId="Bibliography">
    <w:name w:val="Bibliography"/>
    <w:basedOn w:val="Normal"/>
    <w:next w:val="Normal"/>
    <w:uiPriority w:val="37"/>
    <w:unhideWhenUsed/>
    <w:rsid w:val="00DC03F9"/>
    <w:pPr>
      <w:tabs>
        <w:tab w:val="left" w:pos="264"/>
      </w:tabs>
      <w:spacing w:after="240" w:line="240" w:lineRule="auto"/>
      <w:ind w:left="264" w:hanging="264"/>
    </w:pPr>
  </w:style>
  <w:style w:type="paragraph" w:styleId="CommentSubject">
    <w:name w:val="annotation subject"/>
    <w:basedOn w:val="CommentText"/>
    <w:next w:val="CommentText"/>
    <w:link w:val="CommentSubjectChar"/>
    <w:uiPriority w:val="99"/>
    <w:semiHidden/>
    <w:unhideWhenUsed/>
    <w:rsid w:val="00B909BA"/>
    <w:rPr>
      <w:b/>
      <w:bCs/>
    </w:rPr>
  </w:style>
  <w:style w:type="character" w:customStyle="1" w:styleId="CommentSubjectChar">
    <w:name w:val="Comment Subject Char"/>
    <w:basedOn w:val="CommentTextChar"/>
    <w:link w:val="CommentSubject"/>
    <w:uiPriority w:val="99"/>
    <w:semiHidden/>
    <w:rsid w:val="00B909BA"/>
    <w:rPr>
      <w:b/>
      <w:bCs/>
      <w:sz w:val="20"/>
      <w:szCs w:val="20"/>
    </w:rPr>
  </w:style>
  <w:style w:type="paragraph" w:styleId="NormalWeb">
    <w:name w:val="Normal (Web)"/>
    <w:basedOn w:val="Normal"/>
    <w:uiPriority w:val="99"/>
    <w:unhideWhenUsed/>
    <w:rsid w:val="00AA4E4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864D85"/>
    <w:rPr>
      <w:color w:val="954F72" w:themeColor="followedHyperlink"/>
      <w:u w:val="single"/>
    </w:rPr>
  </w:style>
  <w:style w:type="character" w:styleId="PlaceholderText">
    <w:name w:val="Placeholder Text"/>
    <w:basedOn w:val="DefaultParagraphFont"/>
    <w:uiPriority w:val="99"/>
    <w:semiHidden/>
    <w:rsid w:val="0083066A"/>
    <w:rPr>
      <w:color w:val="808080"/>
    </w:rPr>
  </w:style>
  <w:style w:type="paragraph" w:styleId="Revision">
    <w:name w:val="Revision"/>
    <w:hidden/>
    <w:uiPriority w:val="99"/>
    <w:semiHidden/>
    <w:rsid w:val="00461EFA"/>
    <w:pPr>
      <w:spacing w:after="0" w:line="240" w:lineRule="auto"/>
    </w:pPr>
  </w:style>
  <w:style w:type="table" w:styleId="TableGrid">
    <w:name w:val="Table Grid"/>
    <w:basedOn w:val="TableNormal"/>
    <w:uiPriority w:val="39"/>
    <w:rsid w:val="00B434CF"/>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C5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17A"/>
  </w:style>
  <w:style w:type="paragraph" w:styleId="FootnoteText">
    <w:name w:val="footnote text"/>
    <w:basedOn w:val="Normal"/>
    <w:link w:val="FootnoteTextChar"/>
    <w:uiPriority w:val="99"/>
    <w:semiHidden/>
    <w:unhideWhenUsed/>
    <w:rsid w:val="00EC5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17A"/>
    <w:rPr>
      <w:sz w:val="20"/>
      <w:szCs w:val="20"/>
    </w:rPr>
  </w:style>
  <w:style w:type="character" w:styleId="FootnoteReference">
    <w:name w:val="footnote reference"/>
    <w:basedOn w:val="DefaultParagraphFont"/>
    <w:uiPriority w:val="99"/>
    <w:semiHidden/>
    <w:unhideWhenUsed/>
    <w:rsid w:val="00EC517A"/>
    <w:rPr>
      <w:vertAlign w:val="superscript"/>
    </w:rPr>
  </w:style>
  <w:style w:type="character" w:styleId="LineNumber">
    <w:name w:val="line number"/>
    <w:basedOn w:val="DefaultParagraphFont"/>
    <w:uiPriority w:val="99"/>
    <w:semiHidden/>
    <w:unhideWhenUsed/>
    <w:rsid w:val="00F0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2362">
      <w:bodyDiv w:val="1"/>
      <w:marLeft w:val="0"/>
      <w:marRight w:val="0"/>
      <w:marTop w:val="0"/>
      <w:marBottom w:val="0"/>
      <w:divBdr>
        <w:top w:val="none" w:sz="0" w:space="0" w:color="auto"/>
        <w:left w:val="none" w:sz="0" w:space="0" w:color="auto"/>
        <w:bottom w:val="none" w:sz="0" w:space="0" w:color="auto"/>
        <w:right w:val="none" w:sz="0" w:space="0" w:color="auto"/>
      </w:divBdr>
    </w:div>
    <w:div w:id="279580227">
      <w:bodyDiv w:val="1"/>
      <w:marLeft w:val="0"/>
      <w:marRight w:val="0"/>
      <w:marTop w:val="0"/>
      <w:marBottom w:val="0"/>
      <w:divBdr>
        <w:top w:val="none" w:sz="0" w:space="0" w:color="auto"/>
        <w:left w:val="none" w:sz="0" w:space="0" w:color="auto"/>
        <w:bottom w:val="none" w:sz="0" w:space="0" w:color="auto"/>
        <w:right w:val="none" w:sz="0" w:space="0" w:color="auto"/>
      </w:divBdr>
    </w:div>
    <w:div w:id="435515826">
      <w:bodyDiv w:val="1"/>
      <w:marLeft w:val="0"/>
      <w:marRight w:val="0"/>
      <w:marTop w:val="0"/>
      <w:marBottom w:val="0"/>
      <w:divBdr>
        <w:top w:val="none" w:sz="0" w:space="0" w:color="auto"/>
        <w:left w:val="none" w:sz="0" w:space="0" w:color="auto"/>
        <w:bottom w:val="none" w:sz="0" w:space="0" w:color="auto"/>
        <w:right w:val="none" w:sz="0" w:space="0" w:color="auto"/>
      </w:divBdr>
    </w:div>
    <w:div w:id="616254259">
      <w:bodyDiv w:val="1"/>
      <w:marLeft w:val="0"/>
      <w:marRight w:val="0"/>
      <w:marTop w:val="0"/>
      <w:marBottom w:val="0"/>
      <w:divBdr>
        <w:top w:val="none" w:sz="0" w:space="0" w:color="auto"/>
        <w:left w:val="none" w:sz="0" w:space="0" w:color="auto"/>
        <w:bottom w:val="none" w:sz="0" w:space="0" w:color="auto"/>
        <w:right w:val="none" w:sz="0" w:space="0" w:color="auto"/>
      </w:divBdr>
    </w:div>
    <w:div w:id="1107430674">
      <w:bodyDiv w:val="1"/>
      <w:marLeft w:val="0"/>
      <w:marRight w:val="0"/>
      <w:marTop w:val="0"/>
      <w:marBottom w:val="0"/>
      <w:divBdr>
        <w:top w:val="none" w:sz="0" w:space="0" w:color="auto"/>
        <w:left w:val="none" w:sz="0" w:space="0" w:color="auto"/>
        <w:bottom w:val="none" w:sz="0" w:space="0" w:color="auto"/>
        <w:right w:val="none" w:sz="0" w:space="0" w:color="auto"/>
      </w:divBdr>
    </w:div>
    <w:div w:id="1115102004">
      <w:bodyDiv w:val="1"/>
      <w:marLeft w:val="0"/>
      <w:marRight w:val="0"/>
      <w:marTop w:val="0"/>
      <w:marBottom w:val="0"/>
      <w:divBdr>
        <w:top w:val="none" w:sz="0" w:space="0" w:color="auto"/>
        <w:left w:val="none" w:sz="0" w:space="0" w:color="auto"/>
        <w:bottom w:val="none" w:sz="0" w:space="0" w:color="auto"/>
        <w:right w:val="none" w:sz="0" w:space="0" w:color="auto"/>
      </w:divBdr>
    </w:div>
    <w:div w:id="1512641988">
      <w:bodyDiv w:val="1"/>
      <w:marLeft w:val="0"/>
      <w:marRight w:val="0"/>
      <w:marTop w:val="0"/>
      <w:marBottom w:val="0"/>
      <w:divBdr>
        <w:top w:val="none" w:sz="0" w:space="0" w:color="auto"/>
        <w:left w:val="none" w:sz="0" w:space="0" w:color="auto"/>
        <w:bottom w:val="none" w:sz="0" w:space="0" w:color="auto"/>
        <w:right w:val="none" w:sz="0" w:space="0" w:color="auto"/>
      </w:divBdr>
      <w:divsChild>
        <w:div w:id="385300286">
          <w:marLeft w:val="547"/>
          <w:marRight w:val="0"/>
          <w:marTop w:val="0"/>
          <w:marBottom w:val="0"/>
          <w:divBdr>
            <w:top w:val="none" w:sz="0" w:space="0" w:color="auto"/>
            <w:left w:val="none" w:sz="0" w:space="0" w:color="auto"/>
            <w:bottom w:val="none" w:sz="0" w:space="0" w:color="auto"/>
            <w:right w:val="none" w:sz="0" w:space="0" w:color="auto"/>
          </w:divBdr>
        </w:div>
        <w:div w:id="797182734">
          <w:marLeft w:val="547"/>
          <w:marRight w:val="0"/>
          <w:marTop w:val="0"/>
          <w:marBottom w:val="0"/>
          <w:divBdr>
            <w:top w:val="none" w:sz="0" w:space="0" w:color="auto"/>
            <w:left w:val="none" w:sz="0" w:space="0" w:color="auto"/>
            <w:bottom w:val="none" w:sz="0" w:space="0" w:color="auto"/>
            <w:right w:val="none" w:sz="0" w:space="0" w:color="auto"/>
          </w:divBdr>
        </w:div>
        <w:div w:id="1321033231">
          <w:marLeft w:val="547"/>
          <w:marRight w:val="0"/>
          <w:marTop w:val="0"/>
          <w:marBottom w:val="0"/>
          <w:divBdr>
            <w:top w:val="none" w:sz="0" w:space="0" w:color="auto"/>
            <w:left w:val="none" w:sz="0" w:space="0" w:color="auto"/>
            <w:bottom w:val="none" w:sz="0" w:space="0" w:color="auto"/>
            <w:right w:val="none" w:sz="0" w:space="0" w:color="auto"/>
          </w:divBdr>
        </w:div>
        <w:div w:id="1408725141">
          <w:marLeft w:val="547"/>
          <w:marRight w:val="0"/>
          <w:marTop w:val="0"/>
          <w:marBottom w:val="0"/>
          <w:divBdr>
            <w:top w:val="none" w:sz="0" w:space="0" w:color="auto"/>
            <w:left w:val="none" w:sz="0" w:space="0" w:color="auto"/>
            <w:bottom w:val="none" w:sz="0" w:space="0" w:color="auto"/>
            <w:right w:val="none" w:sz="0" w:space="0" w:color="auto"/>
          </w:divBdr>
        </w:div>
        <w:div w:id="1697268556">
          <w:marLeft w:val="547"/>
          <w:marRight w:val="0"/>
          <w:marTop w:val="0"/>
          <w:marBottom w:val="0"/>
          <w:divBdr>
            <w:top w:val="none" w:sz="0" w:space="0" w:color="auto"/>
            <w:left w:val="none" w:sz="0" w:space="0" w:color="auto"/>
            <w:bottom w:val="none" w:sz="0" w:space="0" w:color="auto"/>
            <w:right w:val="none" w:sz="0" w:space="0" w:color="auto"/>
          </w:divBdr>
        </w:div>
        <w:div w:id="1821457167">
          <w:marLeft w:val="547"/>
          <w:marRight w:val="0"/>
          <w:marTop w:val="0"/>
          <w:marBottom w:val="0"/>
          <w:divBdr>
            <w:top w:val="none" w:sz="0" w:space="0" w:color="auto"/>
            <w:left w:val="none" w:sz="0" w:space="0" w:color="auto"/>
            <w:bottom w:val="none" w:sz="0" w:space="0" w:color="auto"/>
            <w:right w:val="none" w:sz="0" w:space="0" w:color="auto"/>
          </w:divBdr>
        </w:div>
        <w:div w:id="1945380660">
          <w:marLeft w:val="547"/>
          <w:marRight w:val="0"/>
          <w:marTop w:val="0"/>
          <w:marBottom w:val="0"/>
          <w:divBdr>
            <w:top w:val="none" w:sz="0" w:space="0" w:color="auto"/>
            <w:left w:val="none" w:sz="0" w:space="0" w:color="auto"/>
            <w:bottom w:val="none" w:sz="0" w:space="0" w:color="auto"/>
            <w:right w:val="none" w:sz="0" w:space="0" w:color="auto"/>
          </w:divBdr>
        </w:div>
      </w:divsChild>
    </w:div>
    <w:div w:id="189393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2BED1-F1C0-4164-B31C-8BB39BF1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Nguyen</dc:creator>
  <cp:keywords/>
  <dc:description/>
  <cp:lastModifiedBy>Phoebe Nguyen</cp:lastModifiedBy>
  <cp:revision>4</cp:revision>
  <dcterms:created xsi:type="dcterms:W3CDTF">2025-11-11T20:45:00Z</dcterms:created>
  <dcterms:modified xsi:type="dcterms:W3CDTF">2025-11-11T20:49:00Z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id="aKmz6kiq"/&gt;&lt;style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