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Calibri" w:hAnsi="Calibri" w:cs="Calibri"/>
          <w:b/>
          <w:sz w:val="24"/>
          <w:szCs w:val="24"/>
        </w:rPr>
        <w:id w:val="1276294149"/>
        <w:docPartObj>
          <w:docPartGallery w:val="Table of Contents"/>
          <w:docPartUnique/>
        </w:docPartObj>
      </w:sdtPr>
      <w:sdtEndPr>
        <w:rPr>
          <w:rFonts w:ascii="Calibri" w:hAnsi="Calibri" w:cs="Calibri"/>
          <w:b/>
          <w:bCs/>
          <w:sz w:val="24"/>
          <w:szCs w:val="24"/>
        </w:rPr>
      </w:sdtEndPr>
      <w:sdtContent>
        <w:p w14:paraId="37D94D00">
          <w:pPr>
            <w:pStyle w:val="16"/>
            <w:tabs>
              <w:tab w:val="right" w:leader="dot" w:pos="9062"/>
            </w:tabs>
            <w:spacing w:after="0" w:line="480" w:lineRule="auto"/>
            <w:rPr>
              <w:rFonts w:ascii="Calibri" w:hAnsi="Calibri" w:cs="Calibri" w:eastAsiaTheme="minorEastAsia"/>
              <w:b/>
              <w:bCs/>
              <w:sz w:val="24"/>
              <w:szCs w:val="24"/>
              <w:lang w:eastAsia="de-DE"/>
            </w:rPr>
          </w:pPr>
          <w:r>
            <w:rPr>
              <w:rFonts w:ascii="Calibri" w:hAnsi="Calibri" w:cs="Calibri" w:eastAsiaTheme="majorEastAsia"/>
              <w:color w:val="000000" w:themeColor="text1"/>
              <w:sz w:val="24"/>
              <w:szCs w:val="24"/>
              <w:lang w:eastAsia="de-DE"/>
              <w14:textFill>
                <w14:solidFill>
                  <w14:schemeClr w14:val="tx1"/>
                </w14:solidFill>
              </w14:textFill>
            </w:rPr>
            <w:fldChar w:fldCharType="begin"/>
          </w:r>
          <w:r>
            <w:rPr>
              <w:rFonts w:ascii="Calibri" w:hAnsi="Calibri" w:cs="Calibri"/>
              <w:sz w:val="24"/>
              <w:szCs w:val="24"/>
            </w:rPr>
            <w:instrText xml:space="preserve"> TOC \o "1-3" \h \z \u </w:instrText>
          </w:r>
          <w:r>
            <w:rPr>
              <w:rFonts w:ascii="Calibri" w:hAnsi="Calibri" w:cs="Calibri" w:eastAsiaTheme="majorEastAsia"/>
              <w:color w:val="000000" w:themeColor="text1"/>
              <w:sz w:val="24"/>
              <w:szCs w:val="24"/>
              <w:lang w:eastAsia="de-DE"/>
              <w14:textFill>
                <w14:solidFill>
                  <w14:schemeClr w14:val="tx1"/>
                </w14:solidFill>
              </w14:textFill>
            </w:rPr>
            <w:fldChar w:fldCharType="separate"/>
          </w:r>
          <w:r>
            <w:rPr>
              <w:b/>
              <w:bCs/>
            </w:rPr>
            <w:fldChar w:fldCharType="begin"/>
          </w:r>
          <w:r>
            <w:rPr>
              <w:b/>
              <w:bCs/>
            </w:rPr>
            <w:instrText xml:space="preserve"> HYPERLINK \l "_Toc188971396" </w:instrText>
          </w:r>
          <w:r>
            <w:rPr>
              <w:b/>
              <w:bCs/>
            </w:rPr>
            <w:fldChar w:fldCharType="separate"/>
          </w:r>
          <w:r>
            <w:rPr>
              <w:rStyle w:val="13"/>
              <w:rFonts w:ascii="Calibri" w:hAnsi="Calibri" w:cs="Calibri"/>
              <w:b/>
              <w:bCs/>
              <w:sz w:val="24"/>
              <w:szCs w:val="24"/>
              <w:lang w:val="en-US"/>
            </w:rPr>
            <w:t>Case reports</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_Toc188971396 \h </w:instrText>
          </w:r>
          <w:r>
            <w:rPr>
              <w:rFonts w:ascii="Calibri" w:hAnsi="Calibri" w:cs="Calibri"/>
              <w:b/>
              <w:bCs/>
              <w:sz w:val="24"/>
              <w:szCs w:val="24"/>
            </w:rPr>
            <w:fldChar w:fldCharType="separate"/>
          </w:r>
          <w:r>
            <w:rPr>
              <w:rFonts w:ascii="Calibri" w:hAnsi="Calibri" w:cs="Calibri"/>
              <w:b/>
              <w:bCs/>
              <w:sz w:val="24"/>
              <w:szCs w:val="24"/>
            </w:rPr>
            <w:t>2</w:t>
          </w:r>
          <w:r>
            <w:rPr>
              <w:rFonts w:ascii="Calibri" w:hAnsi="Calibri" w:cs="Calibri"/>
              <w:b/>
              <w:bCs/>
              <w:sz w:val="24"/>
              <w:szCs w:val="24"/>
            </w:rPr>
            <w:fldChar w:fldCharType="end"/>
          </w:r>
          <w:r>
            <w:rPr>
              <w:rFonts w:ascii="Calibri" w:hAnsi="Calibri" w:cs="Calibri"/>
              <w:b/>
              <w:bCs/>
              <w:sz w:val="24"/>
              <w:szCs w:val="24"/>
            </w:rPr>
            <w:fldChar w:fldCharType="end"/>
          </w:r>
        </w:p>
        <w:p w14:paraId="266BCFEB">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"_Toc188971397" </w:instrText>
          </w:r>
          <w:r>
            <w:rPr>
              <w:b/>
              <w:bCs/>
            </w:rPr>
            <w:fldChar w:fldCharType="separate"/>
          </w:r>
          <w:r>
            <w:rPr>
              <w:rStyle w:val="13"/>
              <w:rFonts w:ascii="Calibri" w:hAnsi="Calibri" w:cs="Calibri"/>
              <w:b/>
              <w:bCs/>
              <w:sz w:val="24"/>
              <w:szCs w:val="24"/>
              <w:lang w:val="en-US"/>
            </w:rPr>
            <w:t xml:space="preserve">Individual 1, c.403T&gt;A, p.(Trp135Arg), </w:t>
          </w:r>
          <w:r>
            <w:rPr>
              <w:rStyle w:val="13"/>
              <w:rFonts w:ascii="Calibri" w:hAnsi="Calibri" w:cs="Calibri"/>
              <w:b/>
              <w:bCs/>
              <w:i/>
              <w:iCs/>
              <w:sz w:val="24"/>
              <w:szCs w:val="24"/>
              <w:lang w:val="en-US"/>
            </w:rPr>
            <w:t>de novo</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_Toc188971397 \h </w:instrText>
          </w:r>
          <w:r>
            <w:rPr>
              <w:rFonts w:ascii="Calibri" w:hAnsi="Calibri" w:cs="Calibri"/>
              <w:b/>
              <w:bCs/>
              <w:sz w:val="24"/>
              <w:szCs w:val="24"/>
            </w:rPr>
            <w:fldChar w:fldCharType="separate"/>
          </w:r>
          <w:r>
            <w:rPr>
              <w:rFonts w:ascii="Calibri" w:hAnsi="Calibri" w:cs="Calibri"/>
              <w:b/>
              <w:bCs/>
              <w:sz w:val="24"/>
              <w:szCs w:val="24"/>
            </w:rPr>
            <w:t>2</w:t>
          </w:r>
          <w:r>
            <w:rPr>
              <w:rFonts w:ascii="Calibri" w:hAnsi="Calibri" w:cs="Calibri"/>
              <w:b/>
              <w:bCs/>
              <w:sz w:val="24"/>
              <w:szCs w:val="24"/>
            </w:rPr>
            <w:fldChar w:fldCharType="end"/>
          </w:r>
          <w:r>
            <w:rPr>
              <w:rFonts w:ascii="Calibri" w:hAnsi="Calibri" w:cs="Calibri"/>
              <w:b/>
              <w:bCs/>
              <w:sz w:val="24"/>
              <w:szCs w:val="24"/>
            </w:rPr>
            <w:fldChar w:fldCharType="end"/>
          </w:r>
        </w:p>
        <w:p w14:paraId="111438D3">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"_Toc188971398" </w:instrText>
          </w:r>
          <w:r>
            <w:rPr>
              <w:b/>
              <w:bCs/>
            </w:rPr>
            <w:fldChar w:fldCharType="separate"/>
          </w:r>
          <w:r>
            <w:rPr>
              <w:rStyle w:val="13"/>
              <w:rFonts w:ascii="Calibri" w:hAnsi="Calibri" w:cs="Calibri"/>
              <w:b/>
              <w:bCs/>
              <w:sz w:val="24"/>
              <w:szCs w:val="24"/>
              <w:lang w:val="en-US"/>
            </w:rPr>
            <w:t xml:space="preserve">Individual 2, c.1025C&gt;T, p.(Pro342Leu), </w:t>
          </w:r>
          <w:r>
            <w:rPr>
              <w:rStyle w:val="13"/>
              <w:rFonts w:ascii="Calibri" w:hAnsi="Calibri" w:cs="Calibri"/>
              <w:b/>
              <w:bCs/>
              <w:i/>
              <w:iCs/>
              <w:sz w:val="24"/>
              <w:szCs w:val="24"/>
              <w:lang w:val="en-US"/>
            </w:rPr>
            <w:t>de novo</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_Toc188971398 \h </w:instrText>
          </w:r>
          <w:r>
            <w:rPr>
              <w:rFonts w:ascii="Calibri" w:hAnsi="Calibri" w:cs="Calibri"/>
              <w:b/>
              <w:bCs/>
              <w:sz w:val="24"/>
              <w:szCs w:val="24"/>
            </w:rPr>
            <w:fldChar w:fldCharType="separate"/>
          </w:r>
          <w:r>
            <w:rPr>
              <w:rFonts w:ascii="Calibri" w:hAnsi="Calibri" w:cs="Calibri"/>
              <w:b/>
              <w:bCs/>
              <w:sz w:val="24"/>
              <w:szCs w:val="24"/>
            </w:rPr>
            <w:t>3</w:t>
          </w:r>
          <w:r>
            <w:rPr>
              <w:rFonts w:ascii="Calibri" w:hAnsi="Calibri" w:cs="Calibri"/>
              <w:b/>
              <w:bCs/>
              <w:sz w:val="24"/>
              <w:szCs w:val="24"/>
            </w:rPr>
            <w:fldChar w:fldCharType="end"/>
          </w:r>
          <w:r>
            <w:rPr>
              <w:rFonts w:ascii="Calibri" w:hAnsi="Calibri" w:cs="Calibri"/>
              <w:b/>
              <w:bCs/>
              <w:sz w:val="24"/>
              <w:szCs w:val="24"/>
            </w:rPr>
            <w:fldChar w:fldCharType="end"/>
          </w:r>
        </w:p>
        <w:p w14:paraId="4FD4B0F2">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"_Toc188971399" </w:instrText>
          </w:r>
          <w:r>
            <w:rPr>
              <w:b/>
              <w:bCs/>
            </w:rPr>
            <w:fldChar w:fldCharType="separate"/>
          </w:r>
          <w:r>
            <w:rPr>
              <w:rStyle w:val="13"/>
              <w:rFonts w:ascii="Calibri" w:hAnsi="Calibri" w:cs="Calibri"/>
              <w:b/>
              <w:bCs/>
              <w:sz w:val="24"/>
              <w:szCs w:val="24"/>
              <w:lang w:val="en-US"/>
            </w:rPr>
            <w:t xml:space="preserve">Individual 3, c.14C&gt;A, p.(Ser5*), </w:t>
          </w:r>
          <w:r>
            <w:rPr>
              <w:rStyle w:val="13"/>
              <w:rFonts w:ascii="Calibri" w:hAnsi="Calibri" w:cs="Calibri"/>
              <w:b/>
              <w:bCs/>
              <w:i/>
              <w:iCs/>
              <w:sz w:val="24"/>
              <w:szCs w:val="24"/>
              <w:lang w:val="en-US"/>
            </w:rPr>
            <w:t>de novo</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_Toc188971399 \h </w:instrText>
          </w:r>
          <w:r>
            <w:rPr>
              <w:rFonts w:ascii="Calibri" w:hAnsi="Calibri" w:cs="Calibri"/>
              <w:b/>
              <w:bCs/>
              <w:sz w:val="24"/>
              <w:szCs w:val="24"/>
            </w:rPr>
            <w:fldChar w:fldCharType="separate"/>
          </w:r>
          <w:r>
            <w:rPr>
              <w:rFonts w:ascii="Calibri" w:hAnsi="Calibri" w:cs="Calibri"/>
              <w:b/>
              <w:bCs/>
              <w:sz w:val="24"/>
              <w:szCs w:val="24"/>
            </w:rPr>
            <w:t>4</w:t>
          </w:r>
          <w:r>
            <w:rPr>
              <w:rFonts w:ascii="Calibri" w:hAnsi="Calibri" w:cs="Calibri"/>
              <w:b/>
              <w:bCs/>
              <w:sz w:val="24"/>
              <w:szCs w:val="24"/>
            </w:rPr>
            <w:fldChar w:fldCharType="end"/>
          </w:r>
          <w:r>
            <w:rPr>
              <w:rFonts w:ascii="Calibri" w:hAnsi="Calibri" w:cs="Calibri"/>
              <w:b/>
              <w:bCs/>
              <w:sz w:val="24"/>
              <w:szCs w:val="24"/>
            </w:rPr>
            <w:fldChar w:fldCharType="end"/>
          </w:r>
        </w:p>
        <w:p w14:paraId="2D9519E5">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"_Toc188971400" </w:instrText>
          </w:r>
          <w:r>
            <w:rPr>
              <w:b/>
              <w:bCs/>
            </w:rPr>
            <w:fldChar w:fldCharType="separate"/>
          </w:r>
          <w:r>
            <w:rPr>
              <w:rStyle w:val="13"/>
              <w:rFonts w:ascii="Calibri" w:hAnsi="Calibri" w:cs="Calibri"/>
              <w:b/>
              <w:bCs/>
              <w:iCs/>
              <w:sz w:val="24"/>
              <w:szCs w:val="24"/>
              <w:lang w:val="en-US"/>
            </w:rPr>
            <w:t xml:space="preserve">Individual 4, c.218_219del, p.(Glu73Valfs*53), </w:t>
          </w:r>
          <w:r>
            <w:rPr>
              <w:rStyle w:val="13"/>
              <w:rFonts w:ascii="Calibri" w:hAnsi="Calibri" w:cs="Calibri"/>
              <w:b/>
              <w:bCs/>
              <w:i/>
              <w:iCs/>
              <w:sz w:val="24"/>
              <w:szCs w:val="24"/>
              <w:lang w:val="en-US"/>
            </w:rPr>
            <w:t>de novo</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_Toc188971400 \h </w:instrText>
          </w:r>
          <w:r>
            <w:rPr>
              <w:rFonts w:ascii="Calibri" w:hAnsi="Calibri" w:cs="Calibri"/>
              <w:b/>
              <w:bCs/>
              <w:sz w:val="24"/>
              <w:szCs w:val="24"/>
            </w:rPr>
            <w:fldChar w:fldCharType="separate"/>
          </w:r>
          <w:r>
            <w:rPr>
              <w:rFonts w:ascii="Calibri" w:hAnsi="Calibri" w:cs="Calibri"/>
              <w:b/>
              <w:bCs/>
              <w:sz w:val="24"/>
              <w:szCs w:val="24"/>
            </w:rPr>
            <w:t>5</w:t>
          </w:r>
          <w:r>
            <w:rPr>
              <w:rFonts w:ascii="Calibri" w:hAnsi="Calibri" w:cs="Calibri"/>
              <w:b/>
              <w:bCs/>
              <w:sz w:val="24"/>
              <w:szCs w:val="24"/>
            </w:rPr>
            <w:fldChar w:fldCharType="end"/>
          </w:r>
          <w:r>
            <w:rPr>
              <w:rFonts w:ascii="Calibri" w:hAnsi="Calibri" w:cs="Calibri"/>
              <w:b/>
              <w:bCs/>
              <w:sz w:val="24"/>
              <w:szCs w:val="24"/>
            </w:rPr>
            <w:fldChar w:fldCharType="end"/>
          </w:r>
        </w:p>
        <w:p w14:paraId="4C0F21D5">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"_Toc188971401" </w:instrText>
          </w:r>
          <w:r>
            <w:rPr>
              <w:b/>
              <w:bCs/>
            </w:rPr>
            <w:fldChar w:fldCharType="separate"/>
          </w:r>
          <w:r>
            <w:rPr>
              <w:rStyle w:val="13"/>
              <w:rFonts w:ascii="Calibri" w:hAnsi="Calibri" w:cs="Calibri"/>
              <w:b/>
              <w:bCs/>
              <w:sz w:val="24"/>
              <w:szCs w:val="24"/>
              <w:lang w:val="en-US"/>
            </w:rPr>
            <w:t>Individual 5, c.284C&gt;G, p.(Ser95*), heterozygous</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_Toc188971401 \h </w:instrText>
          </w:r>
          <w:r>
            <w:rPr>
              <w:rFonts w:ascii="Calibri" w:hAnsi="Calibri" w:cs="Calibri"/>
              <w:b/>
              <w:bCs/>
              <w:sz w:val="24"/>
              <w:szCs w:val="24"/>
            </w:rPr>
            <w:fldChar w:fldCharType="separate"/>
          </w:r>
          <w:r>
            <w:rPr>
              <w:rFonts w:ascii="Calibri" w:hAnsi="Calibri" w:cs="Calibri"/>
              <w:b/>
              <w:bCs/>
              <w:sz w:val="24"/>
              <w:szCs w:val="24"/>
            </w:rPr>
            <w:t>6</w:t>
          </w:r>
          <w:r>
            <w:rPr>
              <w:rFonts w:ascii="Calibri" w:hAnsi="Calibri" w:cs="Calibri"/>
              <w:b/>
              <w:bCs/>
              <w:sz w:val="24"/>
              <w:szCs w:val="24"/>
            </w:rPr>
            <w:fldChar w:fldCharType="end"/>
          </w:r>
          <w:r>
            <w:rPr>
              <w:rFonts w:ascii="Calibri" w:hAnsi="Calibri" w:cs="Calibri"/>
              <w:b/>
              <w:bCs/>
              <w:sz w:val="24"/>
              <w:szCs w:val="24"/>
            </w:rPr>
            <w:fldChar w:fldCharType="end"/>
          </w:r>
        </w:p>
        <w:p w14:paraId="7B91D8B1">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"_Toc188971402" </w:instrText>
          </w:r>
          <w:r>
            <w:rPr>
              <w:b/>
              <w:bCs/>
            </w:rPr>
            <w:fldChar w:fldCharType="separate"/>
          </w:r>
          <w:r>
            <w:rPr>
              <w:rStyle w:val="13"/>
              <w:rFonts w:ascii="Calibri" w:hAnsi="Calibri" w:cs="Calibri"/>
              <w:b/>
              <w:bCs/>
              <w:sz w:val="24"/>
              <w:szCs w:val="24"/>
              <w:lang w:val="en-US"/>
            </w:rPr>
            <w:t xml:space="preserve">Individual 6, c.342C&gt;G, p.(Tyr114*), </w:t>
          </w:r>
          <w:r>
            <w:rPr>
              <w:rStyle w:val="13"/>
              <w:rFonts w:ascii="Calibri" w:hAnsi="Calibri" w:cs="Calibri"/>
              <w:b/>
              <w:bCs/>
              <w:i/>
              <w:iCs/>
              <w:sz w:val="24"/>
              <w:szCs w:val="24"/>
              <w:lang w:val="en-US"/>
            </w:rPr>
            <w:t>de novo</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_Toc188971402 \h </w:instrText>
          </w:r>
          <w:r>
            <w:rPr>
              <w:rFonts w:ascii="Calibri" w:hAnsi="Calibri" w:cs="Calibri"/>
              <w:b/>
              <w:bCs/>
              <w:sz w:val="24"/>
              <w:szCs w:val="24"/>
            </w:rPr>
            <w:fldChar w:fldCharType="separate"/>
          </w:r>
          <w:r>
            <w:rPr>
              <w:rFonts w:ascii="Calibri" w:hAnsi="Calibri" w:cs="Calibri"/>
              <w:b/>
              <w:bCs/>
              <w:sz w:val="24"/>
              <w:szCs w:val="24"/>
            </w:rPr>
            <w:t>7</w:t>
          </w:r>
          <w:r>
            <w:rPr>
              <w:rFonts w:ascii="Calibri" w:hAnsi="Calibri" w:cs="Calibri"/>
              <w:b/>
              <w:bCs/>
              <w:sz w:val="24"/>
              <w:szCs w:val="24"/>
            </w:rPr>
            <w:fldChar w:fldCharType="end"/>
          </w:r>
          <w:r>
            <w:rPr>
              <w:rFonts w:ascii="Calibri" w:hAnsi="Calibri" w:cs="Calibri"/>
              <w:b/>
              <w:bCs/>
              <w:sz w:val="24"/>
              <w:szCs w:val="24"/>
            </w:rPr>
            <w:fldChar w:fldCharType="end"/>
          </w:r>
        </w:p>
        <w:p w14:paraId="25330938">
          <w:pPr>
            <w:pStyle w:val="17"/>
            <w:spacing w:after="0" w:line="480" w:lineRule="auto"/>
            <w:ind w:left="0"/>
            <w:rPr>
              <w:rFonts w:ascii="Calibri" w:hAnsi="Calibri" w:cs="Calibri" w:eastAsiaTheme="minorEastAsia"/>
              <w:b/>
              <w:bCs/>
              <w:sz w:val="24"/>
              <w:szCs w:val="24"/>
              <w:lang w:eastAsia="de-DE"/>
            </w:rPr>
          </w:pPr>
          <w:r>
            <w:rPr>
              <w:b/>
              <w:bCs/>
            </w:rPr>
            <w:fldChar w:fldCharType="begin"/>
          </w:r>
          <w:r>
            <w:rPr>
              <w:b/>
              <w:bCs/>
            </w:rPr>
            <w:instrText xml:space="preserve"> HYPERLINK \l "_Toc188971403" </w:instrText>
          </w:r>
          <w:r>
            <w:rPr>
              <w:b/>
              <w:bCs/>
            </w:rPr>
            <w:fldChar w:fldCharType="separate"/>
          </w:r>
          <w:r>
            <w:rPr>
              <w:rStyle w:val="13"/>
              <w:rFonts w:ascii="Calibri" w:hAnsi="Calibri" w:cs="Calibri"/>
              <w:b/>
              <w:bCs/>
              <w:sz w:val="24"/>
              <w:szCs w:val="24"/>
              <w:lang w:val="en-US"/>
            </w:rPr>
            <w:t xml:space="preserve">Individual 7, c.902del, p.(Asn301Thrfs*3), </w:t>
          </w:r>
          <w:r>
            <w:rPr>
              <w:rStyle w:val="13"/>
              <w:rFonts w:ascii="Calibri" w:hAnsi="Calibri" w:cs="Calibri"/>
              <w:b/>
              <w:bCs/>
              <w:i/>
              <w:iCs/>
              <w:sz w:val="24"/>
              <w:szCs w:val="24"/>
              <w:lang w:val="en-US"/>
            </w:rPr>
            <w:t>de novo</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_Toc188971403 \h </w:instrText>
          </w:r>
          <w:r>
            <w:rPr>
              <w:rFonts w:ascii="Calibri" w:hAnsi="Calibri" w:cs="Calibri"/>
              <w:b/>
              <w:bCs/>
              <w:sz w:val="24"/>
              <w:szCs w:val="24"/>
            </w:rPr>
            <w:fldChar w:fldCharType="separate"/>
          </w:r>
          <w:r>
            <w:rPr>
              <w:rFonts w:ascii="Calibri" w:hAnsi="Calibri" w:cs="Calibri"/>
              <w:b/>
              <w:bCs/>
              <w:sz w:val="24"/>
              <w:szCs w:val="24"/>
            </w:rPr>
            <w:t>8</w:t>
          </w:r>
          <w:r>
            <w:rPr>
              <w:rFonts w:ascii="Calibri" w:hAnsi="Calibri" w:cs="Calibri"/>
              <w:b/>
              <w:bCs/>
              <w:sz w:val="24"/>
              <w:szCs w:val="24"/>
            </w:rPr>
            <w:fldChar w:fldCharType="end"/>
          </w:r>
          <w:r>
            <w:rPr>
              <w:rFonts w:ascii="Calibri" w:hAnsi="Calibri" w:cs="Calibri"/>
              <w:b/>
              <w:bCs/>
              <w:sz w:val="24"/>
              <w:szCs w:val="24"/>
            </w:rPr>
            <w:fldChar w:fldCharType="end"/>
          </w:r>
        </w:p>
        <w:p w14:paraId="31F57A31">
          <w:pPr>
            <w:pStyle w:val="16"/>
            <w:tabs>
              <w:tab w:val="right" w:leader="dot" w:pos="9062"/>
            </w:tabs>
            <w:spacing w:after="0" w:line="480" w:lineRule="auto"/>
            <w:rPr>
              <w:rFonts w:ascii="Calibri" w:hAnsi="Calibri" w:cs="Calibri" w:eastAsiaTheme="minorEastAsia"/>
              <w:b/>
              <w:bCs/>
              <w:sz w:val="24"/>
              <w:szCs w:val="24"/>
              <w:lang w:eastAsia="de-DE"/>
            </w:rPr>
          </w:pPr>
          <w:r>
            <w:rPr>
              <w:b/>
              <w:bCs/>
            </w:rPr>
            <w:fldChar w:fldCharType="begin"/>
          </w:r>
          <w:r>
            <w:rPr>
              <w:b/>
              <w:bCs/>
            </w:rPr>
            <w:instrText xml:space="preserve"> HYPERLINK \l "_Toc188971404" </w:instrText>
          </w:r>
          <w:r>
            <w:rPr>
              <w:b/>
              <w:bCs/>
            </w:rPr>
            <w:fldChar w:fldCharType="separate"/>
          </w:r>
          <w:r>
            <w:rPr>
              <w:rStyle w:val="13"/>
              <w:rFonts w:ascii="Calibri" w:hAnsi="Calibri" w:cs="Calibri"/>
              <w:b/>
              <w:bCs/>
              <w:sz w:val="24"/>
              <w:szCs w:val="24"/>
            </w:rPr>
            <w:t>Supplementary</w:t>
          </w:r>
          <w:r>
            <w:rPr>
              <w:rStyle w:val="13"/>
              <w:rFonts w:ascii="Calibri" w:hAnsi="Calibri" w:cs="Calibri"/>
              <w:b/>
              <w:bCs/>
              <w:sz w:val="24"/>
              <w:szCs w:val="24"/>
              <w:lang w:val="en-US"/>
            </w:rPr>
            <w:t xml:space="preserve"> methods</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_Toc188971404 \h </w:instrText>
          </w:r>
          <w:r>
            <w:rPr>
              <w:rFonts w:ascii="Calibri" w:hAnsi="Calibri" w:cs="Calibri"/>
              <w:b/>
              <w:bCs/>
              <w:sz w:val="24"/>
              <w:szCs w:val="24"/>
            </w:rPr>
            <w:fldChar w:fldCharType="separate"/>
          </w:r>
          <w:r>
            <w:rPr>
              <w:rFonts w:ascii="Calibri" w:hAnsi="Calibri" w:cs="Calibri"/>
              <w:b/>
              <w:bCs/>
              <w:sz w:val="24"/>
              <w:szCs w:val="24"/>
            </w:rPr>
            <w:t>9</w:t>
          </w:r>
          <w:r>
            <w:rPr>
              <w:rFonts w:ascii="Calibri" w:hAnsi="Calibri" w:cs="Calibri"/>
              <w:b/>
              <w:bCs/>
              <w:sz w:val="24"/>
              <w:szCs w:val="24"/>
            </w:rPr>
            <w:fldChar w:fldCharType="end"/>
          </w:r>
          <w:r>
            <w:rPr>
              <w:rFonts w:ascii="Calibri" w:hAnsi="Calibri" w:cs="Calibri"/>
              <w:b/>
              <w:bCs/>
              <w:sz w:val="24"/>
              <w:szCs w:val="24"/>
            </w:rPr>
            <w:fldChar w:fldCharType="end"/>
          </w:r>
        </w:p>
        <w:p w14:paraId="315D8344">
          <w:pPr>
            <w:pStyle w:val="16"/>
            <w:tabs>
              <w:tab w:val="right" w:leader="dot" w:pos="9062"/>
            </w:tabs>
            <w:spacing w:after="0" w:line="480" w:lineRule="auto"/>
            <w:rPr>
              <w:rFonts w:ascii="Calibri" w:hAnsi="Calibri" w:cs="Calibri" w:eastAsiaTheme="minorEastAsia"/>
              <w:b/>
              <w:bCs/>
              <w:sz w:val="24"/>
              <w:szCs w:val="24"/>
              <w:lang w:eastAsia="de-DE"/>
            </w:rPr>
          </w:pPr>
          <w:r>
            <w:rPr>
              <w:b/>
              <w:bCs/>
            </w:rPr>
            <w:fldChar w:fldCharType="begin"/>
          </w:r>
          <w:r>
            <w:rPr>
              <w:b/>
              <w:bCs/>
            </w:rPr>
            <w:instrText xml:space="preserve"> HYPERLINK \l "_Toc188971408" </w:instrText>
          </w:r>
          <w:r>
            <w:rPr>
              <w:b/>
              <w:bCs/>
            </w:rPr>
            <w:fldChar w:fldCharType="separate"/>
          </w:r>
          <w:r>
            <w:rPr>
              <w:rStyle w:val="13"/>
              <w:rFonts w:ascii="Calibri" w:hAnsi="Calibri" w:cs="Calibri"/>
              <w:b/>
              <w:bCs/>
              <w:sz w:val="24"/>
              <w:szCs w:val="24"/>
              <w:lang w:val="en-US"/>
            </w:rPr>
            <w:t xml:space="preserve">Supplementary </w:t>
          </w:r>
          <w:r>
            <w:rPr>
              <w:rStyle w:val="13"/>
              <w:rFonts w:ascii="Calibri" w:hAnsi="Calibri" w:cs="Calibri"/>
              <w:b/>
              <w:bCs/>
              <w:sz w:val="24"/>
              <w:szCs w:val="24"/>
            </w:rPr>
            <w:t>f</w:t>
          </w:r>
          <w:r>
            <w:rPr>
              <w:rStyle w:val="13"/>
              <w:rFonts w:ascii="Calibri" w:hAnsi="Calibri" w:cs="Calibri"/>
              <w:b/>
              <w:bCs/>
              <w:sz w:val="24"/>
              <w:szCs w:val="24"/>
              <w:lang w:val="en-US"/>
            </w:rPr>
            <w:t>igures</w:t>
          </w:r>
          <w:r>
            <w:rPr>
              <w:rFonts w:ascii="Calibri" w:hAnsi="Calibri" w:cs="Calibri"/>
              <w:b/>
              <w:bCs/>
              <w:sz w:val="24"/>
              <w:szCs w:val="24"/>
            </w:rPr>
            <w:tab/>
          </w:r>
          <w:r>
            <w:rPr>
              <w:rFonts w:ascii="Calibri" w:hAnsi="Calibri" w:cs="Calibri"/>
              <w:b/>
              <w:bCs/>
              <w:sz w:val="24"/>
              <w:szCs w:val="24"/>
            </w:rPr>
            <w:fldChar w:fldCharType="begin"/>
          </w:r>
          <w:r>
            <w:rPr>
              <w:rFonts w:ascii="Calibri" w:hAnsi="Calibri" w:cs="Calibri"/>
              <w:b/>
              <w:bCs/>
              <w:sz w:val="24"/>
              <w:szCs w:val="24"/>
            </w:rPr>
            <w:instrText xml:space="preserve"> PAGEREF _Toc188971408 \h </w:instrText>
          </w:r>
          <w:r>
            <w:rPr>
              <w:rFonts w:ascii="Calibri" w:hAnsi="Calibri" w:cs="Calibri"/>
              <w:b/>
              <w:bCs/>
              <w:sz w:val="24"/>
              <w:szCs w:val="24"/>
            </w:rPr>
            <w:fldChar w:fldCharType="separate"/>
          </w:r>
          <w:r>
            <w:rPr>
              <w:rFonts w:ascii="Calibri" w:hAnsi="Calibri" w:cs="Calibri"/>
              <w:b/>
              <w:bCs/>
              <w:sz w:val="24"/>
              <w:szCs w:val="24"/>
            </w:rPr>
            <w:t>11</w:t>
          </w:r>
          <w:r>
            <w:rPr>
              <w:rFonts w:ascii="Calibri" w:hAnsi="Calibri" w:cs="Calibri"/>
              <w:b/>
              <w:bCs/>
              <w:sz w:val="24"/>
              <w:szCs w:val="24"/>
            </w:rPr>
            <w:fldChar w:fldCharType="end"/>
          </w:r>
          <w:r>
            <w:rPr>
              <w:rFonts w:ascii="Calibri" w:hAnsi="Calibri" w:cs="Calibri"/>
              <w:b/>
              <w:bCs/>
              <w:sz w:val="24"/>
              <w:szCs w:val="24"/>
            </w:rPr>
            <w:fldChar w:fldCharType="end"/>
          </w:r>
          <w:r>
            <w:rPr>
              <w:rFonts w:ascii="Calibri" w:hAnsi="Calibri" w:cs="Calibri"/>
              <w:b/>
              <w:bCs/>
              <w:sz w:val="24"/>
              <w:szCs w:val="24"/>
            </w:rPr>
            <w:t>1</w:t>
          </w:r>
        </w:p>
        <w:p w14:paraId="6B819CE5">
          <w:pPr>
            <w:pStyle w:val="17"/>
            <w:spacing w:after="0" w:line="480" w:lineRule="auto"/>
            <w:ind w:left="0"/>
            <w:rPr>
              <w:rFonts w:ascii="Calibri" w:hAnsi="Calibri" w:cs="Calibri"/>
              <w:b/>
              <w:bCs/>
              <w:sz w:val="24"/>
              <w:szCs w:val="24"/>
            </w:rPr>
          </w:pPr>
          <w:r>
            <w:rPr>
              <w:b/>
              <w:bCs/>
            </w:rPr>
            <w:fldChar w:fldCharType="begin"/>
          </w:r>
          <w:r>
            <w:rPr>
              <w:b/>
              <w:bCs/>
            </w:rPr>
            <w:instrText xml:space="preserve"> HYPERLINK \l "_Toc188971409" </w:instrText>
          </w:r>
          <w:r>
            <w:rPr>
              <w:b/>
              <w:bCs/>
            </w:rPr>
            <w:fldChar w:fldCharType="separate"/>
          </w:r>
          <w:r>
            <w:rPr>
              <w:rStyle w:val="13"/>
              <w:rFonts w:ascii="Calibri" w:hAnsi="Calibri" w:cs="Calibri"/>
              <w:b/>
              <w:bCs/>
              <w:sz w:val="24"/>
              <w:szCs w:val="24"/>
              <w:lang w:val="en-US"/>
            </w:rPr>
            <w:t xml:space="preserve">Supplementary </w:t>
          </w:r>
          <w:r>
            <w:rPr>
              <w:rStyle w:val="13"/>
              <w:rFonts w:ascii="Calibri" w:hAnsi="Calibri" w:cs="Calibri"/>
              <w:b/>
              <w:bCs/>
              <w:sz w:val="24"/>
              <w:szCs w:val="24"/>
              <w:lang w:val="en-US"/>
            </w:rPr>
            <w:fldChar w:fldCharType="end"/>
          </w:r>
          <w:r>
            <w:rPr>
              <w:b/>
              <w:bCs/>
            </w:rPr>
            <w:fldChar w:fldCharType="begin"/>
          </w:r>
          <w:r>
            <w:rPr>
              <w:b/>
              <w:bCs/>
            </w:rPr>
            <w:instrText xml:space="preserve"> HYPERLINK \l "_Toc188971417" </w:instrText>
          </w:r>
          <w:r>
            <w:rPr>
              <w:b/>
              <w:bCs/>
            </w:rPr>
            <w:fldChar w:fldCharType="separate"/>
          </w:r>
          <w:r>
            <w:rPr>
              <w:rStyle w:val="13"/>
              <w:rFonts w:ascii="Calibri" w:hAnsi="Calibri" w:cs="Calibri"/>
              <w:b/>
              <w:bCs/>
              <w:sz w:val="24"/>
              <w:szCs w:val="24"/>
            </w:rPr>
            <w:t>tables</w:t>
          </w:r>
          <w:r>
            <w:rPr>
              <w:rFonts w:ascii="Calibri" w:hAnsi="Calibri" w:cs="Calibri"/>
              <w:b/>
              <w:bCs/>
              <w:sz w:val="24"/>
              <w:szCs w:val="24"/>
            </w:rPr>
            <w:tab/>
          </w:r>
          <w:r>
            <w:rPr>
              <w:rFonts w:ascii="Calibri" w:hAnsi="Calibri" w:cs="Calibri"/>
              <w:b/>
              <w:bCs/>
              <w:sz w:val="24"/>
              <w:szCs w:val="24"/>
            </w:rPr>
            <w:t>1</w:t>
          </w:r>
          <w:r>
            <w:rPr>
              <w:rFonts w:ascii="Calibri" w:hAnsi="Calibri" w:cs="Calibri"/>
              <w:b/>
              <w:bCs/>
              <w:sz w:val="24"/>
              <w:szCs w:val="24"/>
            </w:rPr>
            <w:fldChar w:fldCharType="end"/>
          </w:r>
          <w:r>
            <w:rPr>
              <w:rFonts w:ascii="Calibri" w:hAnsi="Calibri" w:cs="Calibri"/>
              <w:b/>
              <w:bCs/>
              <w:sz w:val="24"/>
              <w:szCs w:val="24"/>
            </w:rPr>
            <w:t>6</w:t>
          </w:r>
        </w:p>
        <w:p w14:paraId="666CEB2F">
          <w:pPr>
            <w:pStyle w:val="17"/>
            <w:spacing w:after="0" w:line="480" w:lineRule="auto"/>
            <w:ind w:left="0"/>
            <w:rPr>
              <w:rFonts w:ascii="Calibri" w:hAnsi="Calibri" w:cs="Calibri"/>
              <w:sz w:val="24"/>
              <w:szCs w:val="24"/>
            </w:rPr>
          </w:pPr>
          <w:r>
            <w:rPr>
              <w:b/>
              <w:bCs/>
            </w:rPr>
            <w:fldChar w:fldCharType="begin"/>
          </w:r>
          <w:r>
            <w:rPr>
              <w:b/>
              <w:bCs/>
            </w:rPr>
            <w:instrText xml:space="preserve"> HYPERLINK \l "_Toc188971409" </w:instrText>
          </w:r>
          <w:r>
            <w:rPr>
              <w:b/>
              <w:bCs/>
            </w:rPr>
            <w:fldChar w:fldCharType="separate"/>
          </w:r>
          <w:r>
            <w:rPr>
              <w:rStyle w:val="13"/>
              <w:rFonts w:ascii="Calibri" w:hAnsi="Calibri" w:cs="Calibri"/>
              <w:b/>
              <w:bCs/>
              <w:sz w:val="24"/>
              <w:szCs w:val="24"/>
              <w:lang w:val="en-US"/>
            </w:rPr>
            <w:t xml:space="preserve">Supplementary </w:t>
          </w:r>
          <w:r>
            <w:rPr>
              <w:rStyle w:val="13"/>
              <w:rFonts w:ascii="Calibri" w:hAnsi="Calibri" w:cs="Calibri"/>
              <w:b/>
              <w:bCs/>
              <w:sz w:val="24"/>
              <w:szCs w:val="24"/>
              <w:lang w:val="en-US"/>
            </w:rPr>
            <w:fldChar w:fldCharType="end"/>
          </w:r>
          <w:r>
            <w:rPr>
              <w:b/>
              <w:bCs/>
            </w:rPr>
            <w:fldChar w:fldCharType="begin"/>
          </w:r>
          <w:r>
            <w:rPr>
              <w:b/>
              <w:bCs/>
            </w:rPr>
            <w:instrText xml:space="preserve"> HYPERLINK \l "_Toc188971417" </w:instrText>
          </w:r>
          <w:r>
            <w:rPr>
              <w:b/>
              <w:bCs/>
            </w:rPr>
            <w:fldChar w:fldCharType="separate"/>
          </w:r>
          <w:r>
            <w:rPr>
              <w:rStyle w:val="13"/>
              <w:rFonts w:ascii="Calibri" w:hAnsi="Calibri" w:cs="Calibri"/>
              <w:b/>
              <w:bCs/>
              <w:sz w:val="24"/>
              <w:szCs w:val="24"/>
            </w:rPr>
            <w:t>references</w:t>
          </w:r>
          <w:r>
            <w:rPr>
              <w:rFonts w:ascii="Calibri" w:hAnsi="Calibri" w:cs="Calibri"/>
              <w:b/>
              <w:bCs/>
              <w:sz w:val="24"/>
              <w:szCs w:val="24"/>
            </w:rPr>
            <w:tab/>
          </w:r>
          <w:r>
            <w:rPr>
              <w:rFonts w:ascii="Calibri" w:hAnsi="Calibri" w:cs="Calibri"/>
              <w:b/>
              <w:bCs/>
              <w:sz w:val="24"/>
              <w:szCs w:val="24"/>
            </w:rPr>
            <w:t>1</w:t>
          </w:r>
          <w:r>
            <w:rPr>
              <w:rFonts w:ascii="Calibri" w:hAnsi="Calibri" w:cs="Calibri"/>
              <w:b/>
              <w:bCs/>
              <w:sz w:val="24"/>
              <w:szCs w:val="24"/>
            </w:rPr>
            <w:fldChar w:fldCharType="end"/>
          </w:r>
          <w:r>
            <w:rPr>
              <w:rFonts w:ascii="Calibri" w:hAnsi="Calibri" w:cs="Calibri"/>
              <w:sz w:val="24"/>
              <w:szCs w:val="24"/>
            </w:rPr>
            <w:t>9</w:t>
          </w:r>
        </w:p>
        <w:p w14:paraId="7B875CC9">
          <w:pPr>
            <w:spacing w:line="480" w:lineRule="auto"/>
          </w:pPr>
        </w:p>
        <w:p w14:paraId="12FF8EBF">
          <w:pPr>
            <w:spacing w:after="0" w:line="480" w:lineRule="auto"/>
            <w:rPr>
              <w:rFonts w:ascii="Calibri" w:hAnsi="Calibri" w:cs="Calibri"/>
              <w:sz w:val="24"/>
              <w:szCs w:val="24"/>
            </w:rPr>
          </w:pPr>
          <w:r>
            <w:rPr>
              <w:rFonts w:ascii="Calibri" w:hAnsi="Calibri" w:cs="Calibri"/>
              <w:b/>
              <w:bCs/>
              <w:sz w:val="24"/>
              <w:szCs w:val="24"/>
            </w:rPr>
            <w:fldChar w:fldCharType="end"/>
          </w:r>
        </w:p>
      </w:sdtContent>
    </w:sdt>
    <w:p w14:paraId="7113F573">
      <w:pPr>
        <w:spacing w:after="0" w:line="240" w:lineRule="auto"/>
        <w:rPr>
          <w:rFonts w:ascii="Calibri" w:hAnsi="Calibri" w:cs="Calibri" w:eastAsiaTheme="majorEastAsia"/>
          <w:color w:val="2E75B6" w:themeColor="accent1" w:themeShade="BF"/>
          <w:sz w:val="24"/>
          <w:szCs w:val="24"/>
          <w:lang w:val="en-US"/>
        </w:rPr>
      </w:pPr>
      <w:r>
        <w:rPr>
          <w:rFonts w:ascii="Calibri" w:hAnsi="Calibri" w:cs="Calibri"/>
          <w:sz w:val="24"/>
          <w:szCs w:val="24"/>
          <w:lang w:val="en-US"/>
        </w:rPr>
        <w:br w:type="page"/>
      </w:r>
    </w:p>
    <w:p w14:paraId="25BC223B">
      <w:pPr>
        <w:pStyle w:val="2"/>
        <w:spacing w:before="0" w:line="240" w:lineRule="auto"/>
        <w:rPr>
          <w:rFonts w:ascii="Calibri" w:hAnsi="Calibri" w:cs="Calibri"/>
          <w:b/>
          <w:bCs/>
          <w:sz w:val="24"/>
          <w:szCs w:val="24"/>
          <w:lang w:val="en-US"/>
        </w:rPr>
      </w:pPr>
      <w:bookmarkStart w:id="0" w:name="_Toc188971396"/>
      <w:r>
        <w:rPr>
          <w:rFonts w:ascii="Calibri" w:hAnsi="Calibri" w:cs="Calibri"/>
          <w:b/>
          <w:bCs/>
          <w:sz w:val="24"/>
          <w:szCs w:val="24"/>
          <w:lang w:val="en-US"/>
        </w:rPr>
        <w:t>Case reports</w:t>
      </w:r>
      <w:bookmarkEnd w:id="0"/>
    </w:p>
    <w:p w14:paraId="3D7A092D">
      <w:pPr>
        <w:spacing w:after="0" w:line="240" w:lineRule="auto"/>
        <w:rPr>
          <w:rFonts w:ascii="Calibri" w:hAnsi="Calibri" w:cs="Calibri"/>
          <w:sz w:val="24"/>
          <w:szCs w:val="24"/>
          <w:lang w:val="en-US"/>
        </w:rPr>
      </w:pPr>
    </w:p>
    <w:p w14:paraId="0DBED1BA">
      <w:pPr>
        <w:pStyle w:val="3"/>
        <w:spacing w:before="0" w:line="240" w:lineRule="auto"/>
        <w:rPr>
          <w:rFonts w:ascii="Calibri" w:hAnsi="Calibri" w:cs="Calibri"/>
          <w:b/>
          <w:bCs/>
          <w:sz w:val="24"/>
          <w:szCs w:val="24"/>
          <w:lang w:val="en-US"/>
        </w:rPr>
      </w:pPr>
      <w:bookmarkStart w:id="1" w:name="_Toc188971397"/>
      <w:r>
        <w:rPr>
          <w:rFonts w:ascii="Calibri" w:hAnsi="Calibri" w:cs="Calibri"/>
          <w:b/>
          <w:bCs/>
          <w:sz w:val="24"/>
          <w:szCs w:val="24"/>
          <w:lang w:val="en-US"/>
        </w:rPr>
        <w:t xml:space="preserve">Individual 1, c.403T&gt;A, p.(Trp135Arg), </w:t>
      </w:r>
      <w:r>
        <w:rPr>
          <w:rFonts w:ascii="Calibri" w:hAnsi="Calibri" w:cs="Calibri"/>
          <w:b/>
          <w:bCs/>
          <w:i/>
          <w:iCs/>
          <w:sz w:val="24"/>
          <w:szCs w:val="24"/>
          <w:lang w:val="en-US"/>
        </w:rPr>
        <w:t>de novo</w:t>
      </w:r>
      <w:bookmarkEnd w:id="1"/>
    </w:p>
    <w:p w14:paraId="6C807FE5">
      <w:pPr>
        <w:spacing w:after="0" w:line="240" w:lineRule="auto"/>
        <w:ind w:firstLine="708"/>
        <w:rPr>
          <w:rFonts w:ascii="Calibri" w:hAnsi="Calibri" w:cs="Calibri"/>
          <w:color w:val="000000"/>
          <w:sz w:val="24"/>
          <w:szCs w:val="24"/>
          <w:lang w:val="en-US"/>
        </w:rPr>
      </w:pPr>
    </w:p>
    <w:p w14:paraId="18B75E4B">
      <w:pPr>
        <w:spacing w:after="0" w:line="240" w:lineRule="auto"/>
        <w:ind w:firstLine="708"/>
        <w:rPr>
          <w:rFonts w:ascii="Calibri" w:hAnsi="Calibri" w:cs="Calibri"/>
          <w:sz w:val="24"/>
          <w:szCs w:val="24"/>
          <w:lang w:val="en-US"/>
        </w:rPr>
      </w:pPr>
      <w:r>
        <w:rPr>
          <w:rFonts w:ascii="Calibri" w:hAnsi="Calibri" w:cs="Calibri"/>
          <w:color w:val="000000"/>
          <w:sz w:val="24"/>
          <w:szCs w:val="24"/>
          <w:lang w:val="en-US"/>
        </w:rPr>
        <w:t>Patient 1 is a female with moderate intellectual disability, autism spectrum disorder, and epilepsy. She was the first child born to non-consanguineous parents with an unremarkable family history. The pregnancy was uncomplicated, and she was delivered at term by Caesarian section due to failure to progress. Parents first became concerned at age 4 months due to slow developmental progress. She developed epileptic spasms and focal impaired awareness seizures at 7 months. She was placed on steroids for two months. Additional antiseizure medications included vigabatrin, phenobarbital, levetiracetam, and topiramate. She was maintained on topiramate until 4 years old and then weaned off. She remained seizure-free until 8 years old, when she began having partial focal seizures. She is treated with oxycarbazepine but still has occasional breakthrough seizures. She had global developmental delays, with independent walking achieved by 2.5 years and first words between 3-4 years. She was diagnosed with autism spectrum disorder at age 9 years. Neuropsychological testing at age 11 years revealed a full-scale IQ of 40 and adaptive functioning consistent with moderate ID. She has myopia and intermittent exotropia. At her most recent clinical evaluation at 17 years, her height was 158 cm (22 %ile, -0.77 SD), weight was 75.8 kg (93 %ile, +1.48 SD), and head circumference was 56 cm (81 %ile, +0.88 SD). She has subtle dysmorphic facial features, including upslanting palpebral fissures, slight ectropion, a prominent forehead, frontal upsweep, and a high anterior hairline. Neurologic exam was normal. She communicates verbally and receives special education supports in an inclusive school setting. Several brain MRIs have been unremarkable.</w:t>
      </w:r>
    </w:p>
    <w:p w14:paraId="4DA91E84">
      <w:pPr>
        <w:spacing w:after="0" w:line="240" w:lineRule="auto"/>
        <w:rPr>
          <w:rFonts w:ascii="Calibri" w:hAnsi="Calibri" w:cs="Calibri"/>
          <w:sz w:val="24"/>
          <w:szCs w:val="24"/>
          <w:lang w:val="en-US"/>
        </w:rPr>
      </w:pPr>
      <w:r>
        <w:rPr>
          <w:rFonts w:ascii="Calibri" w:hAnsi="Calibri" w:cs="Calibri"/>
          <w:sz w:val="24"/>
          <w:szCs w:val="24"/>
          <w:lang w:val="en-US"/>
        </w:rPr>
        <w:br w:type="page"/>
      </w:r>
    </w:p>
    <w:p w14:paraId="6C047B6D">
      <w:pPr>
        <w:pStyle w:val="3"/>
        <w:spacing w:before="0" w:line="240" w:lineRule="auto"/>
        <w:rPr>
          <w:rFonts w:ascii="Calibri" w:hAnsi="Calibri" w:cs="Calibri"/>
          <w:b/>
          <w:bCs/>
          <w:sz w:val="24"/>
          <w:szCs w:val="24"/>
          <w:lang w:val="en-US"/>
        </w:rPr>
      </w:pPr>
      <w:bookmarkStart w:id="2" w:name="_Toc188971398"/>
      <w:r>
        <w:rPr>
          <w:rFonts w:ascii="Calibri" w:hAnsi="Calibri" w:cs="Calibri"/>
          <w:b/>
          <w:bCs/>
          <w:sz w:val="24"/>
          <w:szCs w:val="24"/>
          <w:lang w:val="en-US"/>
        </w:rPr>
        <w:t xml:space="preserve">Individual 2, c.1025C&gt;T, p.(Pro342Leu), </w:t>
      </w:r>
      <w:r>
        <w:rPr>
          <w:rFonts w:ascii="Calibri" w:hAnsi="Calibri" w:cs="Calibri"/>
          <w:b/>
          <w:bCs/>
          <w:i/>
          <w:iCs/>
          <w:sz w:val="24"/>
          <w:szCs w:val="24"/>
          <w:lang w:val="en-US"/>
        </w:rPr>
        <w:t>de novo</w:t>
      </w:r>
      <w:bookmarkEnd w:id="2"/>
    </w:p>
    <w:p w14:paraId="02FFFDC3">
      <w:pPr>
        <w:spacing w:after="0" w:line="240" w:lineRule="auto"/>
        <w:ind w:firstLine="708"/>
        <w:rPr>
          <w:rFonts w:ascii="Calibri" w:hAnsi="Calibri" w:cs="Calibri"/>
          <w:sz w:val="24"/>
          <w:szCs w:val="24"/>
          <w:lang w:val="en-US"/>
        </w:rPr>
      </w:pPr>
    </w:p>
    <w:p w14:paraId="31B6CA61">
      <w:pPr>
        <w:spacing w:after="0" w:line="240" w:lineRule="auto"/>
        <w:ind w:firstLine="708"/>
        <w:rPr>
          <w:rFonts w:ascii="Calibri" w:hAnsi="Calibri" w:cs="Calibri"/>
          <w:sz w:val="24"/>
          <w:szCs w:val="24"/>
          <w:lang w:val="en-US"/>
        </w:rPr>
      </w:pPr>
      <w:r>
        <w:rPr>
          <w:rFonts w:ascii="Calibri" w:hAnsi="Calibri" w:cs="Calibri"/>
          <w:sz w:val="24"/>
          <w:szCs w:val="24"/>
          <w:lang w:val="en-US"/>
        </w:rPr>
        <w:t>The proband is the second child of non-consanguineous parents of German and Polish descent. After an unremarkable prenatal history, the proband was born by Caesarean section at 40+2 weeks gestational age with unremarkable birth measurements. Early childhood development was unremarkable. Free walking was possible at 12 months, and he also spoke his first words at 12 months. From the age of 30 months, the proband stopped speaking completely and has only imitated sounds since then. He was noted to have limited social interactions and was diagnosed with autism spectrum disorder. At age 6 years old, the proband began to develop abnormal eye movements with rapid eye fluttering every second to third day. A brain MRI and EEG were completed and reported as normal. A suspected diagnosis of complex focal seizures was made (DD: tic disorder, dystonia). Anticonvulsant drug therapy was not initiated. He was approved for speech therapy, occupational therapy, and autism-specific therapy. On the physical exam, the proband showed subtle dysmorphisms with mild hypertelorism, downslanting palpebral fissures, full lips, Darwin tuberculum on both ears, fetal pads, and sandal gaps.</w:t>
      </w:r>
    </w:p>
    <w:p w14:paraId="4C7EA8FB">
      <w:pPr>
        <w:spacing w:after="0" w:line="240" w:lineRule="auto"/>
        <w:rPr>
          <w:rFonts w:ascii="Calibri" w:hAnsi="Calibri" w:cs="Calibri"/>
          <w:sz w:val="24"/>
          <w:szCs w:val="24"/>
          <w:lang w:val="en-US"/>
        </w:rPr>
      </w:pPr>
      <w:r>
        <w:rPr>
          <w:rFonts w:ascii="Calibri" w:hAnsi="Calibri" w:cs="Calibri"/>
          <w:sz w:val="24"/>
          <w:szCs w:val="24"/>
          <w:lang w:val="en-US"/>
        </w:rPr>
        <w:br w:type="page"/>
      </w:r>
    </w:p>
    <w:p w14:paraId="32258970">
      <w:pPr>
        <w:pStyle w:val="3"/>
        <w:spacing w:before="0" w:line="240" w:lineRule="auto"/>
        <w:rPr>
          <w:rFonts w:ascii="Calibri" w:hAnsi="Calibri" w:cs="Calibri"/>
          <w:b/>
          <w:bCs/>
          <w:sz w:val="24"/>
          <w:szCs w:val="24"/>
          <w:lang w:val="en-US"/>
        </w:rPr>
      </w:pPr>
      <w:bookmarkStart w:id="3" w:name="_Toc188971399"/>
      <w:r>
        <w:rPr>
          <w:rFonts w:ascii="Calibri" w:hAnsi="Calibri" w:cs="Calibri"/>
          <w:b/>
          <w:bCs/>
          <w:sz w:val="24"/>
          <w:szCs w:val="24"/>
          <w:lang w:val="en-US"/>
        </w:rPr>
        <w:t xml:space="preserve">Individual 3, c.14C&gt;A, p.(Ser5*), </w:t>
      </w:r>
      <w:r>
        <w:rPr>
          <w:rFonts w:ascii="Calibri" w:hAnsi="Calibri" w:cs="Calibri"/>
          <w:b/>
          <w:bCs/>
          <w:i/>
          <w:iCs/>
          <w:sz w:val="24"/>
          <w:szCs w:val="24"/>
          <w:lang w:val="en-US"/>
        </w:rPr>
        <w:t>de novo</w:t>
      </w:r>
      <w:bookmarkEnd w:id="3"/>
    </w:p>
    <w:p w14:paraId="651668E0">
      <w:pPr>
        <w:spacing w:after="0" w:line="240" w:lineRule="auto"/>
        <w:ind w:firstLine="708"/>
        <w:rPr>
          <w:rFonts w:ascii="Calibri" w:hAnsi="Calibri" w:eastAsia="Times New Roman" w:cs="Calibri"/>
          <w:color w:val="000000"/>
          <w:sz w:val="24"/>
          <w:szCs w:val="24"/>
          <w:lang w:val="en-US" w:eastAsia="de-DE"/>
        </w:rPr>
      </w:pPr>
    </w:p>
    <w:p w14:paraId="27C23564">
      <w:pPr>
        <w:spacing w:after="0" w:line="240" w:lineRule="auto"/>
        <w:ind w:firstLine="708"/>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 xml:space="preserve">Patient 3 is the first child of a French non-consanguineous couple. The pregnancy was unremarkable apart from non-insulin-dependent gestational diabetes. She was born at 42 weeks of postmenstrual age with normal birth parameters (weight 3170g; length 49 cm; head circumference 33.5 cm). The neonatal period was uneventful. She presented with psychomotor delay noted by the parents around 8 months old. She was able to sit unsupported at 14 months and sit alone at 19 months, crawl on all fours at 16 months, and walk unaided at 26 months. She started babbling around 1 year old and saying “mama” but in an undirected fashion. Expressive language didn’t progress, and she still uses syllables at 5 years old. She is able to understand simple orders and to use pictograms to communicate. She learned to sign a few words. Progress remains very slow; her evolution is that of severe intellectual disability. Autistic traits were noted as early as 18 months, including poor eye contact, stereotypic movements, and, later, an eating disorder. Autism spectrum disorder was confirmed after specific evaluation. She had 2 brain MRI identifying cerebellar dysgenesis located in the superior part, with entwined cerebellar furrows. She presented with recurrent pyelonephritis secondary to vesicoureteral reflux. </w:t>
      </w:r>
      <w:r>
        <w:rPr>
          <w:rFonts w:ascii="Calibri" w:hAnsi="Calibri" w:eastAsia="Times New Roman" w:cs="Calibri"/>
          <w:color w:val="000000"/>
          <w:sz w:val="24"/>
          <w:szCs w:val="24"/>
          <w:lang w:val="en-US" w:eastAsia="de-DE"/>
        </w:rPr>
        <w:br w:type="page"/>
      </w:r>
    </w:p>
    <w:p w14:paraId="6086F2E6">
      <w:pPr>
        <w:pStyle w:val="3"/>
        <w:spacing w:before="0" w:line="240" w:lineRule="auto"/>
        <w:rPr>
          <w:rFonts w:ascii="Calibri" w:hAnsi="Calibri" w:cs="Calibri"/>
          <w:b/>
          <w:bCs/>
          <w:sz w:val="24"/>
          <w:szCs w:val="24"/>
          <w:lang w:val="en-US"/>
        </w:rPr>
      </w:pPr>
      <w:bookmarkStart w:id="4" w:name="_Toc188971400"/>
      <w:r>
        <w:rPr>
          <w:rFonts w:ascii="Calibri" w:hAnsi="Calibri" w:cs="Calibri"/>
          <w:b/>
          <w:bCs/>
          <w:iCs/>
          <w:sz w:val="24"/>
          <w:szCs w:val="24"/>
          <w:lang w:val="en-US"/>
        </w:rPr>
        <w:t xml:space="preserve">Individual 4, c.218_219del, p.(Glu73Valfs*53), </w:t>
      </w:r>
      <w:r>
        <w:rPr>
          <w:rFonts w:ascii="Calibri" w:hAnsi="Calibri" w:cs="Calibri"/>
          <w:b/>
          <w:bCs/>
          <w:i/>
          <w:iCs/>
          <w:sz w:val="24"/>
          <w:szCs w:val="24"/>
          <w:lang w:val="en-US"/>
        </w:rPr>
        <w:t>de novo</w:t>
      </w:r>
      <w:bookmarkEnd w:id="4"/>
    </w:p>
    <w:p w14:paraId="34215CE3">
      <w:pPr>
        <w:spacing w:after="0" w:line="240" w:lineRule="auto"/>
        <w:ind w:firstLine="708"/>
        <w:rPr>
          <w:rFonts w:ascii="Calibri" w:hAnsi="Calibri" w:eastAsia="Times New Roman" w:cs="Calibri"/>
          <w:color w:val="000000"/>
          <w:sz w:val="24"/>
          <w:szCs w:val="24"/>
          <w:lang w:val="en-US" w:eastAsia="de-DE"/>
        </w:rPr>
      </w:pPr>
    </w:p>
    <w:p w14:paraId="7EF5498D">
      <w:pPr>
        <w:spacing w:after="0" w:line="240" w:lineRule="auto"/>
        <w:ind w:firstLine="708"/>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 xml:space="preserve">The proband is a 6-year-old male. He is the third child of nonconsanguineous parents. He presents with autism spectrum disorder (ASD), developmental regression, speech and language delay, developmental delay in social communication skills, and repetitive/stereotyped behaviors. He was born at 40 weeks gestation after an unremarkable pregnancy and went home after 2-3 days. He began to speak some words by 1 year. After he began to speak, he experienced a speech regression at approximately 2 years old, losing several words that he had learned between 18 and 24 months. The episode lasted about 4 months. Between 18 months and 2 years, he began to exhibit repetitive and stereotyped behaviors during play. He was enrolled in early intervention (EI) and was subsequently referred for an autism evaluation. He was diagnosed with ASD around the age of 2 years and 10 months. He receives ABA, occupational, and speech therapies and has an IEP for behavioral support. Currently he is using an AAC device to communicate and has about 10 words and several signs. He continues to make slow progress in speech and enhancing social skills. Additional medical history includes allergies, eczema, and hyperopic astigmatism in both eyes. </w:t>
      </w:r>
    </w:p>
    <w:p w14:paraId="2313A54E">
      <w:pPr>
        <w:spacing w:after="0" w:line="240" w:lineRule="auto"/>
        <w:rPr>
          <w:rFonts w:ascii="Calibri" w:hAnsi="Calibri" w:cs="Calibri"/>
          <w:b/>
          <w:bCs/>
          <w:sz w:val="24"/>
          <w:szCs w:val="24"/>
          <w:lang w:val="en-US"/>
        </w:rPr>
      </w:pPr>
    </w:p>
    <w:p w14:paraId="43B95736">
      <w:pPr>
        <w:spacing w:after="0" w:line="240" w:lineRule="auto"/>
        <w:rPr>
          <w:rFonts w:ascii="Calibri" w:hAnsi="Calibri" w:cs="Calibri" w:eastAsiaTheme="majorEastAsia"/>
          <w:b/>
          <w:bCs/>
          <w:color w:val="000000" w:themeColor="text1"/>
          <w:sz w:val="24"/>
          <w:szCs w:val="24"/>
          <w:lang w:val="en-US"/>
          <w14:textFill>
            <w14:solidFill>
              <w14:schemeClr w14:val="tx1"/>
            </w14:solidFill>
          </w14:textFill>
        </w:rPr>
      </w:pPr>
      <w:r>
        <w:rPr>
          <w:rFonts w:ascii="Calibri" w:hAnsi="Calibri" w:cs="Calibri"/>
          <w:b/>
          <w:bCs/>
          <w:sz w:val="24"/>
          <w:szCs w:val="24"/>
          <w:lang w:val="en-US"/>
        </w:rPr>
        <w:br w:type="page"/>
      </w:r>
    </w:p>
    <w:p w14:paraId="38537D19">
      <w:pPr>
        <w:pStyle w:val="3"/>
        <w:spacing w:before="0" w:line="240" w:lineRule="auto"/>
        <w:rPr>
          <w:rFonts w:ascii="Calibri" w:hAnsi="Calibri" w:cs="Calibri"/>
          <w:b/>
          <w:bCs/>
          <w:sz w:val="24"/>
          <w:szCs w:val="24"/>
          <w:lang w:val="en-US"/>
        </w:rPr>
      </w:pPr>
      <w:bookmarkStart w:id="5" w:name="_Toc188971401"/>
      <w:r>
        <w:rPr>
          <w:rFonts w:ascii="Calibri" w:hAnsi="Calibri" w:cs="Calibri"/>
          <w:b/>
          <w:bCs/>
          <w:sz w:val="24"/>
          <w:szCs w:val="24"/>
          <w:lang w:val="en-US"/>
        </w:rPr>
        <w:t>Individual 5, c.284C&gt;G, p.(Ser95*), heterozygous</w:t>
      </w:r>
      <w:bookmarkEnd w:id="5"/>
    </w:p>
    <w:p w14:paraId="75F2F0AF">
      <w:pPr>
        <w:spacing w:after="0" w:line="240" w:lineRule="auto"/>
        <w:ind w:firstLine="708"/>
        <w:rPr>
          <w:rFonts w:ascii="Calibri" w:hAnsi="Calibri" w:cs="Calibri"/>
          <w:sz w:val="24"/>
          <w:szCs w:val="24"/>
          <w:lang w:val="en-US"/>
        </w:rPr>
      </w:pPr>
    </w:p>
    <w:p w14:paraId="04086A28">
      <w:pPr>
        <w:spacing w:after="0" w:line="240" w:lineRule="auto"/>
        <w:ind w:firstLine="708"/>
        <w:rPr>
          <w:rFonts w:ascii="Calibri" w:hAnsi="Calibri" w:eastAsia="Times New Roman" w:cs="Calibri"/>
          <w:sz w:val="24"/>
          <w:szCs w:val="24"/>
          <w:lang w:val="en-US"/>
        </w:rPr>
      </w:pPr>
      <w:r>
        <w:rPr>
          <w:rFonts w:ascii="Calibri" w:hAnsi="Calibri" w:cs="Calibri"/>
          <w:sz w:val="24"/>
          <w:szCs w:val="24"/>
          <w:lang w:val="en-US"/>
        </w:rPr>
        <w:t xml:space="preserve">The proband was born premature at 29 w 6d. Pregnancy and postnatal period were additionally complicated by </w:t>
      </w:r>
      <w:r>
        <w:rPr>
          <w:rFonts w:ascii="Calibri" w:hAnsi="Calibri" w:cs="Calibri"/>
          <w:i/>
          <w:iCs/>
          <w:sz w:val="24"/>
          <w:szCs w:val="24"/>
          <w:lang w:val="en-US"/>
        </w:rPr>
        <w:t>in utero</w:t>
      </w:r>
      <w:r>
        <w:rPr>
          <w:rFonts w:ascii="Calibri" w:hAnsi="Calibri" w:cs="Calibri"/>
          <w:sz w:val="24"/>
          <w:szCs w:val="24"/>
          <w:lang w:val="en-US"/>
        </w:rPr>
        <w:t xml:space="preserve"> polysubstance exposure and a two-month NICU stay. She reportedly crawled at 7 or 8 months and walked at 18 months. At age 3 years, she says a few single words and has several signs. She was diagnosed with autism spectrum disorder. The proband received early intervention therapies, including physical, occupational, and speech therapy. She is reportedly meeting expectations socially and academically in preschool and will be starting kindergarten in a typical classroom without plans for special education provisions. She has a history of torticollis. She required surgery twice for laryngomalacia. At age 20 months, the proband presented to neurology due to concerns about starting episodes that reportedly had been present since birth. An EEG was attempted but was unsuccessful due to poor patient cooperation. Brain MRI was normal. Anti-seizure medications were initiated by the proband’s neurologist. She additionally presented with </w:t>
      </w:r>
      <w:r>
        <w:rPr>
          <w:rFonts w:ascii="Calibri" w:hAnsi="Calibri" w:eastAsia="Times New Roman" w:cs="Calibri"/>
          <w:sz w:val="24"/>
          <w:szCs w:val="24"/>
          <w:lang w:val="en-US"/>
        </w:rPr>
        <w:t xml:space="preserve">tone abnormalities as well as some hyperreflexia. On physical examination, she has no dysmorphic features. </w:t>
      </w:r>
    </w:p>
    <w:p w14:paraId="51DD2851">
      <w:pPr>
        <w:spacing w:after="0" w:line="240" w:lineRule="auto"/>
        <w:rPr>
          <w:rFonts w:ascii="Calibri" w:hAnsi="Calibri" w:eastAsia="Times New Roman" w:cs="Calibri"/>
          <w:sz w:val="24"/>
          <w:szCs w:val="24"/>
          <w:lang w:val="en-US"/>
        </w:rPr>
      </w:pPr>
    </w:p>
    <w:p w14:paraId="2C609693">
      <w:pPr>
        <w:spacing w:after="0" w:line="240" w:lineRule="auto"/>
        <w:rPr>
          <w:rFonts w:ascii="Calibri" w:hAnsi="Calibri" w:eastAsia="Times New Roman" w:cs="Calibri"/>
          <w:color w:val="000000"/>
          <w:sz w:val="24"/>
          <w:szCs w:val="24"/>
          <w:lang w:val="en-US" w:eastAsia="de-DE"/>
        </w:rPr>
      </w:pPr>
    </w:p>
    <w:p w14:paraId="107D5581">
      <w:pPr>
        <w:spacing w:after="0" w:line="240" w:lineRule="auto"/>
        <w:rPr>
          <w:rFonts w:ascii="Calibri" w:hAnsi="Calibri" w:eastAsia="Times New Roman" w:cs="Calibri"/>
          <w:color w:val="000000"/>
          <w:sz w:val="24"/>
          <w:szCs w:val="24"/>
          <w:lang w:val="en-US" w:eastAsia="de-DE"/>
        </w:rPr>
      </w:pPr>
    </w:p>
    <w:p w14:paraId="3345F002">
      <w:pPr>
        <w:spacing w:after="0" w:line="240" w:lineRule="auto"/>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br w:type="page"/>
      </w:r>
    </w:p>
    <w:p w14:paraId="1D1554C5">
      <w:pPr>
        <w:pStyle w:val="3"/>
        <w:spacing w:before="0" w:line="240" w:lineRule="auto"/>
        <w:rPr>
          <w:rFonts w:ascii="Calibri" w:hAnsi="Calibri" w:cs="Calibri"/>
          <w:b/>
          <w:bCs/>
          <w:sz w:val="24"/>
          <w:szCs w:val="24"/>
          <w:lang w:val="en-US"/>
        </w:rPr>
      </w:pPr>
      <w:bookmarkStart w:id="6" w:name="_Toc188971402"/>
      <w:r>
        <w:rPr>
          <w:rFonts w:ascii="Calibri" w:hAnsi="Calibri" w:cs="Calibri"/>
          <w:b/>
          <w:bCs/>
          <w:sz w:val="24"/>
          <w:szCs w:val="24"/>
          <w:lang w:val="en-US"/>
        </w:rPr>
        <w:t xml:space="preserve">Individual 6, c.342C&gt;G, p.(Tyr114*), </w:t>
      </w:r>
      <w:r>
        <w:rPr>
          <w:rFonts w:ascii="Calibri" w:hAnsi="Calibri" w:cs="Calibri"/>
          <w:b/>
          <w:bCs/>
          <w:i/>
          <w:iCs/>
          <w:sz w:val="24"/>
          <w:szCs w:val="24"/>
          <w:lang w:val="en-US"/>
        </w:rPr>
        <w:t>de novo</w:t>
      </w:r>
      <w:bookmarkEnd w:id="6"/>
    </w:p>
    <w:p w14:paraId="5661CD73">
      <w:pPr>
        <w:spacing w:after="0" w:line="240" w:lineRule="auto"/>
        <w:ind w:firstLine="708"/>
        <w:rPr>
          <w:rFonts w:ascii="Calibri" w:hAnsi="Calibri" w:cs="Calibri"/>
          <w:sz w:val="24"/>
          <w:szCs w:val="24"/>
          <w:lang w:val="en-US"/>
        </w:rPr>
      </w:pPr>
    </w:p>
    <w:p w14:paraId="0113A45A">
      <w:pPr>
        <w:spacing w:after="0" w:line="240" w:lineRule="auto"/>
        <w:ind w:firstLine="708"/>
        <w:rPr>
          <w:rFonts w:ascii="Calibri" w:hAnsi="Calibri" w:cs="Calibri"/>
          <w:sz w:val="24"/>
          <w:szCs w:val="24"/>
          <w:lang w:val="en-US"/>
        </w:rPr>
      </w:pPr>
      <w:r>
        <w:rPr>
          <w:rFonts w:ascii="Calibri" w:hAnsi="Calibri" w:cs="Calibri"/>
          <w:sz w:val="24"/>
          <w:szCs w:val="24"/>
          <w:lang w:val="en-US"/>
        </w:rPr>
        <w:t xml:space="preserve">The proband had an unremarkable prenatal and birth history, being born at 38 weeks gestational age, vaginally, as the product of a non-consanguineous union between parents of Puerto Rican and Puerto Rican/Irish descent. He was developing appropriately and did not have medical issues beyond eczema and early eruption of his teeth starting at 8 months old. By 10 months old, the proband was noted to have limited social interactions. He began to have sensory behavioral issues (hand flapping, head banging), hyperactivity, and toe walking. The proband was evaluated by Early Intervention at 18 months old and was diagnosed with a speech delay, qualifying for speech therapy and special instruction. His hearing evaluation was within normal limits. By 21 months old, he was diagnosed with autism spectrum disorder and was approved for physical therapy, occupational therapy, and ABA services (applied behavior analysis).  At 20 months old, the proband began to develop abnormal eye movements with rapid eye fluttering. He also developed insomnia. He was evaluated by Neurology when he was 2 years old. Recommendations included an EEG and brain MRI, which the proband could not tolerate. At 26 months old, a 24-hour EEG was performed, which was normal. A brain MRI was completed and was normal as well. Since starting services, the proband has had some improvements in his behavior, though he remained primarily non-verbal and hyperactive. </w:t>
      </w:r>
    </w:p>
    <w:p w14:paraId="6994AF90">
      <w:pPr>
        <w:spacing w:after="0" w:line="240" w:lineRule="auto"/>
        <w:rPr>
          <w:rFonts w:ascii="Calibri" w:hAnsi="Calibri" w:cs="Calibri"/>
          <w:sz w:val="24"/>
          <w:szCs w:val="24"/>
          <w:lang w:val="en-US"/>
        </w:rPr>
      </w:pPr>
      <w:r>
        <w:rPr>
          <w:rFonts w:ascii="Calibri" w:hAnsi="Calibri" w:cs="Calibri"/>
          <w:sz w:val="24"/>
          <w:szCs w:val="24"/>
          <w:lang w:val="en-US"/>
        </w:rPr>
        <w:t>On the physical exam, the proband was mildly dysmorphic with a prominent forehead and deep-set eyes. He did have areas of hyperpigmentation over his body, mostly on the left side of his body.</w:t>
      </w:r>
    </w:p>
    <w:p w14:paraId="0820213A">
      <w:pPr>
        <w:spacing w:after="0" w:line="240" w:lineRule="auto"/>
        <w:rPr>
          <w:rFonts w:ascii="Calibri" w:hAnsi="Calibri" w:eastAsia="Times New Roman" w:cs="Calibri"/>
          <w:color w:val="000000"/>
          <w:sz w:val="24"/>
          <w:szCs w:val="24"/>
          <w:lang w:val="en-US" w:eastAsia="de-DE"/>
        </w:rPr>
      </w:pPr>
    </w:p>
    <w:p w14:paraId="53A75AF4">
      <w:pPr>
        <w:spacing w:after="0" w:line="240" w:lineRule="auto"/>
        <w:rPr>
          <w:rFonts w:ascii="Calibri" w:hAnsi="Calibri" w:eastAsia="Times New Roman" w:cs="Calibri"/>
          <w:color w:val="000000"/>
          <w:sz w:val="24"/>
          <w:szCs w:val="24"/>
          <w:lang w:val="en-US" w:eastAsia="de-DE"/>
        </w:rPr>
      </w:pPr>
    </w:p>
    <w:p w14:paraId="565914E9">
      <w:pPr>
        <w:spacing w:after="0" w:line="240" w:lineRule="auto"/>
        <w:rPr>
          <w:rFonts w:ascii="Calibri" w:hAnsi="Calibri" w:cs="Calibri" w:eastAsiaTheme="majorEastAsia"/>
          <w:color w:val="2E75B6" w:themeColor="accent1" w:themeShade="BF"/>
          <w:sz w:val="24"/>
          <w:szCs w:val="24"/>
          <w:lang w:val="en-US"/>
        </w:rPr>
      </w:pPr>
      <w:r>
        <w:rPr>
          <w:rFonts w:ascii="Calibri" w:hAnsi="Calibri" w:cs="Calibri"/>
          <w:sz w:val="24"/>
          <w:szCs w:val="24"/>
          <w:lang w:val="en-US"/>
        </w:rPr>
        <w:br w:type="page"/>
      </w:r>
    </w:p>
    <w:p w14:paraId="3284196B">
      <w:pPr>
        <w:pStyle w:val="3"/>
        <w:spacing w:before="0" w:line="240" w:lineRule="auto"/>
        <w:rPr>
          <w:rFonts w:ascii="Calibri" w:hAnsi="Calibri" w:cs="Calibri"/>
          <w:b/>
          <w:bCs/>
          <w:sz w:val="24"/>
          <w:szCs w:val="24"/>
          <w:lang w:val="en-US"/>
        </w:rPr>
      </w:pPr>
      <w:bookmarkStart w:id="7" w:name="_Toc188971403"/>
      <w:r>
        <w:rPr>
          <w:rFonts w:ascii="Calibri" w:hAnsi="Calibri" w:cs="Calibri"/>
          <w:b/>
          <w:bCs/>
          <w:sz w:val="24"/>
          <w:szCs w:val="24"/>
          <w:lang w:val="en-US"/>
        </w:rPr>
        <w:t xml:space="preserve">Individual 7, c.902del, p.(Asn301Thrfs*3), </w:t>
      </w:r>
      <w:r>
        <w:rPr>
          <w:rFonts w:ascii="Calibri" w:hAnsi="Calibri" w:cs="Calibri"/>
          <w:b/>
          <w:bCs/>
          <w:i/>
          <w:iCs/>
          <w:sz w:val="24"/>
          <w:szCs w:val="24"/>
          <w:lang w:val="en-US"/>
        </w:rPr>
        <w:t>de novo</w:t>
      </w:r>
      <w:bookmarkEnd w:id="7"/>
    </w:p>
    <w:p w14:paraId="10CFF17F">
      <w:pPr>
        <w:spacing w:after="0" w:line="240" w:lineRule="auto"/>
        <w:ind w:firstLine="708"/>
        <w:rPr>
          <w:rFonts w:ascii="Calibri" w:hAnsi="Calibri" w:cs="Calibri"/>
          <w:sz w:val="24"/>
          <w:szCs w:val="24"/>
          <w:lang w:val="en-US"/>
        </w:rPr>
      </w:pPr>
    </w:p>
    <w:p w14:paraId="14703D87">
      <w:pPr>
        <w:spacing w:after="0" w:line="240" w:lineRule="auto"/>
        <w:ind w:firstLine="708"/>
        <w:rPr>
          <w:rFonts w:ascii="Calibri" w:hAnsi="Calibri" w:cs="Calibri"/>
          <w:sz w:val="24"/>
          <w:szCs w:val="24"/>
          <w:lang w:val="en-US"/>
        </w:rPr>
      </w:pPr>
      <w:r>
        <w:rPr>
          <w:rFonts w:ascii="Calibri" w:hAnsi="Calibri" w:cs="Calibri"/>
          <w:sz w:val="24"/>
          <w:szCs w:val="24"/>
          <w:lang w:val="en-US"/>
        </w:rPr>
        <w:t>This boy was born after an uneventful pregnancy at 39;2 weeks of gestation, with a birth weight of 3725 grams (70</w:t>
      </w:r>
      <w:r>
        <w:rPr>
          <w:rFonts w:ascii="Calibri" w:hAnsi="Calibri" w:cs="Calibri"/>
          <w:sz w:val="24"/>
          <w:szCs w:val="24"/>
          <w:vertAlign w:val="superscript"/>
          <w:lang w:val="en-US"/>
        </w:rPr>
        <w:t>th</w:t>
      </w:r>
      <w:r>
        <w:rPr>
          <w:rFonts w:ascii="Calibri" w:hAnsi="Calibri" w:cs="Calibri"/>
          <w:sz w:val="24"/>
          <w:szCs w:val="24"/>
          <w:lang w:val="en-US"/>
        </w:rPr>
        <w:t xml:space="preserve"> percentile). His Apgar score was 9/10. His neonatal period was uneventful. His development was significantly delayed: he walked unaided at 19 months of age and spoke his first words at 3 years of age. At the age of 9 years, he only used 4 single words. He had normal hearing and eyesight and a normal day-night rhythm. At the age of 5 years, auto-mutilation started, and it also seemed that he had a high pain threshold. At the age of 8 years, his level of functioning was officially assessed at the level of 13 months of age, with an emotional development under 6 months of age. He developed pica behavior. At 9 years of age, he was seen in the clinical genetics department. He had a height of 132 cm (15</w:t>
      </w:r>
      <w:r>
        <w:rPr>
          <w:rFonts w:ascii="Calibri" w:hAnsi="Calibri" w:cs="Calibri"/>
          <w:sz w:val="24"/>
          <w:szCs w:val="24"/>
          <w:vertAlign w:val="superscript"/>
          <w:lang w:val="en-US"/>
        </w:rPr>
        <w:t>th</w:t>
      </w:r>
      <w:r>
        <w:rPr>
          <w:rFonts w:ascii="Calibri" w:hAnsi="Calibri" w:cs="Calibri"/>
          <w:sz w:val="24"/>
          <w:szCs w:val="24"/>
          <w:lang w:val="en-US"/>
        </w:rPr>
        <w:t xml:space="preserve"> centile), a weight of 30 kg (75</w:t>
      </w:r>
      <w:r>
        <w:rPr>
          <w:rFonts w:ascii="Calibri" w:hAnsi="Calibri" w:cs="Calibri"/>
          <w:sz w:val="24"/>
          <w:szCs w:val="24"/>
          <w:vertAlign w:val="superscript"/>
          <w:lang w:val="en-US"/>
        </w:rPr>
        <w:t>th</w:t>
      </w:r>
      <w:r>
        <w:rPr>
          <w:rFonts w:ascii="Calibri" w:hAnsi="Calibri" w:cs="Calibri"/>
          <w:sz w:val="24"/>
          <w:szCs w:val="24"/>
          <w:lang w:val="en-US"/>
        </w:rPr>
        <w:t xml:space="preserve"> centile) and a head circumference of 52.8 cm (50</w:t>
      </w:r>
      <w:r>
        <w:rPr>
          <w:rFonts w:ascii="Calibri" w:hAnsi="Calibri" w:cs="Calibri"/>
          <w:sz w:val="24"/>
          <w:szCs w:val="24"/>
          <w:vertAlign w:val="superscript"/>
          <w:lang w:val="en-US"/>
        </w:rPr>
        <w:t>th</w:t>
      </w:r>
      <w:r>
        <w:rPr>
          <w:rFonts w:ascii="Calibri" w:hAnsi="Calibri" w:cs="Calibri"/>
          <w:sz w:val="24"/>
          <w:szCs w:val="24"/>
          <w:lang w:val="en-US"/>
        </w:rPr>
        <w:t xml:space="preserve"> centile). He had a broad flat face with full eyebrows, epicanthal folds, upward slanting palpebral fissures, large everted ears, broad mouth with a full lower lip, broad dental gums. He had relatively long fingers with minor clinodactyly of the 5</w:t>
      </w:r>
      <w:r>
        <w:rPr>
          <w:rFonts w:ascii="Calibri" w:hAnsi="Calibri" w:cs="Calibri"/>
          <w:sz w:val="24"/>
          <w:szCs w:val="24"/>
          <w:vertAlign w:val="superscript"/>
          <w:lang w:val="en-US"/>
        </w:rPr>
        <w:t>th</w:t>
      </w:r>
      <w:r>
        <w:rPr>
          <w:rFonts w:ascii="Calibri" w:hAnsi="Calibri" w:cs="Calibri"/>
          <w:sz w:val="24"/>
          <w:szCs w:val="24"/>
          <w:lang w:val="en-US"/>
        </w:rPr>
        <w:t xml:space="preserve"> fingers and feet with sandal gaps. Both parents were unrelated and normally educated and originated from China.</w:t>
      </w:r>
    </w:p>
    <w:p w14:paraId="30F513D9">
      <w:pPr>
        <w:spacing w:after="0" w:line="240" w:lineRule="auto"/>
        <w:rPr>
          <w:rFonts w:ascii="Calibri" w:hAnsi="Calibri" w:cs="Calibri"/>
          <w:sz w:val="24"/>
          <w:szCs w:val="24"/>
          <w:lang w:val="en-US"/>
        </w:rPr>
      </w:pPr>
      <w:r>
        <w:rPr>
          <w:rFonts w:ascii="Calibri" w:hAnsi="Calibri" w:cs="Calibri"/>
          <w:sz w:val="24"/>
          <w:szCs w:val="24"/>
          <w:lang w:val="en-US"/>
        </w:rPr>
        <w:br w:type="page"/>
      </w:r>
    </w:p>
    <w:p w14:paraId="45074153">
      <w:pPr>
        <w:pStyle w:val="2"/>
        <w:spacing w:before="0" w:line="240" w:lineRule="auto"/>
        <w:rPr>
          <w:rFonts w:ascii="Calibri" w:hAnsi="Calibri" w:cs="Calibri"/>
          <w:b/>
          <w:bCs/>
          <w:sz w:val="24"/>
          <w:szCs w:val="24"/>
          <w:lang w:val="en-US"/>
        </w:rPr>
      </w:pPr>
      <w:bookmarkStart w:id="8" w:name="_Toc188971404"/>
      <w:r>
        <w:rPr>
          <w:rFonts w:ascii="Calibri" w:hAnsi="Calibri" w:cs="Calibri"/>
          <w:b/>
          <w:bCs/>
          <w:sz w:val="24"/>
          <w:szCs w:val="24"/>
        </w:rPr>
        <w:t>Supplementary m</w:t>
      </w:r>
      <w:r>
        <w:rPr>
          <w:rFonts w:ascii="Calibri" w:hAnsi="Calibri" w:cs="Calibri"/>
          <w:b/>
          <w:bCs/>
          <w:sz w:val="24"/>
          <w:szCs w:val="24"/>
          <w:lang w:val="en-US"/>
        </w:rPr>
        <w:t>ethods</w:t>
      </w:r>
      <w:bookmarkEnd w:id="8"/>
    </w:p>
    <w:p w14:paraId="4261F0A8">
      <w:pPr>
        <w:pStyle w:val="3"/>
        <w:spacing w:before="0" w:line="240" w:lineRule="auto"/>
        <w:rPr>
          <w:rFonts w:ascii="Calibri" w:hAnsi="Calibri" w:cs="Calibri"/>
          <w:sz w:val="24"/>
          <w:szCs w:val="24"/>
          <w:lang w:val="en-US"/>
        </w:rPr>
      </w:pPr>
    </w:p>
    <w:p w14:paraId="425A3F43">
      <w:pPr>
        <w:pStyle w:val="3"/>
        <w:spacing w:before="0" w:line="240" w:lineRule="auto"/>
        <w:rPr>
          <w:rFonts w:ascii="Calibri" w:hAnsi="Calibri" w:cs="Calibri"/>
          <w:b/>
          <w:bCs/>
          <w:sz w:val="24"/>
          <w:szCs w:val="24"/>
          <w:lang w:val="en-US"/>
        </w:rPr>
      </w:pPr>
      <w:bookmarkStart w:id="9" w:name="_Toc188971405"/>
      <w:r>
        <w:rPr>
          <w:rFonts w:ascii="Calibri" w:hAnsi="Calibri" w:cs="Calibri"/>
          <w:b/>
          <w:bCs/>
          <w:sz w:val="24"/>
          <w:szCs w:val="24"/>
          <w:lang w:val="en-US"/>
        </w:rPr>
        <w:t>Table A: Primers</w:t>
      </w:r>
      <w:bookmarkEnd w:id="9"/>
    </w:p>
    <w:tbl>
      <w:tblPr>
        <w:tblStyle w:val="15"/>
        <w:tblW w:w="8543" w:type="dxa"/>
        <w:tblInd w:w="1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6195"/>
      </w:tblGrid>
      <w:tr w14:paraId="3BFE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1B39CC34">
            <w:pPr>
              <w:spacing w:after="0" w:line="240" w:lineRule="auto"/>
              <w:rPr>
                <w:rFonts w:ascii="Calibri" w:hAnsi="Calibri" w:cs="Calibri"/>
                <w:sz w:val="24"/>
                <w:szCs w:val="24"/>
                <w:lang w:val="en-GB"/>
              </w:rPr>
            </w:pPr>
            <w:r>
              <w:rPr>
                <w:rFonts w:ascii="Calibri" w:hAnsi="Calibri" w:cs="Calibri"/>
                <w:sz w:val="24"/>
                <w:szCs w:val="24"/>
                <w:lang w:val="en-US"/>
              </w:rPr>
              <w:t>FUGW-hUbC-Fw</w:t>
            </w:r>
          </w:p>
        </w:tc>
        <w:tc>
          <w:tcPr>
            <w:tcW w:w="6195" w:type="dxa"/>
          </w:tcPr>
          <w:p w14:paraId="135B98B9">
            <w:pPr>
              <w:spacing w:after="0" w:line="240" w:lineRule="auto"/>
              <w:rPr>
                <w:rFonts w:ascii="Calibri" w:hAnsi="Calibri" w:cs="Calibri"/>
                <w:sz w:val="24"/>
                <w:szCs w:val="24"/>
                <w:lang w:val="en-GB"/>
              </w:rPr>
            </w:pPr>
            <w:r>
              <w:rPr>
                <w:rFonts w:ascii="Calibri" w:hAnsi="Calibri" w:cs="Calibri"/>
                <w:sz w:val="24"/>
                <w:szCs w:val="24"/>
                <w:lang w:val="en-US"/>
              </w:rPr>
              <w:t>5’- CTGAAGCTCCGGTTTTGAAC -3’</w:t>
            </w:r>
          </w:p>
        </w:tc>
      </w:tr>
      <w:tr w14:paraId="0226A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31CD0D16">
            <w:pPr>
              <w:spacing w:after="0" w:line="240" w:lineRule="auto"/>
              <w:rPr>
                <w:rFonts w:ascii="Calibri" w:hAnsi="Calibri" w:cs="Calibri"/>
                <w:sz w:val="24"/>
                <w:szCs w:val="24"/>
                <w:lang w:val="en-GB"/>
              </w:rPr>
            </w:pPr>
            <w:r>
              <w:rPr>
                <w:rFonts w:ascii="Calibri" w:hAnsi="Calibri" w:cs="Calibri"/>
                <w:sz w:val="24"/>
                <w:szCs w:val="24"/>
                <w:lang w:val="en-US"/>
              </w:rPr>
              <w:t>FUGW-vorLTR-Rev</w:t>
            </w:r>
          </w:p>
        </w:tc>
        <w:tc>
          <w:tcPr>
            <w:tcW w:w="6195" w:type="dxa"/>
          </w:tcPr>
          <w:p w14:paraId="227BCAFA">
            <w:pPr>
              <w:spacing w:after="0" w:line="240" w:lineRule="auto"/>
              <w:rPr>
                <w:rFonts w:ascii="Calibri" w:hAnsi="Calibri" w:cs="Calibri"/>
                <w:sz w:val="24"/>
                <w:szCs w:val="24"/>
                <w:lang w:val="en-GB"/>
              </w:rPr>
            </w:pPr>
            <w:r>
              <w:rPr>
                <w:rFonts w:ascii="Calibri" w:hAnsi="Calibri" w:cs="Calibri"/>
                <w:sz w:val="24"/>
                <w:szCs w:val="24"/>
                <w:lang w:val="en-US"/>
              </w:rPr>
              <w:t>5’- CGTTGGGAGTGAATTAGCC -3’</w:t>
            </w:r>
          </w:p>
        </w:tc>
      </w:tr>
      <w:tr w14:paraId="7EBE1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1FA12617">
            <w:pPr>
              <w:spacing w:after="0" w:line="240" w:lineRule="auto"/>
              <w:rPr>
                <w:rFonts w:ascii="Calibri" w:hAnsi="Calibri" w:cs="Calibri"/>
                <w:sz w:val="24"/>
                <w:szCs w:val="24"/>
                <w:lang w:val="en-GB"/>
              </w:rPr>
            </w:pPr>
            <w:r>
              <w:rPr>
                <w:rFonts w:ascii="Calibri" w:hAnsi="Calibri" w:cs="Calibri"/>
                <w:sz w:val="24"/>
                <w:szCs w:val="24"/>
                <w:lang w:val="en-US"/>
              </w:rPr>
              <w:t>hNp65 WT-Fw</w:t>
            </w:r>
          </w:p>
        </w:tc>
        <w:tc>
          <w:tcPr>
            <w:tcW w:w="6195" w:type="dxa"/>
          </w:tcPr>
          <w:p w14:paraId="043EF809">
            <w:pPr>
              <w:spacing w:after="0" w:line="240" w:lineRule="auto"/>
              <w:rPr>
                <w:rFonts w:ascii="Calibri" w:hAnsi="Calibri" w:cs="Calibri"/>
                <w:sz w:val="24"/>
                <w:szCs w:val="24"/>
                <w:lang w:val="en-GB"/>
              </w:rPr>
            </w:pPr>
            <w:r>
              <w:rPr>
                <w:rFonts w:ascii="Calibri" w:hAnsi="Calibri" w:cs="Calibri"/>
                <w:sz w:val="24"/>
                <w:szCs w:val="24"/>
                <w:lang w:val="en-US"/>
              </w:rPr>
              <w:t>5’- GACTCTAGAGGATCCAGGATGTCGGGTTCGTCGCTGCC -3’</w:t>
            </w:r>
          </w:p>
        </w:tc>
      </w:tr>
      <w:tr w14:paraId="30A75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5D0AE249">
            <w:pPr>
              <w:spacing w:after="0" w:line="240" w:lineRule="auto"/>
              <w:rPr>
                <w:rFonts w:ascii="Calibri" w:hAnsi="Calibri" w:cs="Calibri"/>
                <w:sz w:val="24"/>
                <w:szCs w:val="24"/>
                <w:lang w:val="en-GB"/>
              </w:rPr>
            </w:pPr>
            <w:r>
              <w:rPr>
                <w:rFonts w:ascii="Calibri" w:hAnsi="Calibri" w:cs="Calibri"/>
                <w:sz w:val="24"/>
                <w:szCs w:val="24"/>
                <w:lang w:val="en-US"/>
              </w:rPr>
              <w:t>hNp65 WT-Rev</w:t>
            </w:r>
          </w:p>
        </w:tc>
        <w:tc>
          <w:tcPr>
            <w:tcW w:w="6195" w:type="dxa"/>
          </w:tcPr>
          <w:p w14:paraId="0597EE8D">
            <w:pPr>
              <w:spacing w:after="0" w:line="240" w:lineRule="auto"/>
              <w:rPr>
                <w:rFonts w:ascii="Calibri" w:hAnsi="Calibri" w:cs="Calibri"/>
                <w:sz w:val="24"/>
                <w:szCs w:val="24"/>
                <w:lang w:val="en-GB"/>
              </w:rPr>
            </w:pPr>
            <w:r>
              <w:rPr>
                <w:rFonts w:ascii="Calibri" w:hAnsi="Calibri" w:cs="Calibri"/>
                <w:sz w:val="24"/>
                <w:szCs w:val="24"/>
                <w:lang w:val="en-US"/>
              </w:rPr>
              <w:t>5’- GTTTTTCTAGGTCTCGAGTTAATTTGTGTTTCTCTGGCGC- 3’</w:t>
            </w:r>
          </w:p>
        </w:tc>
      </w:tr>
      <w:tr w14:paraId="2D29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1FBB063E">
            <w:pPr>
              <w:spacing w:after="0" w:line="240" w:lineRule="auto"/>
              <w:rPr>
                <w:rFonts w:ascii="Calibri" w:hAnsi="Calibri" w:cs="Calibri"/>
                <w:sz w:val="24"/>
                <w:szCs w:val="24"/>
                <w:lang w:val="en-GB"/>
              </w:rPr>
            </w:pPr>
            <w:r>
              <w:rPr>
                <w:rFonts w:ascii="Calibri" w:hAnsi="Calibri" w:cs="Calibri"/>
                <w:sz w:val="24"/>
                <w:szCs w:val="24"/>
                <w:lang w:val="en-US"/>
              </w:rPr>
              <w:t>hNP65 P342L-Fw</w:t>
            </w:r>
          </w:p>
        </w:tc>
        <w:tc>
          <w:tcPr>
            <w:tcW w:w="6195" w:type="dxa"/>
          </w:tcPr>
          <w:p w14:paraId="64EB2CF9">
            <w:pPr>
              <w:spacing w:after="0" w:line="240" w:lineRule="auto"/>
              <w:rPr>
                <w:rFonts w:ascii="Calibri" w:hAnsi="Calibri" w:cs="Calibri"/>
                <w:sz w:val="24"/>
                <w:szCs w:val="24"/>
                <w:lang w:val="en-GB"/>
              </w:rPr>
            </w:pPr>
            <w:r>
              <w:rPr>
                <w:rFonts w:ascii="Calibri" w:hAnsi="Calibri" w:cs="Calibri"/>
                <w:sz w:val="24"/>
                <w:szCs w:val="24"/>
                <w:lang w:val="en-US"/>
              </w:rPr>
              <w:t>5’- GCCCCACTCTGGCTTTTCTTGGGAATT -3’</w:t>
            </w:r>
          </w:p>
        </w:tc>
      </w:tr>
      <w:tr w14:paraId="79322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1F897974">
            <w:pPr>
              <w:spacing w:after="0" w:line="240" w:lineRule="auto"/>
              <w:rPr>
                <w:rFonts w:ascii="Calibri" w:hAnsi="Calibri" w:cs="Calibri"/>
                <w:sz w:val="24"/>
                <w:szCs w:val="24"/>
                <w:lang w:val="en-GB"/>
              </w:rPr>
            </w:pPr>
            <w:r>
              <w:rPr>
                <w:rFonts w:ascii="Calibri" w:hAnsi="Calibri" w:cs="Calibri"/>
                <w:sz w:val="24"/>
                <w:szCs w:val="24"/>
                <w:lang w:val="en-US"/>
              </w:rPr>
              <w:t>hNP65 P342L-Rev</w:t>
            </w:r>
          </w:p>
        </w:tc>
        <w:tc>
          <w:tcPr>
            <w:tcW w:w="6195" w:type="dxa"/>
          </w:tcPr>
          <w:p w14:paraId="78052A3C">
            <w:pPr>
              <w:spacing w:after="0" w:line="240" w:lineRule="auto"/>
              <w:rPr>
                <w:rFonts w:ascii="Calibri" w:hAnsi="Calibri" w:cs="Calibri"/>
                <w:sz w:val="24"/>
                <w:szCs w:val="24"/>
                <w:lang w:val="en-GB"/>
              </w:rPr>
            </w:pPr>
            <w:r>
              <w:rPr>
                <w:rFonts w:ascii="Calibri" w:hAnsi="Calibri" w:cs="Calibri"/>
                <w:sz w:val="24"/>
                <w:szCs w:val="24"/>
                <w:lang w:val="en-US"/>
              </w:rPr>
              <w:t>5’- AATTCCCAAGAAAAGCCAGAGTGGGGC -3’</w:t>
            </w:r>
          </w:p>
        </w:tc>
      </w:tr>
      <w:tr w14:paraId="039D7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149516CB">
            <w:pPr>
              <w:spacing w:after="0" w:line="240" w:lineRule="auto"/>
              <w:rPr>
                <w:rFonts w:ascii="Calibri" w:hAnsi="Calibri" w:cs="Calibri"/>
                <w:sz w:val="24"/>
                <w:szCs w:val="24"/>
                <w:lang w:val="en-GB"/>
              </w:rPr>
            </w:pPr>
            <w:r>
              <w:rPr>
                <w:rFonts w:ascii="Calibri" w:hAnsi="Calibri" w:cs="Calibri"/>
                <w:sz w:val="24"/>
                <w:szCs w:val="24"/>
                <w:lang w:val="en-US"/>
              </w:rPr>
              <w:t>hNP65 W135R-Fw</w:t>
            </w:r>
          </w:p>
        </w:tc>
        <w:tc>
          <w:tcPr>
            <w:tcW w:w="6195" w:type="dxa"/>
          </w:tcPr>
          <w:p w14:paraId="36981654">
            <w:pPr>
              <w:spacing w:after="0" w:line="240" w:lineRule="auto"/>
              <w:rPr>
                <w:rFonts w:ascii="Calibri" w:hAnsi="Calibri" w:cs="Calibri"/>
                <w:sz w:val="24"/>
                <w:szCs w:val="24"/>
                <w:lang w:val="en-GB"/>
              </w:rPr>
            </w:pPr>
            <w:r>
              <w:rPr>
                <w:rFonts w:ascii="Calibri" w:hAnsi="Calibri" w:cs="Calibri"/>
                <w:sz w:val="24"/>
                <w:szCs w:val="24"/>
                <w:lang w:val="en-US"/>
              </w:rPr>
              <w:t>5’- CCCTCCATAACAAGGATTCGAGCCCAGGCCACC -3’</w:t>
            </w:r>
          </w:p>
        </w:tc>
      </w:tr>
      <w:tr w14:paraId="2018B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4A0F85B0">
            <w:pPr>
              <w:spacing w:after="0" w:line="240" w:lineRule="auto"/>
              <w:rPr>
                <w:rFonts w:ascii="Calibri" w:hAnsi="Calibri" w:cs="Calibri"/>
                <w:sz w:val="24"/>
                <w:szCs w:val="24"/>
                <w:lang w:val="en-GB"/>
              </w:rPr>
            </w:pPr>
            <w:r>
              <w:rPr>
                <w:rFonts w:ascii="Calibri" w:hAnsi="Calibri" w:cs="Calibri"/>
                <w:sz w:val="24"/>
                <w:szCs w:val="24"/>
                <w:lang w:val="en-US"/>
              </w:rPr>
              <w:t>hNP65 W135R-Rev</w:t>
            </w:r>
          </w:p>
        </w:tc>
        <w:tc>
          <w:tcPr>
            <w:tcW w:w="6195" w:type="dxa"/>
          </w:tcPr>
          <w:p w14:paraId="5088830F">
            <w:pPr>
              <w:spacing w:after="0" w:line="240" w:lineRule="auto"/>
              <w:rPr>
                <w:rFonts w:ascii="Calibri" w:hAnsi="Calibri" w:cs="Calibri"/>
                <w:sz w:val="24"/>
                <w:szCs w:val="24"/>
                <w:lang w:val="en-GB"/>
              </w:rPr>
            </w:pPr>
            <w:r>
              <w:rPr>
                <w:rFonts w:ascii="Calibri" w:hAnsi="Calibri" w:cs="Calibri"/>
                <w:sz w:val="24"/>
                <w:szCs w:val="24"/>
                <w:lang w:val="en-US"/>
              </w:rPr>
              <w:t>5’- GGTGGCCTGGGCTCGAATCCTTGTTATGGAGGG -3’</w:t>
            </w:r>
          </w:p>
        </w:tc>
      </w:tr>
      <w:tr w14:paraId="094D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6EA2D361">
            <w:pPr>
              <w:spacing w:after="0" w:line="240" w:lineRule="auto"/>
              <w:rPr>
                <w:rFonts w:ascii="Calibri" w:hAnsi="Calibri" w:cs="Calibri"/>
                <w:sz w:val="24"/>
                <w:szCs w:val="24"/>
                <w:lang w:val="en-GB"/>
              </w:rPr>
            </w:pPr>
            <w:r>
              <w:rPr>
                <w:rFonts w:ascii="Calibri" w:hAnsi="Calibri" w:cs="Calibri"/>
                <w:sz w:val="24"/>
                <w:szCs w:val="24"/>
                <w:lang w:val="en-US"/>
              </w:rPr>
              <w:t>hNP65 A210T-Fw</w:t>
            </w:r>
          </w:p>
        </w:tc>
        <w:tc>
          <w:tcPr>
            <w:tcW w:w="6195" w:type="dxa"/>
          </w:tcPr>
          <w:p w14:paraId="77942499">
            <w:pPr>
              <w:spacing w:after="0" w:line="240" w:lineRule="auto"/>
              <w:rPr>
                <w:rFonts w:ascii="Calibri" w:hAnsi="Calibri" w:cs="Calibri"/>
                <w:sz w:val="24"/>
                <w:szCs w:val="24"/>
                <w:lang w:val="en-GB"/>
              </w:rPr>
            </w:pPr>
            <w:r>
              <w:rPr>
                <w:rFonts w:ascii="Calibri" w:hAnsi="Calibri" w:cs="Calibri"/>
                <w:sz w:val="24"/>
                <w:szCs w:val="24"/>
                <w:lang w:val="en-US"/>
              </w:rPr>
              <w:t>5’- AATAAGCCGAGAACTGAGGATTCAGGC -3’</w:t>
            </w:r>
          </w:p>
        </w:tc>
      </w:tr>
      <w:tr w14:paraId="18BB1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6ACE87D1">
            <w:pPr>
              <w:spacing w:after="0" w:line="240" w:lineRule="auto"/>
              <w:rPr>
                <w:rFonts w:ascii="Calibri" w:hAnsi="Calibri" w:cs="Calibri"/>
                <w:sz w:val="24"/>
                <w:szCs w:val="24"/>
                <w:lang w:val="en-GB"/>
              </w:rPr>
            </w:pPr>
            <w:r>
              <w:rPr>
                <w:rFonts w:ascii="Calibri" w:hAnsi="Calibri" w:cs="Calibri"/>
                <w:sz w:val="24"/>
                <w:szCs w:val="24"/>
                <w:lang w:val="en-US"/>
              </w:rPr>
              <w:t>hNP65 A210T-Rev</w:t>
            </w:r>
          </w:p>
        </w:tc>
        <w:tc>
          <w:tcPr>
            <w:tcW w:w="6195" w:type="dxa"/>
          </w:tcPr>
          <w:p w14:paraId="103D3F89">
            <w:pPr>
              <w:spacing w:after="0" w:line="240" w:lineRule="auto"/>
              <w:rPr>
                <w:rFonts w:ascii="Calibri" w:hAnsi="Calibri" w:cs="Calibri"/>
                <w:sz w:val="24"/>
                <w:szCs w:val="24"/>
                <w:lang w:val="en-GB"/>
              </w:rPr>
            </w:pPr>
            <w:r>
              <w:rPr>
                <w:rFonts w:ascii="Calibri" w:hAnsi="Calibri" w:cs="Calibri"/>
                <w:sz w:val="24"/>
                <w:szCs w:val="24"/>
                <w:lang w:val="en-US"/>
              </w:rPr>
              <w:t>5’- GCCTGAATCCTCAGTTCTCGGCTTATT -3’</w:t>
            </w:r>
          </w:p>
        </w:tc>
      </w:tr>
      <w:tr w14:paraId="25594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5DBDA5F8">
            <w:pPr>
              <w:spacing w:after="0" w:line="240" w:lineRule="auto"/>
              <w:rPr>
                <w:rFonts w:ascii="Calibri" w:hAnsi="Calibri" w:cs="Calibri"/>
                <w:sz w:val="24"/>
                <w:szCs w:val="24"/>
                <w:lang w:val="en-GB"/>
              </w:rPr>
            </w:pPr>
            <w:r>
              <w:rPr>
                <w:rFonts w:ascii="Calibri" w:hAnsi="Calibri" w:cs="Calibri"/>
                <w:sz w:val="24"/>
                <w:szCs w:val="24"/>
                <w:lang w:val="en-US"/>
              </w:rPr>
              <w:t>hNp65 T194P-Fw</w:t>
            </w:r>
          </w:p>
        </w:tc>
        <w:tc>
          <w:tcPr>
            <w:tcW w:w="6195" w:type="dxa"/>
          </w:tcPr>
          <w:p w14:paraId="4F951527">
            <w:pPr>
              <w:spacing w:after="0" w:line="240" w:lineRule="auto"/>
              <w:rPr>
                <w:rFonts w:ascii="Calibri" w:hAnsi="Calibri" w:cs="Calibri"/>
                <w:sz w:val="24"/>
                <w:szCs w:val="24"/>
                <w:lang w:val="en-GB"/>
              </w:rPr>
            </w:pPr>
            <w:r>
              <w:rPr>
                <w:rFonts w:ascii="Calibri" w:hAnsi="Calibri" w:cs="Calibri"/>
                <w:sz w:val="24"/>
                <w:szCs w:val="24"/>
                <w:lang w:val="en-US"/>
              </w:rPr>
              <w:t>5’- GAACTGAGTGCCCCTCGTAAGAATGCC -3’</w:t>
            </w:r>
          </w:p>
        </w:tc>
      </w:tr>
      <w:tr w14:paraId="27062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tcPr>
          <w:p w14:paraId="6E342C82">
            <w:pPr>
              <w:spacing w:after="0" w:line="240" w:lineRule="auto"/>
              <w:rPr>
                <w:rFonts w:ascii="Calibri" w:hAnsi="Calibri" w:cs="Calibri"/>
                <w:sz w:val="24"/>
                <w:szCs w:val="24"/>
                <w:lang w:val="en-GB"/>
              </w:rPr>
            </w:pPr>
            <w:r>
              <w:rPr>
                <w:rFonts w:ascii="Calibri" w:hAnsi="Calibri" w:cs="Calibri"/>
                <w:sz w:val="24"/>
                <w:szCs w:val="24"/>
                <w:lang w:val="en-US"/>
              </w:rPr>
              <w:t>hNp65 T194P-Rev</w:t>
            </w:r>
          </w:p>
        </w:tc>
        <w:tc>
          <w:tcPr>
            <w:tcW w:w="6195" w:type="dxa"/>
          </w:tcPr>
          <w:p w14:paraId="629C7375">
            <w:pPr>
              <w:spacing w:after="0" w:line="240" w:lineRule="auto"/>
              <w:rPr>
                <w:rFonts w:ascii="Calibri" w:hAnsi="Calibri" w:cs="Calibri"/>
                <w:sz w:val="24"/>
                <w:szCs w:val="24"/>
                <w:lang w:val="en-GB"/>
              </w:rPr>
            </w:pPr>
            <w:r>
              <w:rPr>
                <w:rFonts w:ascii="Calibri" w:hAnsi="Calibri" w:cs="Calibri"/>
                <w:sz w:val="24"/>
                <w:szCs w:val="24"/>
                <w:lang w:val="en-US"/>
              </w:rPr>
              <w:t>5’- GGCATTCTTACGAGGGGCACTCAGTTC -3’</w:t>
            </w:r>
          </w:p>
        </w:tc>
      </w:tr>
    </w:tbl>
    <w:p w14:paraId="335E5BC7">
      <w:pPr>
        <w:spacing w:after="0" w:line="240" w:lineRule="auto"/>
        <w:rPr>
          <w:rFonts w:ascii="Calibri" w:hAnsi="Calibri" w:cs="Calibri"/>
          <w:b/>
          <w:bCs/>
          <w:sz w:val="24"/>
          <w:szCs w:val="24"/>
        </w:rPr>
      </w:pPr>
    </w:p>
    <w:p w14:paraId="45F3B9C9">
      <w:pPr>
        <w:pStyle w:val="3"/>
        <w:spacing w:before="0" w:line="240" w:lineRule="auto"/>
        <w:rPr>
          <w:rFonts w:ascii="Calibri" w:hAnsi="Calibri" w:cs="Calibri"/>
          <w:b/>
          <w:bCs/>
          <w:sz w:val="24"/>
          <w:szCs w:val="24"/>
        </w:rPr>
      </w:pPr>
      <w:bookmarkStart w:id="10" w:name="_Toc188971406"/>
      <w:r>
        <w:rPr>
          <w:rFonts w:ascii="Calibri" w:hAnsi="Calibri" w:cs="Calibri"/>
          <w:b/>
          <w:bCs/>
          <w:sz w:val="24"/>
          <w:szCs w:val="24"/>
        </w:rPr>
        <w:t>Table B: Antibodies</w:t>
      </w:r>
      <w:bookmarkEnd w:id="10"/>
    </w:p>
    <w:tbl>
      <w:tblPr>
        <w:tblStyle w:val="29"/>
        <w:tblW w:w="8577" w:type="dxa"/>
        <w:tblInd w:w="11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Layout w:type="fixed"/>
        <w:tblCellMar>
          <w:top w:w="0" w:type="dxa"/>
          <w:left w:w="108" w:type="dxa"/>
          <w:bottom w:w="0" w:type="dxa"/>
          <w:right w:w="108" w:type="dxa"/>
        </w:tblCellMar>
      </w:tblPr>
      <w:tblGrid>
        <w:gridCol w:w="2061"/>
        <w:gridCol w:w="1500"/>
        <w:gridCol w:w="2040"/>
        <w:gridCol w:w="2976"/>
      </w:tblGrid>
      <w:tr w14:paraId="5958772A">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322B1B5A">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t>Antibodies</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3AC5228A">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t>Host</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37CACF9D">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t>Dilu</w:t>
            </w:r>
            <w:r>
              <w:rPr>
                <w:rFonts w:ascii="Calibri" w:hAnsi="Calibri" w:eastAsia="SimSun" w:cs="Calibri"/>
                <w:b w:val="0"/>
                <w:bCs w:val="0"/>
                <w:kern w:val="2"/>
                <w:sz w:val="24"/>
                <w:szCs w:val="24"/>
                <w:lang w:val="en-US" w:eastAsia="de-DE"/>
                <w14:ligatures w14:val="standardContextual"/>
              </w:rPr>
              <w:t>t</w:t>
            </w:r>
            <w:r>
              <w:rPr>
                <w:rFonts w:ascii="Calibri" w:hAnsi="Calibri" w:eastAsia="SimSun" w:cs="Calibri"/>
                <w:b w:val="0"/>
                <w:bCs w:val="0"/>
                <w:kern w:val="2"/>
                <w:sz w:val="24"/>
                <w:szCs w:val="24"/>
                <w:lang w:eastAsia="de-DE"/>
                <w14:ligatures w14:val="standardContextual"/>
              </w:rPr>
              <w:t>ion</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7A8B9ECF">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t>Company (Cat. #)</w:t>
            </w:r>
          </w:p>
        </w:tc>
      </w:tr>
      <w:tr w14:paraId="0993DC95">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8577" w:type="dxa"/>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31E06BC9">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t>Primary</w:t>
            </w:r>
          </w:p>
        </w:tc>
      </w:tr>
      <w:tr w14:paraId="3275B2A7">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0881FC73">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-Neuroplastin</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7DBE83B7">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Sheep</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10D00FAD">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IHC: 1:300/500</w:t>
            </w:r>
            <w:r>
              <w:rPr>
                <w:rFonts w:ascii="Calibri" w:hAnsi="Calibri" w:eastAsia="SimSun" w:cs="Calibri"/>
                <w:kern w:val="2"/>
                <w:sz w:val="24"/>
                <w:szCs w:val="24"/>
                <w:lang w:eastAsia="de-DE"/>
                <w14:ligatures w14:val="standardContextual"/>
              </w:rPr>
              <w:br w:type="textWrapping"/>
            </w:r>
            <w:r>
              <w:rPr>
                <w:rFonts w:ascii="Calibri" w:hAnsi="Calibri" w:eastAsia="SimSun" w:cs="Calibri"/>
                <w:kern w:val="2"/>
                <w:sz w:val="24"/>
                <w:szCs w:val="24"/>
                <w:lang w:eastAsia="de-DE"/>
                <w14:ligatures w14:val="standardContextual"/>
              </w:rPr>
              <w:t>WB: 1:5,000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18F60DA2">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RD systems (AF5174)</w:t>
            </w:r>
          </w:p>
        </w:tc>
      </w:tr>
      <w:tr w14:paraId="2F844F9D">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68539059">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-β-Actin</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68D5A4CF">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Mouse</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67208A6A">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WB: 1:10,000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666AEFF4">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Thermo Fisher (A5441)</w:t>
            </w:r>
          </w:p>
        </w:tc>
      </w:tr>
      <w:tr w14:paraId="70A6EB87">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01EF0A10">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-GFP</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4A61BAFD">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Mouse</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224F5814">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WB: 1:10,000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58F2AB6A">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Sigma (11814460001)</w:t>
            </w:r>
          </w:p>
        </w:tc>
      </w:tr>
      <w:tr w14:paraId="7D497698">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4EA69B12">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-PMCA</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6897D349">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Rabbit</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239177E1">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IHC: 1:300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1EB0BCD8">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Thermo Fisher (MA3-914)</w:t>
            </w:r>
          </w:p>
        </w:tc>
      </w:tr>
      <w:tr w14:paraId="68D70FFC">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577" w:type="dxa"/>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0657940B">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t>Secondary</w:t>
            </w:r>
          </w:p>
        </w:tc>
      </w:tr>
      <w:tr w14:paraId="3F7E0EDD">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1D8D13E9">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-sheep Cy3</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4841918F">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Donkey</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1679F278">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IHC: 1:300/1000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5F579F10">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Jackson ImmunoResearch Lab. (713-165-147)</w:t>
            </w:r>
          </w:p>
        </w:tc>
      </w:tr>
      <w:tr w14:paraId="7C95A75B">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620D1D42">
            <w:pPr>
              <w:spacing w:after="0" w:line="240" w:lineRule="auto"/>
              <w:rPr>
                <w:rFonts w:ascii="Calibri" w:hAnsi="Calibri" w:eastAsia="SimSun" w:cs="Calibri"/>
                <w:b w:val="0"/>
                <w:bCs w:val="0"/>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-rabbit Alexa 488</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2C28592D">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Donkey</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22F1D1EA">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IHC: 1:300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320ECB2F">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Jackson ImmunoResearch Lab. (715-175-152)</w:t>
            </w:r>
          </w:p>
        </w:tc>
      </w:tr>
      <w:tr w14:paraId="6DB09255">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20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144253BC">
            <w:pPr>
              <w:spacing w:after="0" w:line="240" w:lineRule="auto"/>
              <w:rPr>
                <w:rFonts w:ascii="Calibri" w:hAnsi="Calibri" w:eastAsia="SimSun" w:cs="Calibri"/>
                <w:b/>
                <w:bCs/>
                <w:kern w:val="2"/>
                <w:sz w:val="24"/>
                <w:szCs w:val="24"/>
                <w:lang w:eastAsia="de-DE"/>
                <w14:ligatures w14:val="standardContextual"/>
              </w:rPr>
            </w:pPr>
            <w:r>
              <w:rPr>
                <w:rFonts w:ascii="Calibri" w:hAnsi="Calibri" w:eastAsia="SimSun" w:cs="Calibri"/>
                <w:b w:val="0"/>
                <w:bCs w:val="0"/>
                <w:kern w:val="2"/>
                <w:sz w:val="24"/>
                <w:szCs w:val="24"/>
                <w:lang w:eastAsia="de-DE"/>
                <w14:ligatures w14:val="standardContextual"/>
              </w:rPr>
              <w:sym w:font="Symbol" w:char="0061"/>
            </w:r>
            <w:r>
              <w:rPr>
                <w:rFonts w:ascii="Calibri" w:hAnsi="Calibri" w:eastAsia="SimSun" w:cs="Calibri"/>
                <w:b w:val="0"/>
                <w:bCs w:val="0"/>
                <w:kern w:val="2"/>
                <w:sz w:val="24"/>
                <w:szCs w:val="24"/>
                <w:lang w:eastAsia="de-DE"/>
                <w14:ligatures w14:val="standardContextual"/>
              </w:rPr>
              <w:t>-</w:t>
            </w:r>
            <w:r>
              <w:rPr>
                <w:rFonts w:ascii="Calibri" w:hAnsi="Calibri" w:eastAsia="SimSun" w:cs="Calibri"/>
                <w:b w:val="0"/>
                <w:bCs w:val="0"/>
                <w:kern w:val="2"/>
                <w:sz w:val="24"/>
                <w:szCs w:val="24"/>
                <w:lang w:val="en-US" w:eastAsia="de-DE"/>
                <w14:ligatures w14:val="standardContextual"/>
              </w:rPr>
              <w:t>Hrp</w:t>
            </w:r>
            <w:r>
              <w:rPr>
                <w:rFonts w:ascii="Calibri" w:hAnsi="Calibri" w:eastAsia="SimSun" w:cs="Calibri"/>
                <w:b w:val="0"/>
                <w:bCs w:val="0"/>
                <w:kern w:val="2"/>
                <w:sz w:val="24"/>
                <w:szCs w:val="24"/>
                <w:lang w:eastAsia="de-DE"/>
                <w14:ligatures w14:val="standardContextual"/>
              </w:rPr>
              <w:t>/ Alexa</w:t>
            </w:r>
            <w:r>
              <w:rPr>
                <w:rFonts w:ascii="Calibri" w:hAnsi="Calibri" w:eastAsia="SimSun" w:cs="Calibri"/>
                <w:b w:val="0"/>
                <w:bCs w:val="0"/>
                <w:kern w:val="2"/>
                <w:sz w:val="24"/>
                <w:szCs w:val="24"/>
                <w:lang w:val="en-US" w:eastAsia="de-DE"/>
                <w14:ligatures w14:val="standardContextual"/>
              </w:rPr>
              <w:t xml:space="preserve"> 647</w:t>
            </w:r>
          </w:p>
        </w:tc>
        <w:tc>
          <w:tcPr>
            <w:tcW w:w="15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4F930892">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Goat</w:t>
            </w:r>
          </w:p>
        </w:tc>
        <w:tc>
          <w:tcPr>
            <w:tcW w:w="20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noWrap/>
            <w:vAlign w:val="center"/>
          </w:tcPr>
          <w:p w14:paraId="56BCA87F">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IHC: 1:300</w:t>
            </w:r>
          </w:p>
        </w:tc>
        <w:tc>
          <w:tcPr>
            <w:tcW w:w="297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1E98F9B7">
            <w:pPr>
              <w:spacing w:after="0" w:line="240" w:lineRule="auto"/>
              <w:rPr>
                <w:rFonts w:ascii="Calibri" w:hAnsi="Calibri" w:eastAsia="SimSun" w:cs="Calibri"/>
                <w:kern w:val="2"/>
                <w:sz w:val="24"/>
                <w:szCs w:val="24"/>
                <w:lang w:eastAsia="de-DE"/>
                <w14:ligatures w14:val="standardContextual"/>
              </w:rPr>
            </w:pPr>
            <w:r>
              <w:rPr>
                <w:rFonts w:ascii="Calibri" w:hAnsi="Calibri" w:eastAsia="SimSun" w:cs="Calibri"/>
                <w:kern w:val="2"/>
                <w:sz w:val="24"/>
                <w:szCs w:val="24"/>
                <w:lang w:eastAsia="de-DE"/>
                <w14:ligatures w14:val="standardContextual"/>
              </w:rPr>
              <w:t>Jackson ImmunoResearch Lab. (123-605-021)</w:t>
            </w:r>
          </w:p>
        </w:tc>
      </w:tr>
    </w:tbl>
    <w:p w14:paraId="29EAB134">
      <w:pPr>
        <w:spacing w:after="0" w:line="240" w:lineRule="auto"/>
        <w:rPr>
          <w:rFonts w:ascii="Calibri" w:hAnsi="Calibri" w:cs="Calibri"/>
          <w:b/>
          <w:bCs/>
          <w:sz w:val="24"/>
          <w:szCs w:val="24"/>
        </w:rPr>
      </w:pPr>
    </w:p>
    <w:p w14:paraId="2B9CE824">
      <w:pPr>
        <w:spacing w:after="0" w:line="240" w:lineRule="auto"/>
        <w:rPr>
          <w:rFonts w:ascii="Calibri" w:hAnsi="Calibri" w:cs="Calibri"/>
          <w:b/>
          <w:bCs/>
          <w:sz w:val="24"/>
          <w:szCs w:val="24"/>
        </w:rPr>
      </w:pPr>
      <w:r>
        <w:rPr>
          <w:rFonts w:ascii="Calibri" w:hAnsi="Calibri" w:cs="Calibri"/>
          <w:b/>
          <w:bCs/>
          <w:sz w:val="24"/>
          <w:szCs w:val="24"/>
        </w:rPr>
        <w:br w:type="page"/>
      </w:r>
    </w:p>
    <w:p w14:paraId="3D827529">
      <w:pPr>
        <w:pStyle w:val="3"/>
        <w:rPr>
          <w:rFonts w:ascii="Calibri" w:hAnsi="Calibri" w:eastAsia="Times New Roman" w:cs="Calibri"/>
          <w:b/>
          <w:bCs/>
          <w:sz w:val="24"/>
          <w:szCs w:val="24"/>
          <w:lang w:val="en-US"/>
        </w:rPr>
      </w:pPr>
      <w:bookmarkStart w:id="11" w:name="_Toc188971407"/>
      <w:r>
        <w:rPr>
          <w:rFonts w:ascii="Calibri" w:hAnsi="Calibri" w:cs="Calibri"/>
          <w:b/>
          <w:bCs/>
          <w:sz w:val="24"/>
          <w:szCs w:val="24"/>
          <w:lang w:val="en-US"/>
        </w:rPr>
        <w:t xml:space="preserve">Generation and imaging of mutant </w:t>
      </w:r>
      <w:r>
        <w:rPr>
          <w:rFonts w:ascii="Calibri" w:hAnsi="Calibri" w:eastAsia="Times New Roman" w:cs="Calibri"/>
          <w:b/>
          <w:bCs/>
          <w:i/>
          <w:iCs/>
          <w:sz w:val="24"/>
          <w:szCs w:val="24"/>
          <w:lang w:val="en-US"/>
        </w:rPr>
        <w:t>Drosophila melanogaster</w:t>
      </w:r>
      <w:bookmarkEnd w:id="11"/>
    </w:p>
    <w:p w14:paraId="50D575B1">
      <w:pPr>
        <w:spacing w:after="0" w:line="240" w:lineRule="auto"/>
        <w:ind w:firstLine="708"/>
        <w:rPr>
          <w:rFonts w:ascii="Calibri" w:hAnsi="Calibri" w:cs="Calibri"/>
          <w:sz w:val="24"/>
          <w:szCs w:val="24"/>
          <w:lang w:val="en-US"/>
        </w:rPr>
      </w:pPr>
      <w:r>
        <w:rPr>
          <w:rFonts w:ascii="Calibri" w:hAnsi="Calibri" w:cs="Calibri"/>
          <w:sz w:val="24"/>
          <w:szCs w:val="24"/>
          <w:lang w:val="en-US"/>
        </w:rPr>
        <w:t>Transgenic flies carrying both a Gal4-inducible UAS-bsg-RNAi construct (on third chromosome) and either the Gal4-inducible UAS-hNp55 or UAS-hNp55</w:t>
      </w:r>
      <w:r>
        <w:rPr>
          <w:rFonts w:ascii="Calibri" w:hAnsi="Calibri" w:cs="Calibri"/>
          <w:sz w:val="24"/>
          <w:szCs w:val="24"/>
          <w:vertAlign w:val="superscript"/>
          <w:lang w:val="en-US"/>
        </w:rPr>
        <w:t>p.P342L</w:t>
      </w:r>
      <w:r>
        <w:rPr>
          <w:rFonts w:ascii="Calibri" w:hAnsi="Calibri" w:cs="Calibri"/>
          <w:sz w:val="24"/>
          <w:szCs w:val="24"/>
          <w:lang w:val="en-US"/>
        </w:rPr>
        <w:t xml:space="preserve"> construct, recombinant strains were established, taking advantage of traceable dominant markers associated with balancer chromosomes. The recombined </w:t>
      </w:r>
      <w:r>
        <w:rPr>
          <w:rFonts w:ascii="Calibri" w:hAnsi="Calibri" w:cs="Calibri"/>
          <w:i/>
          <w:iCs/>
          <w:sz w:val="24"/>
          <w:szCs w:val="24"/>
          <w:lang w:val="en-US"/>
        </w:rPr>
        <w:t xml:space="preserve">Drosophila </w:t>
      </w:r>
      <w:r>
        <w:rPr>
          <w:rFonts w:ascii="Calibri" w:hAnsi="Calibri" w:cs="Calibri"/>
          <w:sz w:val="24"/>
          <w:szCs w:val="24"/>
          <w:lang w:val="en-US"/>
        </w:rPr>
        <w:t>lines generated according to the following work flow as follows:</w:t>
      </w:r>
    </w:p>
    <w:p w14:paraId="2810F24D">
      <w:pPr>
        <w:spacing w:after="0" w:line="240" w:lineRule="auto"/>
        <w:ind w:firstLine="708"/>
        <w:rPr>
          <w:rFonts w:ascii="Calibri" w:hAnsi="Calibri" w:cs="Calibri"/>
          <w:sz w:val="24"/>
          <w:szCs w:val="24"/>
          <w:lang w:val="en-US"/>
        </w:rPr>
      </w:pPr>
    </w:p>
    <w:p w14:paraId="2D2C3623">
      <w:pPr>
        <w:spacing w:after="0" w:line="240" w:lineRule="auto"/>
        <w:jc w:val="center"/>
        <w:rPr>
          <w:rFonts w:ascii="Calibri" w:hAnsi="Calibri" w:cs="Calibri"/>
          <w:sz w:val="24"/>
          <w:szCs w:val="24"/>
        </w:rPr>
      </w:pPr>
      <w:r>
        <w:rPr>
          <w:rFonts w:ascii="Calibri" w:hAnsi="Calibri" w:cs="Calibri"/>
          <w:sz w:val="24"/>
          <w:szCs w:val="24"/>
          <w:lang w:val="en-US"/>
        </w:rPr>
        <w:drawing>
          <wp:inline distT="0" distB="0" distL="0" distR="0">
            <wp:extent cx="4773930" cy="1889760"/>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8"/>
                    <a:stretch>
                      <a:fillRect/>
                    </a:stretch>
                  </pic:blipFill>
                  <pic:spPr>
                    <a:xfrm>
                      <a:off x="0" y="0"/>
                      <a:ext cx="4814704" cy="1905932"/>
                    </a:xfrm>
                    <a:prstGeom prst="rect">
                      <a:avLst/>
                    </a:prstGeom>
                  </pic:spPr>
                </pic:pic>
              </a:graphicData>
            </a:graphic>
          </wp:inline>
        </w:drawing>
      </w:r>
    </w:p>
    <w:p w14:paraId="14259F1B">
      <w:pPr>
        <w:spacing w:after="0" w:line="240" w:lineRule="auto"/>
        <w:rPr>
          <w:rFonts w:ascii="Calibri" w:hAnsi="Calibri" w:cs="Calibri"/>
          <w:sz w:val="24"/>
          <w:szCs w:val="24"/>
          <w:lang w:val="en-US"/>
        </w:rPr>
      </w:pPr>
    </w:p>
    <w:p w14:paraId="02557FBE">
      <w:pPr>
        <w:spacing w:after="0" w:line="240" w:lineRule="auto"/>
        <w:ind w:firstLine="708"/>
        <w:rPr>
          <w:rFonts w:ascii="Calibri" w:hAnsi="Calibri" w:cs="Calibri"/>
          <w:sz w:val="24"/>
          <w:szCs w:val="24"/>
          <w:lang w:val="en-US"/>
        </w:rPr>
      </w:pPr>
      <w:r>
        <w:rPr>
          <w:rFonts w:ascii="Calibri" w:hAnsi="Calibri" w:cs="Calibri"/>
          <w:sz w:val="24"/>
          <w:szCs w:val="24"/>
          <w:lang w:val="en-US"/>
        </w:rPr>
        <w:t>Only the second and third chromosomal genotypes are depicted, separated by semicolon. Marker and balancer chromosomes include Bl</w:t>
      </w:r>
      <w:r>
        <w:rPr>
          <w:rFonts w:ascii="Calibri" w:hAnsi="Calibri" w:cs="Calibri"/>
          <w:sz w:val="24"/>
          <w:szCs w:val="24"/>
          <w:vertAlign w:val="superscript"/>
          <w:lang w:val="en-US"/>
        </w:rPr>
        <w:t xml:space="preserve">1 </w:t>
      </w:r>
      <w:r>
        <w:rPr>
          <w:rFonts w:ascii="Calibri" w:hAnsi="Calibri" w:cs="Calibri"/>
          <w:sz w:val="24"/>
          <w:szCs w:val="24"/>
          <w:lang w:val="en-US"/>
        </w:rPr>
        <w:t>(recognizable as shortened bristles), CyO</w:t>
      </w:r>
      <w:r>
        <w:rPr>
          <w:rFonts w:ascii="Calibri" w:hAnsi="Calibri" w:cs="Calibri"/>
          <w:sz w:val="24"/>
          <w:szCs w:val="24"/>
          <w:vertAlign w:val="superscript"/>
          <w:lang w:val="en-US"/>
        </w:rPr>
        <w:t xml:space="preserve">GFP </w:t>
      </w:r>
      <w:r>
        <w:rPr>
          <w:rFonts w:ascii="Calibri" w:hAnsi="Calibri" w:cs="Calibri"/>
          <w:sz w:val="24"/>
          <w:szCs w:val="24"/>
          <w:lang w:val="en-US"/>
        </w:rPr>
        <w:t>(recognizable by green fluorescence and by curled wings), TM2 (recognizable by swollen halteres) and TM6 (recognizable by tubby appearance during larval/pupal stages and by super nummary bristles in the humeral part of the adult thorax). Segregations of these markers was used as a criterion to select flies with the desired genotypes. The UAS-hNp55</w:t>
      </w:r>
      <w:r>
        <w:rPr>
          <w:rFonts w:ascii="Calibri" w:hAnsi="Calibri" w:cs="Calibri"/>
          <w:sz w:val="24"/>
          <w:szCs w:val="24"/>
          <w:vertAlign w:val="superscript"/>
          <w:lang w:val="en-US"/>
        </w:rPr>
        <w:t>(WT or p.P342L)</w:t>
      </w:r>
      <w:r>
        <w:rPr>
          <w:rFonts w:ascii="Calibri" w:hAnsi="Calibri" w:cs="Calibri"/>
          <w:sz w:val="24"/>
          <w:szCs w:val="24"/>
          <w:lang w:val="en-US"/>
        </w:rPr>
        <w:t xml:space="preserve"> /CyO</w:t>
      </w:r>
      <w:r>
        <w:rPr>
          <w:rFonts w:ascii="Calibri" w:hAnsi="Calibri" w:cs="Calibri"/>
          <w:sz w:val="24"/>
          <w:szCs w:val="24"/>
          <w:vertAlign w:val="superscript"/>
          <w:lang w:val="en-US"/>
        </w:rPr>
        <w:t>GFP</w:t>
      </w:r>
      <w:r>
        <w:rPr>
          <w:rFonts w:ascii="Calibri" w:hAnsi="Calibri" w:cs="Calibri"/>
          <w:sz w:val="24"/>
          <w:szCs w:val="24"/>
          <w:lang w:val="en-US"/>
        </w:rPr>
        <w:t xml:space="preserve">; UAS-bsg-RNAi/TM6 recombinant </w:t>
      </w:r>
      <w:r>
        <w:rPr>
          <w:rFonts w:ascii="Calibri" w:hAnsi="Calibri" w:cs="Calibri"/>
          <w:color w:val="000000" w:themeColor="text1"/>
          <w:sz w:val="24"/>
          <w:szCs w:val="24"/>
          <w:lang w:val="en-US"/>
          <w14:textFill>
            <w14:solidFill>
              <w14:schemeClr w14:val="tx1"/>
            </w14:solidFill>
          </w14:textFill>
        </w:rPr>
        <w:t xml:space="preserve">flies (red box) were established as a stable stock, from which males or females were crossed to the muscle-specific Gal4-activator line </w:t>
      </w:r>
      <w:r>
        <w:rPr>
          <w:rFonts w:ascii="Calibri" w:hAnsi="Calibri" w:cs="Calibri"/>
          <w:i/>
          <w:iCs/>
          <w:color w:val="000000" w:themeColor="text1"/>
          <w:sz w:val="24"/>
          <w:szCs w:val="24"/>
          <w:lang w:val="en-US"/>
          <w14:textFill>
            <w14:solidFill>
              <w14:schemeClr w14:val="tx1"/>
            </w14:solidFill>
          </w14:textFill>
        </w:rPr>
        <w:t>C57-Gal4</w:t>
      </w:r>
      <w:r>
        <w:rPr>
          <w:rFonts w:ascii="Calibri" w:hAnsi="Calibri" w:cs="Calibri"/>
          <w:color w:val="000000" w:themeColor="text1"/>
          <w:sz w:val="24"/>
          <w:szCs w:val="24"/>
          <w:lang w:val="en-US"/>
          <w14:textFill>
            <w14:solidFill>
              <w14:schemeClr w14:val="tx1"/>
            </w14:solidFill>
          </w14:textFill>
        </w:rPr>
        <w:t xml:space="preserve"> (blue box). </w:t>
      </w:r>
      <w:r>
        <w:rPr>
          <w:rFonts w:ascii="Calibri" w:hAnsi="Calibri" w:cs="Calibri"/>
          <w:i/>
          <w:iCs/>
          <w:sz w:val="24"/>
          <w:szCs w:val="24"/>
          <w:lang w:val="en-US"/>
        </w:rPr>
        <w:t>Drosophila</w:t>
      </w:r>
      <w:r>
        <w:rPr>
          <w:rFonts w:ascii="Calibri" w:hAnsi="Calibri" w:cs="Calibri"/>
          <w:sz w:val="24"/>
          <w:szCs w:val="24"/>
          <w:lang w:val="en-US"/>
        </w:rPr>
        <w:t xml:space="preserve"> C57-Gal4 stocks are as follow: Control w1118 (control in main text), Bsg RNAi</w:t>
      </w:r>
      <w:r>
        <w:rPr>
          <w:rFonts w:ascii="Calibri" w:hAnsi="Calibri" w:cs="Calibri"/>
          <w:sz w:val="24"/>
          <w:szCs w:val="24"/>
          <w:vertAlign w:val="superscript"/>
          <w:lang w:val="en-US"/>
        </w:rPr>
        <w:t>GD2789</w:t>
      </w:r>
      <w:r>
        <w:rPr>
          <w:rFonts w:ascii="Calibri" w:hAnsi="Calibri" w:cs="Calibri"/>
          <w:sz w:val="24"/>
          <w:szCs w:val="24"/>
          <w:lang w:val="en-US"/>
        </w:rPr>
        <w:t xml:space="preserve"> (Bsg KD), Bsg RNAi</w:t>
      </w:r>
      <w:r>
        <w:rPr>
          <w:rFonts w:ascii="Calibri" w:hAnsi="Calibri" w:cs="Calibri"/>
          <w:sz w:val="24"/>
          <w:szCs w:val="24"/>
          <w:vertAlign w:val="superscript"/>
          <w:lang w:val="en-US"/>
        </w:rPr>
        <w:t>GD2789</w:t>
      </w:r>
      <w:r>
        <w:rPr>
          <w:rFonts w:ascii="Calibri" w:hAnsi="Calibri" w:cs="Calibri"/>
          <w:sz w:val="24"/>
          <w:szCs w:val="24"/>
          <w:lang w:val="en-US"/>
        </w:rPr>
        <w:t>+ hNp55</w:t>
      </w:r>
      <w:r>
        <w:rPr>
          <w:rFonts w:ascii="Calibri" w:hAnsi="Calibri" w:cs="Calibri"/>
          <w:sz w:val="24"/>
          <w:szCs w:val="24"/>
          <w:vertAlign w:val="superscript"/>
          <w:lang w:val="en-US"/>
        </w:rPr>
        <w:t>WT</w:t>
      </w:r>
      <w:r>
        <w:rPr>
          <w:rFonts w:ascii="Calibri" w:hAnsi="Calibri" w:cs="Calibri"/>
          <w:sz w:val="24"/>
          <w:szCs w:val="24"/>
          <w:lang w:val="en-US"/>
        </w:rPr>
        <w:t xml:space="preserve"> rescue (Np55</w:t>
      </w:r>
      <w:r>
        <w:rPr>
          <w:rFonts w:ascii="Calibri" w:hAnsi="Calibri" w:cs="Calibri"/>
          <w:sz w:val="24"/>
          <w:szCs w:val="24"/>
          <w:vertAlign w:val="superscript"/>
          <w:lang w:val="en-US"/>
        </w:rPr>
        <w:t>WT</w:t>
      </w:r>
      <w:r>
        <w:rPr>
          <w:rFonts w:ascii="Calibri" w:hAnsi="Calibri" w:cs="Calibri"/>
          <w:sz w:val="24"/>
          <w:szCs w:val="24"/>
          <w:lang w:val="en-US"/>
        </w:rPr>
        <w:t>), Bsg RNAi</w:t>
      </w:r>
      <w:r>
        <w:rPr>
          <w:rFonts w:ascii="Calibri" w:hAnsi="Calibri" w:cs="Calibri"/>
          <w:sz w:val="24"/>
          <w:szCs w:val="24"/>
          <w:vertAlign w:val="superscript"/>
          <w:lang w:val="en-US"/>
        </w:rPr>
        <w:t>GD2789</w:t>
      </w:r>
      <w:r>
        <w:rPr>
          <w:rFonts w:ascii="Calibri" w:hAnsi="Calibri" w:cs="Calibri"/>
          <w:sz w:val="24"/>
          <w:szCs w:val="24"/>
          <w:lang w:val="en-US"/>
        </w:rPr>
        <w:t>+ hNp55</w:t>
      </w:r>
      <w:r>
        <w:rPr>
          <w:rFonts w:ascii="Calibri" w:hAnsi="Calibri" w:cs="Calibri"/>
          <w:sz w:val="24"/>
          <w:szCs w:val="24"/>
          <w:vertAlign w:val="superscript"/>
          <w:lang w:val="en-US"/>
        </w:rPr>
        <w:t>p.P&gt;L</w:t>
      </w:r>
      <w:r>
        <w:rPr>
          <w:rFonts w:ascii="Calibri" w:hAnsi="Calibri" w:cs="Calibri"/>
          <w:sz w:val="24"/>
          <w:szCs w:val="24"/>
          <w:lang w:val="en-US"/>
        </w:rPr>
        <w:t xml:space="preserve"> rescue (hNp55</w:t>
      </w:r>
      <w:r>
        <w:rPr>
          <w:rFonts w:ascii="Calibri" w:hAnsi="Calibri" w:cs="Calibri"/>
          <w:sz w:val="24"/>
          <w:szCs w:val="24"/>
          <w:vertAlign w:val="superscript"/>
          <w:lang w:val="en-US"/>
        </w:rPr>
        <w:t>p.P342L</w:t>
      </w:r>
      <w:r>
        <w:rPr>
          <w:rFonts w:ascii="Calibri" w:hAnsi="Calibri" w:cs="Calibri"/>
          <w:sz w:val="24"/>
          <w:szCs w:val="24"/>
          <w:lang w:val="en-US"/>
        </w:rPr>
        <w:t xml:space="preserve">). </w:t>
      </w:r>
    </w:p>
    <w:p w14:paraId="25124097">
      <w:pPr>
        <w:spacing w:after="0" w:line="240" w:lineRule="auto"/>
        <w:rPr>
          <w:rFonts w:ascii="Calibri" w:hAnsi="Calibri" w:cs="Calibri"/>
          <w:b/>
          <w:bCs/>
          <w:sz w:val="24"/>
          <w:szCs w:val="24"/>
          <w:lang w:val="en-US"/>
        </w:rPr>
      </w:pPr>
      <w:r>
        <w:rPr>
          <w:rFonts w:ascii="Calibri" w:hAnsi="Calibri" w:cs="Calibri"/>
          <w:sz w:val="24"/>
          <w:szCs w:val="24"/>
          <w:lang w:val="en-US"/>
        </w:rPr>
        <w:tab/>
      </w:r>
      <w:r>
        <w:rPr>
          <w:rFonts w:ascii="Calibri" w:hAnsi="Calibri" w:cs="Calibri"/>
          <w:b/>
          <w:bCs/>
          <w:sz w:val="24"/>
          <w:szCs w:val="24"/>
          <w:lang w:val="en-US"/>
        </w:rPr>
        <w:br w:type="page"/>
      </w:r>
    </w:p>
    <w:p w14:paraId="4844ACE9">
      <w:pPr>
        <w:pStyle w:val="2"/>
        <w:spacing w:before="0" w:line="240" w:lineRule="auto"/>
        <w:rPr>
          <w:rFonts w:ascii="Calibri" w:hAnsi="Calibri" w:cs="Calibri"/>
          <w:b/>
          <w:bCs/>
          <w:sz w:val="24"/>
          <w:szCs w:val="24"/>
          <w:lang w:val="en-US"/>
        </w:rPr>
      </w:pPr>
      <w:bookmarkStart w:id="12" w:name="_Toc188971408"/>
      <w:r>
        <w:rPr>
          <w:rFonts w:ascii="Calibri" w:hAnsi="Calibri" w:cs="Calibri"/>
          <w:b/>
          <w:bCs/>
          <w:sz w:val="24"/>
          <w:szCs w:val="24"/>
          <w:lang w:val="en-US"/>
        </w:rPr>
        <w:t>Supplementary Figures</w:t>
      </w:r>
      <w:bookmarkEnd w:id="12"/>
    </w:p>
    <w:p w14:paraId="0DAA3F23">
      <w:pPr>
        <w:spacing w:after="0" w:line="240" w:lineRule="auto"/>
        <w:rPr>
          <w:rStyle w:val="19"/>
          <w:rFonts w:ascii="Calibri" w:hAnsi="Calibri" w:cs="Calibri"/>
          <w:sz w:val="24"/>
          <w:szCs w:val="24"/>
          <w:lang w:val="en-US"/>
        </w:rPr>
      </w:pPr>
    </w:p>
    <w:p w14:paraId="5744E90C">
      <w:pPr>
        <w:spacing w:after="0" w:line="240" w:lineRule="auto"/>
        <w:rPr>
          <w:rStyle w:val="19"/>
          <w:rFonts w:ascii="Calibri" w:hAnsi="Calibri" w:cs="Calibri"/>
          <w:sz w:val="24"/>
          <w:szCs w:val="24"/>
          <w:lang w:val="en-US"/>
        </w:rPr>
      </w:pPr>
    </w:p>
    <w:p w14:paraId="09AD4834">
      <w:pPr>
        <w:spacing w:after="0" w:line="240" w:lineRule="auto"/>
        <w:rPr>
          <w:rStyle w:val="19"/>
          <w:rFonts w:ascii="Calibri" w:hAnsi="Calibri" w:cs="Calibri"/>
          <w:b/>
          <w:bCs/>
          <w:sz w:val="24"/>
          <w:szCs w:val="24"/>
          <w:lang w:val="en-US"/>
        </w:rPr>
      </w:pPr>
      <w:bookmarkStart w:id="13" w:name="_Toc188971409"/>
    </w:p>
    <w:p w14:paraId="57B7BA5F">
      <w:pPr>
        <w:spacing w:after="0" w:line="240" w:lineRule="auto"/>
        <w:jc w:val="center"/>
        <w:rPr>
          <w:rStyle w:val="19"/>
          <w:rFonts w:ascii="Calibri" w:hAnsi="Calibri" w:cs="Calibri"/>
          <w:b/>
          <w:bCs/>
          <w:sz w:val="24"/>
          <w:szCs w:val="24"/>
          <w:lang w:val="en-US"/>
        </w:rPr>
      </w:pPr>
      <w:r>
        <w:rPr>
          <w:rStyle w:val="19"/>
          <w:rFonts w:ascii="Calibri" w:hAnsi="Calibri" w:cs="Calibri"/>
          <w:b/>
          <w:bCs/>
          <w:sz w:val="24"/>
          <w:szCs w:val="24"/>
          <w:lang w:val="en-US"/>
        </w:rPr>
        <w:drawing>
          <wp:inline distT="0" distB="0" distL="0" distR="0">
            <wp:extent cx="5060950" cy="3291205"/>
            <wp:effectExtent l="0" t="0" r="635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076791" cy="3302039"/>
                    </a:xfrm>
                    <a:prstGeom prst="rect">
                      <a:avLst/>
                    </a:prstGeom>
                    <a:noFill/>
                  </pic:spPr>
                </pic:pic>
              </a:graphicData>
            </a:graphic>
          </wp:inline>
        </w:drawing>
      </w:r>
    </w:p>
    <w:p w14:paraId="3E75B34A">
      <w:pPr>
        <w:spacing w:after="0" w:line="240" w:lineRule="auto"/>
        <w:rPr>
          <w:rStyle w:val="19"/>
          <w:rFonts w:ascii="Calibri" w:hAnsi="Calibri" w:cs="Calibri"/>
          <w:b/>
          <w:bCs/>
          <w:sz w:val="24"/>
          <w:szCs w:val="24"/>
          <w:lang w:val="en-US"/>
        </w:rPr>
      </w:pPr>
    </w:p>
    <w:p w14:paraId="446C037C">
      <w:pPr>
        <w:spacing w:after="0" w:line="240" w:lineRule="auto"/>
        <w:rPr>
          <w:rStyle w:val="19"/>
          <w:rFonts w:ascii="Calibri" w:hAnsi="Calibri" w:cs="Calibri"/>
          <w:b/>
          <w:bCs/>
          <w:sz w:val="24"/>
          <w:szCs w:val="24"/>
          <w:lang w:val="en-US"/>
        </w:rPr>
      </w:pPr>
    </w:p>
    <w:p w14:paraId="7ECE9192">
      <w:pPr>
        <w:spacing w:after="0" w:line="240" w:lineRule="auto"/>
        <w:rPr>
          <w:rStyle w:val="19"/>
          <w:rFonts w:ascii="Calibri" w:hAnsi="Calibri" w:cs="Calibri"/>
          <w:b/>
          <w:bCs/>
          <w:sz w:val="24"/>
          <w:szCs w:val="24"/>
          <w:lang w:val="en-US"/>
        </w:rPr>
      </w:pPr>
    </w:p>
    <w:p w14:paraId="55B392F6">
      <w:pPr>
        <w:spacing w:after="0" w:line="240" w:lineRule="auto"/>
        <w:rPr>
          <w:rFonts w:ascii="Calibri" w:hAnsi="Calibri" w:eastAsia="Cambria" w:cs="Calibri"/>
          <w:color w:val="212121"/>
          <w:sz w:val="24"/>
          <w:szCs w:val="24"/>
          <w:shd w:val="clear" w:color="auto" w:fill="FFFFFF"/>
          <w:lang w:val="en-US"/>
        </w:rPr>
      </w:pPr>
      <w:r>
        <w:rPr>
          <w:rStyle w:val="19"/>
          <w:rFonts w:ascii="Calibri" w:hAnsi="Calibri" w:cs="Calibri"/>
          <w:b/>
          <w:bCs/>
          <w:sz w:val="24"/>
          <w:szCs w:val="24"/>
          <w:lang w:val="en-US"/>
        </w:rPr>
        <w:t>Supplementary Figure 1.</w:t>
      </w:r>
      <w:r>
        <w:rPr>
          <w:rStyle w:val="19"/>
          <w:rFonts w:ascii="Calibri" w:hAnsi="Calibri" w:cs="Calibri"/>
          <w:sz w:val="24"/>
          <w:szCs w:val="24"/>
          <w:lang w:val="en-US"/>
        </w:rPr>
        <w:t xml:space="preserve"> </w:t>
      </w:r>
      <w:r>
        <w:rPr>
          <w:rStyle w:val="19"/>
          <w:rFonts w:ascii="Calibri" w:hAnsi="Calibri" w:cs="Calibri"/>
          <w:i/>
          <w:iCs/>
          <w:sz w:val="24"/>
          <w:szCs w:val="24"/>
          <w:lang w:val="en-US"/>
        </w:rPr>
        <w:t>NPTN</w:t>
      </w:r>
      <w:r>
        <w:rPr>
          <w:rStyle w:val="19"/>
          <w:rFonts w:ascii="Calibri" w:hAnsi="Calibri" w:cs="Calibri"/>
          <w:sz w:val="24"/>
          <w:szCs w:val="24"/>
          <w:lang w:val="en-US"/>
        </w:rPr>
        <w:t xml:space="preserve"> frameshift variants and mRNA decay.</w:t>
      </w:r>
      <w:bookmarkEnd w:id="13"/>
      <w:r>
        <w:rPr>
          <w:rFonts w:ascii="Calibri" w:hAnsi="Calibri" w:cs="Calibri"/>
          <w:b/>
          <w:bCs/>
          <w:sz w:val="24"/>
          <w:szCs w:val="24"/>
          <w:lang w:val="en-US"/>
        </w:rPr>
        <w:t xml:space="preserve"> </w:t>
      </w:r>
      <w:r>
        <w:rPr>
          <w:rFonts w:ascii="Calibri" w:hAnsi="Calibri" w:cs="Calibri"/>
          <w:sz w:val="24"/>
          <w:szCs w:val="24"/>
          <w:lang w:val="en-US"/>
        </w:rPr>
        <w:t>(</w:t>
      </w:r>
      <w:r>
        <w:rPr>
          <w:rFonts w:ascii="Calibri" w:hAnsi="Calibri" w:cs="Calibri"/>
          <w:b/>
          <w:bCs/>
          <w:sz w:val="24"/>
          <w:szCs w:val="24"/>
          <w:lang w:val="en-US"/>
        </w:rPr>
        <w:t>A</w:t>
      </w:r>
      <w:r>
        <w:rPr>
          <w:rFonts w:ascii="Calibri" w:hAnsi="Calibri" w:cs="Calibri"/>
          <w:sz w:val="24"/>
          <w:szCs w:val="24"/>
          <w:lang w:val="en-US"/>
        </w:rPr>
        <w:t xml:space="preserve">) Access numbers of mRNA transcripts and protein products encoded by </w:t>
      </w:r>
      <w:r>
        <w:rPr>
          <w:rFonts w:ascii="Calibri" w:hAnsi="Calibri" w:cs="Calibri"/>
          <w:i/>
          <w:iCs/>
          <w:sz w:val="24"/>
          <w:szCs w:val="24"/>
          <w:lang w:val="en-US"/>
        </w:rPr>
        <w:t>NPTN</w:t>
      </w:r>
      <w:r>
        <w:rPr>
          <w:rFonts w:ascii="Calibri" w:hAnsi="Calibri" w:cs="Calibri"/>
          <w:sz w:val="24"/>
          <w:szCs w:val="24"/>
          <w:lang w:val="en-US"/>
        </w:rPr>
        <w:t xml:space="preserve"> were extracted from </w:t>
      </w:r>
      <w:r>
        <w:fldChar w:fldCharType="begin"/>
      </w:r>
      <w:r>
        <w:instrText xml:space="preserve"> HYPERLINK "https://www.ncbi.nlm.nih.gov/datasets/gene/id/27020/products/" </w:instrText>
      </w:r>
      <w:r>
        <w:fldChar w:fldCharType="separate"/>
      </w:r>
      <w:r>
        <w:rPr>
          <w:rStyle w:val="13"/>
          <w:rFonts w:ascii="Calibri" w:hAnsi="Calibri" w:cs="Calibri"/>
          <w:sz w:val="24"/>
          <w:szCs w:val="24"/>
          <w:lang w:val="en-US"/>
        </w:rPr>
        <w:t>https://www.ncbi.nlm.nih.gov/datasets/gene/id/27020/products/</w:t>
      </w:r>
      <w:r>
        <w:rPr>
          <w:rStyle w:val="13"/>
          <w:rFonts w:ascii="Calibri" w:hAnsi="Calibri" w:cs="Calibri"/>
          <w:sz w:val="24"/>
          <w:szCs w:val="24"/>
          <w:lang w:val="en-US"/>
        </w:rPr>
        <w:fldChar w:fldCharType="end"/>
      </w:r>
      <w:r>
        <w:rPr>
          <w:rFonts w:ascii="Calibri" w:hAnsi="Calibri" w:cs="Calibri"/>
          <w:sz w:val="24"/>
          <w:szCs w:val="24"/>
          <w:lang w:val="en-US"/>
        </w:rPr>
        <w:t xml:space="preserve"> (</w:t>
      </w:r>
      <w:r>
        <w:rPr>
          <w:rFonts w:ascii="Calibri" w:hAnsi="Calibri" w:cs="Calibri"/>
          <w:b/>
          <w:bCs/>
          <w:sz w:val="24"/>
          <w:szCs w:val="24"/>
          <w:lang w:val="en-US"/>
        </w:rPr>
        <w:t>B</w:t>
      </w:r>
      <w:r>
        <w:rPr>
          <w:rFonts w:ascii="Calibri" w:hAnsi="Calibri" w:cs="Calibri"/>
          <w:sz w:val="24"/>
          <w:szCs w:val="24"/>
          <w:lang w:val="en-US"/>
        </w:rPr>
        <w:t xml:space="preserve">) The </w:t>
      </w:r>
      <w:r>
        <w:rPr>
          <w:rFonts w:ascii="Calibri" w:hAnsi="Calibri" w:cs="Calibri"/>
          <w:i/>
          <w:iCs/>
          <w:sz w:val="24"/>
          <w:szCs w:val="24"/>
          <w:lang w:val="en-US"/>
        </w:rPr>
        <w:t xml:space="preserve">NPTN </w:t>
      </w:r>
      <w:r>
        <w:rPr>
          <w:rFonts w:ascii="Calibri" w:hAnsi="Calibri" w:cs="Calibri"/>
          <w:sz w:val="24"/>
          <w:szCs w:val="24"/>
          <w:lang w:val="en-US"/>
        </w:rPr>
        <w:t xml:space="preserve">frameshift variant c.902del, p.(N301Tfs*3) was submitted to </w:t>
      </w:r>
      <w:r>
        <w:rPr>
          <w:rFonts w:ascii="Calibri" w:hAnsi="Calibri" w:eastAsia="Cambria" w:cs="Calibri"/>
          <w:sz w:val="24"/>
          <w:szCs w:val="24"/>
          <w:shd w:val="clear" w:color="auto" w:fill="FFFFFF"/>
          <w:lang w:val="en-US"/>
        </w:rPr>
        <w:t>nonsense-mediated mRNA decay analysis using the publicly available nmdescpredictor tool and identified as “</w:t>
      </w:r>
      <w:r>
        <w:rPr>
          <w:rFonts w:ascii="Calibri" w:hAnsi="Calibri" w:eastAsia="Cambria" w:cs="Calibri"/>
          <w:color w:val="212121"/>
          <w:sz w:val="24"/>
          <w:szCs w:val="24"/>
          <w:shd w:val="clear" w:color="auto" w:fill="FFFFFF"/>
          <w:lang w:val="en-US"/>
        </w:rPr>
        <w:t xml:space="preserve">subject to degradation by nonsense-mediated decay” and thus, it would not produce truncated proteins </w:t>
      </w:r>
      <w:r>
        <w:fldChar w:fldCharType="begin"/>
      </w:r>
      <w:r>
        <w:instrText xml:space="preserve"> HYPERLINK "https://nmdprediction.shinyapps.io/nmdescpredictor/." </w:instrText>
      </w:r>
      <w:r>
        <w:fldChar w:fldCharType="separate"/>
      </w:r>
      <w:r>
        <w:rPr>
          <w:rStyle w:val="13"/>
          <w:rFonts w:ascii="Calibri" w:hAnsi="Calibri" w:eastAsia="Cambria" w:cs="Calibri"/>
          <w:sz w:val="24"/>
          <w:szCs w:val="24"/>
          <w:shd w:val="clear" w:color="auto" w:fill="FFFFFF"/>
          <w:lang w:val="en-US"/>
        </w:rPr>
        <w:t>https://nmdprediction.shinyapps.io/nmdescpredictor/.</w:t>
      </w:r>
      <w:r>
        <w:rPr>
          <w:rStyle w:val="13"/>
          <w:rFonts w:ascii="Calibri" w:hAnsi="Calibri" w:eastAsia="Cambria" w:cs="Calibri"/>
          <w:sz w:val="24"/>
          <w:szCs w:val="24"/>
          <w:shd w:val="clear" w:color="auto" w:fill="FFFFFF"/>
          <w:lang w:val="en-US"/>
        </w:rPr>
        <w:fldChar w:fldCharType="end"/>
      </w:r>
      <w:r>
        <w:rPr>
          <w:rFonts w:ascii="Calibri" w:hAnsi="Calibri" w:eastAsia="Cambria" w:cs="Calibri"/>
          <w:color w:val="212121"/>
          <w:sz w:val="24"/>
          <w:szCs w:val="24"/>
          <w:shd w:val="clear" w:color="auto" w:fill="FFFFFF"/>
          <w:lang w:val="en-US"/>
        </w:rPr>
        <w:t xml:space="preserve"> </w:t>
      </w:r>
    </w:p>
    <w:p w14:paraId="6519CA32">
      <w:pPr>
        <w:spacing w:after="0" w:line="240" w:lineRule="auto"/>
        <w:rPr>
          <w:rStyle w:val="19"/>
          <w:rFonts w:ascii="Calibri" w:hAnsi="Calibri" w:cs="Calibri"/>
          <w:sz w:val="24"/>
          <w:szCs w:val="24"/>
          <w:lang w:val="en-US"/>
        </w:rPr>
      </w:pPr>
    </w:p>
    <w:p w14:paraId="296ED069">
      <w:pPr>
        <w:spacing w:after="0" w:line="240" w:lineRule="auto"/>
        <w:rPr>
          <w:rStyle w:val="19"/>
          <w:rFonts w:ascii="Calibri" w:hAnsi="Calibri" w:cs="Calibri"/>
          <w:b/>
          <w:bCs/>
          <w:sz w:val="24"/>
          <w:szCs w:val="24"/>
          <w:lang w:val="en-US"/>
        </w:rPr>
      </w:pPr>
      <w:bookmarkStart w:id="14" w:name="_Toc188971410"/>
    </w:p>
    <w:p w14:paraId="1B3E035F">
      <w:pPr>
        <w:spacing w:after="0" w:line="240" w:lineRule="auto"/>
        <w:rPr>
          <w:rStyle w:val="19"/>
          <w:rFonts w:ascii="Calibri" w:hAnsi="Calibri" w:cs="Calibri"/>
          <w:b/>
          <w:bCs/>
          <w:sz w:val="24"/>
          <w:szCs w:val="24"/>
          <w:lang w:val="en-US"/>
        </w:rPr>
      </w:pPr>
    </w:p>
    <w:p w14:paraId="351401F8">
      <w:pPr>
        <w:spacing w:after="0" w:line="240" w:lineRule="auto"/>
        <w:rPr>
          <w:rStyle w:val="19"/>
          <w:rFonts w:ascii="Calibri" w:hAnsi="Calibri" w:cs="Calibri"/>
          <w:b/>
          <w:bCs/>
          <w:sz w:val="24"/>
          <w:szCs w:val="24"/>
          <w:lang w:val="en-US"/>
        </w:rPr>
      </w:pPr>
    </w:p>
    <w:p w14:paraId="5B9C523F">
      <w:pPr>
        <w:spacing w:after="0" w:line="240" w:lineRule="auto"/>
        <w:rPr>
          <w:rStyle w:val="19"/>
          <w:rFonts w:ascii="Calibri" w:hAnsi="Calibri" w:cs="Calibri"/>
          <w:b/>
          <w:bCs/>
          <w:sz w:val="24"/>
          <w:szCs w:val="24"/>
          <w:lang w:val="en-US"/>
        </w:rPr>
      </w:pPr>
    </w:p>
    <w:p w14:paraId="170C1BD9">
      <w:pPr>
        <w:spacing w:after="0" w:line="240" w:lineRule="auto"/>
        <w:rPr>
          <w:rStyle w:val="19"/>
          <w:rFonts w:ascii="Calibri" w:hAnsi="Calibri" w:cs="Calibri"/>
          <w:b/>
          <w:bCs/>
          <w:sz w:val="24"/>
          <w:szCs w:val="24"/>
          <w:lang w:val="en-US"/>
        </w:rPr>
      </w:pPr>
    </w:p>
    <w:p w14:paraId="469508F5">
      <w:pPr>
        <w:spacing w:after="0" w:line="240" w:lineRule="auto"/>
        <w:rPr>
          <w:rStyle w:val="19"/>
          <w:rFonts w:ascii="Calibri" w:hAnsi="Calibri" w:cs="Calibri"/>
          <w:b/>
          <w:bCs/>
          <w:sz w:val="24"/>
          <w:szCs w:val="24"/>
          <w:lang w:val="en-US"/>
        </w:rPr>
      </w:pPr>
    </w:p>
    <w:p w14:paraId="5E857086">
      <w:pPr>
        <w:spacing w:after="0" w:line="240" w:lineRule="auto"/>
        <w:rPr>
          <w:rStyle w:val="19"/>
          <w:rFonts w:ascii="Calibri" w:hAnsi="Calibri" w:cs="Calibri"/>
          <w:b/>
          <w:bCs/>
          <w:sz w:val="24"/>
          <w:szCs w:val="24"/>
          <w:lang w:val="en-US"/>
        </w:rPr>
      </w:pPr>
    </w:p>
    <w:p w14:paraId="403AB67F">
      <w:pPr>
        <w:spacing w:after="0" w:line="240" w:lineRule="auto"/>
        <w:rPr>
          <w:rStyle w:val="19"/>
          <w:rFonts w:ascii="Calibri" w:hAnsi="Calibri" w:cs="Calibri"/>
          <w:b/>
          <w:bCs/>
          <w:sz w:val="24"/>
          <w:szCs w:val="24"/>
          <w:lang w:val="en-US"/>
        </w:rPr>
      </w:pPr>
    </w:p>
    <w:p w14:paraId="2777FC9B">
      <w:pPr>
        <w:spacing w:after="0" w:line="240" w:lineRule="auto"/>
        <w:rPr>
          <w:rStyle w:val="19"/>
          <w:rFonts w:ascii="Calibri" w:hAnsi="Calibri" w:cs="Calibri"/>
          <w:b/>
          <w:bCs/>
          <w:sz w:val="24"/>
          <w:szCs w:val="24"/>
          <w:lang w:val="en-US"/>
        </w:rPr>
      </w:pPr>
    </w:p>
    <w:p w14:paraId="41229150">
      <w:pPr>
        <w:spacing w:after="0" w:line="240" w:lineRule="auto"/>
        <w:rPr>
          <w:rStyle w:val="19"/>
          <w:rFonts w:ascii="Calibri" w:hAnsi="Calibri" w:cs="Calibri"/>
          <w:b/>
          <w:bCs/>
          <w:sz w:val="24"/>
          <w:szCs w:val="24"/>
          <w:lang w:val="en-US"/>
        </w:rPr>
      </w:pPr>
    </w:p>
    <w:p w14:paraId="662D7D15">
      <w:pPr>
        <w:spacing w:after="0" w:line="240" w:lineRule="auto"/>
        <w:rPr>
          <w:rStyle w:val="19"/>
          <w:rFonts w:ascii="Calibri" w:hAnsi="Calibri" w:cs="Calibri"/>
          <w:b/>
          <w:bCs/>
          <w:sz w:val="24"/>
          <w:szCs w:val="24"/>
          <w:lang w:val="en-US"/>
        </w:rPr>
      </w:pPr>
    </w:p>
    <w:p w14:paraId="7A24725B">
      <w:pPr>
        <w:spacing w:after="0" w:line="240" w:lineRule="auto"/>
        <w:rPr>
          <w:rStyle w:val="19"/>
          <w:rFonts w:ascii="Calibri" w:hAnsi="Calibri" w:cs="Calibri"/>
          <w:b/>
          <w:bCs/>
          <w:sz w:val="24"/>
          <w:szCs w:val="24"/>
          <w:lang w:val="en-US"/>
        </w:rPr>
      </w:pPr>
    </w:p>
    <w:p w14:paraId="63440431">
      <w:pPr>
        <w:spacing w:after="0" w:line="240" w:lineRule="auto"/>
        <w:rPr>
          <w:rStyle w:val="19"/>
          <w:rFonts w:ascii="Calibri" w:hAnsi="Calibri" w:cs="Calibri"/>
          <w:b/>
          <w:bCs/>
          <w:sz w:val="24"/>
          <w:szCs w:val="24"/>
          <w:lang w:val="en-US"/>
        </w:rPr>
      </w:pPr>
    </w:p>
    <w:p w14:paraId="4361C4CF">
      <w:pPr>
        <w:spacing w:after="0" w:line="240" w:lineRule="auto"/>
        <w:rPr>
          <w:rStyle w:val="19"/>
          <w:rFonts w:ascii="Calibri" w:hAnsi="Calibri" w:cs="Calibri"/>
          <w:b/>
          <w:bCs/>
          <w:sz w:val="24"/>
          <w:szCs w:val="24"/>
          <w:lang w:val="en-US"/>
        </w:rPr>
      </w:pPr>
    </w:p>
    <w:p w14:paraId="18C82074">
      <w:pPr>
        <w:spacing w:after="0" w:line="240" w:lineRule="auto"/>
        <w:rPr>
          <w:rStyle w:val="19"/>
          <w:rFonts w:ascii="Calibri" w:hAnsi="Calibri" w:cs="Calibri"/>
          <w:b/>
          <w:bCs/>
          <w:sz w:val="24"/>
          <w:szCs w:val="24"/>
          <w:lang w:val="en-US"/>
        </w:rPr>
      </w:pPr>
    </w:p>
    <w:p w14:paraId="5091C128">
      <w:pPr>
        <w:spacing w:after="0" w:line="240" w:lineRule="auto"/>
        <w:rPr>
          <w:rStyle w:val="19"/>
          <w:rFonts w:ascii="Calibri" w:hAnsi="Calibri" w:cs="Calibri"/>
          <w:b/>
          <w:bCs/>
          <w:sz w:val="24"/>
          <w:szCs w:val="24"/>
          <w:lang w:val="en-US"/>
        </w:rPr>
      </w:pPr>
    </w:p>
    <w:p w14:paraId="02ABEC28">
      <w:pPr>
        <w:spacing w:after="0" w:line="240" w:lineRule="auto"/>
        <w:rPr>
          <w:rStyle w:val="19"/>
          <w:rFonts w:ascii="Calibri" w:hAnsi="Calibri" w:cs="Calibri"/>
          <w:b/>
          <w:bCs/>
          <w:sz w:val="24"/>
          <w:szCs w:val="24"/>
          <w:lang w:val="en-US"/>
        </w:rPr>
      </w:pPr>
    </w:p>
    <w:p w14:paraId="188F7F18">
      <w:pPr>
        <w:spacing w:after="0" w:line="240" w:lineRule="auto"/>
        <w:rPr>
          <w:rStyle w:val="19"/>
          <w:rFonts w:ascii="Calibri" w:hAnsi="Calibri" w:cs="Calibri"/>
          <w:b/>
          <w:bCs/>
          <w:sz w:val="24"/>
          <w:szCs w:val="24"/>
          <w:lang w:val="en-US"/>
        </w:rPr>
      </w:pPr>
    </w:p>
    <w:p w14:paraId="540B76EA">
      <w:pPr>
        <w:spacing w:after="0" w:line="240" w:lineRule="auto"/>
        <w:rPr>
          <w:rStyle w:val="19"/>
          <w:rFonts w:ascii="Calibri" w:hAnsi="Calibri" w:cs="Calibri"/>
          <w:b/>
          <w:bCs/>
          <w:sz w:val="24"/>
          <w:szCs w:val="24"/>
          <w:lang w:val="en-US"/>
        </w:rPr>
      </w:pPr>
    </w:p>
    <w:p w14:paraId="56DDCC84">
      <w:pPr>
        <w:spacing w:after="0" w:line="240" w:lineRule="auto"/>
        <w:jc w:val="center"/>
        <w:rPr>
          <w:rStyle w:val="19"/>
          <w:rFonts w:ascii="Calibri" w:hAnsi="Calibri" w:cs="Calibri"/>
          <w:b/>
          <w:bCs/>
          <w:sz w:val="24"/>
          <w:szCs w:val="24"/>
          <w:lang w:val="en-US"/>
        </w:rPr>
      </w:pPr>
      <w:r>
        <w:rPr>
          <w:rStyle w:val="19"/>
          <w:rFonts w:ascii="Calibri" w:hAnsi="Calibri" w:cs="Calibri"/>
          <w:b/>
          <w:bCs/>
          <w:sz w:val="24"/>
          <w:szCs w:val="24"/>
          <w:lang w:val="en-US"/>
        </w:rPr>
        <w:drawing>
          <wp:inline distT="0" distB="0" distL="0" distR="0">
            <wp:extent cx="4542790" cy="43199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55281" cy="4332167"/>
                    </a:xfrm>
                    <a:prstGeom prst="rect">
                      <a:avLst/>
                    </a:prstGeom>
                    <a:noFill/>
                  </pic:spPr>
                </pic:pic>
              </a:graphicData>
            </a:graphic>
          </wp:inline>
        </w:drawing>
      </w:r>
    </w:p>
    <w:p w14:paraId="15FBD82B">
      <w:pPr>
        <w:spacing w:after="0" w:line="240" w:lineRule="auto"/>
        <w:rPr>
          <w:rStyle w:val="19"/>
          <w:rFonts w:ascii="Calibri" w:hAnsi="Calibri" w:cs="Calibri"/>
          <w:b/>
          <w:bCs/>
          <w:sz w:val="24"/>
          <w:szCs w:val="24"/>
          <w:lang w:val="en-US"/>
        </w:rPr>
      </w:pPr>
    </w:p>
    <w:p w14:paraId="79A0B8E4">
      <w:pPr>
        <w:spacing w:after="0" w:line="240" w:lineRule="auto"/>
        <w:rPr>
          <w:rStyle w:val="19"/>
          <w:rFonts w:ascii="Calibri" w:hAnsi="Calibri" w:cs="Calibri"/>
          <w:b/>
          <w:bCs/>
          <w:sz w:val="24"/>
          <w:szCs w:val="24"/>
          <w:lang w:val="en-US"/>
        </w:rPr>
      </w:pPr>
    </w:p>
    <w:p w14:paraId="25E209C7">
      <w:pPr>
        <w:spacing w:after="0" w:line="240" w:lineRule="auto"/>
        <w:rPr>
          <w:rStyle w:val="19"/>
          <w:rFonts w:ascii="Calibri" w:hAnsi="Calibri" w:cs="Calibri"/>
          <w:b/>
          <w:bCs/>
          <w:sz w:val="24"/>
          <w:szCs w:val="24"/>
          <w:lang w:val="en-US"/>
        </w:rPr>
      </w:pPr>
    </w:p>
    <w:p w14:paraId="6B9DD003">
      <w:pPr>
        <w:spacing w:after="0" w:line="240" w:lineRule="auto"/>
        <w:rPr>
          <w:rFonts w:ascii="Calibri" w:hAnsi="Calibri" w:cs="Calibri"/>
          <w:b/>
          <w:bCs/>
          <w:sz w:val="24"/>
          <w:szCs w:val="24"/>
          <w:lang w:val="en-US"/>
        </w:rPr>
      </w:pPr>
      <w:r>
        <w:rPr>
          <w:rStyle w:val="19"/>
          <w:rFonts w:ascii="Calibri" w:hAnsi="Calibri" w:cs="Calibri"/>
          <w:b/>
          <w:bCs/>
          <w:sz w:val="24"/>
          <w:szCs w:val="24"/>
          <w:lang w:val="en-US"/>
        </w:rPr>
        <w:t>Supplementary Figure 2.</w:t>
      </w:r>
      <w:r>
        <w:rPr>
          <w:rStyle w:val="19"/>
          <w:rFonts w:ascii="Calibri" w:hAnsi="Calibri" w:cs="Calibri"/>
          <w:sz w:val="24"/>
          <w:szCs w:val="24"/>
          <w:lang w:val="en-US"/>
        </w:rPr>
        <w:t xml:space="preserve"> Structural analysis of hNP65p.A210T vs hNP65wt.</w:t>
      </w:r>
      <w:bookmarkEnd w:id="14"/>
      <w:r>
        <w:rPr>
          <w:rFonts w:ascii="Calibri" w:hAnsi="Calibri" w:eastAsia="SimSun" w:cs="Calibri"/>
          <w:sz w:val="24"/>
          <w:szCs w:val="24"/>
          <w:lang w:val="en-US" w:bidi="ar"/>
        </w:rPr>
        <w:t xml:space="preserve"> All snapshots correspond to the final frame of the molecular dynamics production run. </w:t>
      </w:r>
      <w:r>
        <w:rPr>
          <w:rFonts w:ascii="Calibri" w:hAnsi="Calibri" w:eastAsia="SimSun" w:cs="Calibri"/>
          <w:sz w:val="24"/>
          <w:szCs w:val="24"/>
          <w:lang w:val="en-US"/>
        </w:rPr>
        <w:t>A210 makes one CH-CH interaction with each of the residues A236, A237, and D239 in hNP65</w:t>
      </w:r>
      <w:r>
        <w:rPr>
          <w:rFonts w:ascii="Calibri" w:hAnsi="Calibri" w:eastAsia="SimSun" w:cs="Calibri"/>
          <w:sz w:val="24"/>
          <w:szCs w:val="24"/>
          <w:vertAlign w:val="superscript"/>
          <w:lang w:val="en-US"/>
        </w:rPr>
        <w:t>wt</w:t>
      </w:r>
      <w:r>
        <w:rPr>
          <w:rFonts w:ascii="Calibri" w:hAnsi="Calibri" w:eastAsia="SimSun" w:cs="Calibri"/>
          <w:sz w:val="24"/>
          <w:szCs w:val="24"/>
          <w:lang w:val="en-US"/>
        </w:rPr>
        <w:t xml:space="preserve"> (upper raw) and with a characteristic average interaction distance for each (red curve, graphs at the bottom raw). For example, the average distance for A210-A236 is close to 4.4 Å. T210 in hNp65</w:t>
      </w:r>
      <w:r>
        <w:rPr>
          <w:rFonts w:ascii="Calibri" w:hAnsi="Calibri" w:eastAsia="SimSun" w:cs="Calibri"/>
          <w:sz w:val="24"/>
          <w:szCs w:val="24"/>
          <w:vertAlign w:val="superscript"/>
          <w:lang w:val="en-US"/>
        </w:rPr>
        <w:t>p.A210T</w:t>
      </w:r>
      <w:r>
        <w:rPr>
          <w:rFonts w:ascii="Calibri" w:hAnsi="Calibri" w:eastAsia="SimSun" w:cs="Calibri"/>
          <w:sz w:val="24"/>
          <w:szCs w:val="24"/>
          <w:lang w:val="en-US"/>
        </w:rPr>
        <w:t xml:space="preserve"> is unstable and switches toward orientations with much higher interaction distances with A236. This instability is also evident for the interactions with A237 and D239.</w:t>
      </w:r>
      <w:r>
        <w:rPr>
          <w:rFonts w:ascii="Calibri" w:hAnsi="Calibri" w:cs="Calibri"/>
          <w:sz w:val="24"/>
          <w:szCs w:val="24"/>
          <w:lang w:val="en-US"/>
        </w:rPr>
        <w:t xml:space="preserve"> Additionally, T210 introduces a mutant polar OH group to the apolar domain causing a steric congestion to the Ig-like domain II structure. </w:t>
      </w:r>
    </w:p>
    <w:p w14:paraId="2041F030">
      <w:pPr>
        <w:spacing w:after="0" w:line="240" w:lineRule="auto"/>
        <w:rPr>
          <w:rFonts w:ascii="Calibri" w:hAnsi="Calibri" w:cs="Calibri"/>
          <w:b/>
          <w:bCs/>
          <w:sz w:val="24"/>
          <w:szCs w:val="24"/>
          <w:lang w:val="en-US"/>
        </w:rPr>
      </w:pPr>
    </w:p>
    <w:p w14:paraId="1CA826E6">
      <w:pPr>
        <w:spacing w:after="0" w:line="240" w:lineRule="auto"/>
        <w:rPr>
          <w:rFonts w:ascii="Calibri" w:hAnsi="Calibri" w:cs="Calibri"/>
          <w:b/>
          <w:bCs/>
          <w:sz w:val="24"/>
          <w:szCs w:val="24"/>
          <w:lang w:val="en-US"/>
        </w:rPr>
      </w:pPr>
    </w:p>
    <w:p w14:paraId="79E907A3">
      <w:pPr>
        <w:spacing w:after="0" w:line="240" w:lineRule="auto"/>
        <w:rPr>
          <w:rFonts w:ascii="Calibri" w:hAnsi="Calibri" w:cs="Calibri"/>
          <w:b/>
          <w:bCs/>
          <w:sz w:val="24"/>
          <w:szCs w:val="24"/>
          <w:lang w:val="en-US"/>
        </w:rPr>
      </w:pPr>
    </w:p>
    <w:p w14:paraId="7BD7005B">
      <w:pPr>
        <w:spacing w:after="0" w:line="240" w:lineRule="auto"/>
        <w:rPr>
          <w:rFonts w:ascii="Calibri" w:hAnsi="Calibri" w:cs="Calibri"/>
          <w:b/>
          <w:bCs/>
          <w:sz w:val="24"/>
          <w:szCs w:val="24"/>
          <w:lang w:val="en-US"/>
        </w:rPr>
      </w:pPr>
    </w:p>
    <w:p w14:paraId="0235A4EA">
      <w:pPr>
        <w:spacing w:after="0" w:line="240" w:lineRule="auto"/>
        <w:rPr>
          <w:rFonts w:ascii="Calibri" w:hAnsi="Calibri" w:cs="Calibri"/>
          <w:b/>
          <w:bCs/>
          <w:sz w:val="24"/>
          <w:szCs w:val="24"/>
          <w:lang w:val="en-US"/>
        </w:rPr>
      </w:pPr>
    </w:p>
    <w:p w14:paraId="5F04503D">
      <w:pPr>
        <w:spacing w:after="0" w:line="240" w:lineRule="auto"/>
        <w:rPr>
          <w:rFonts w:ascii="Calibri" w:hAnsi="Calibri" w:cs="Calibri"/>
          <w:b/>
          <w:bCs/>
          <w:sz w:val="24"/>
          <w:szCs w:val="24"/>
          <w:lang w:val="en-US"/>
        </w:rPr>
      </w:pPr>
    </w:p>
    <w:p w14:paraId="43872CF2">
      <w:pPr>
        <w:spacing w:after="0" w:line="240" w:lineRule="auto"/>
        <w:rPr>
          <w:rFonts w:ascii="Calibri" w:hAnsi="Calibri" w:cs="Calibri"/>
          <w:b/>
          <w:bCs/>
          <w:sz w:val="24"/>
          <w:szCs w:val="24"/>
          <w:lang w:val="en-US"/>
        </w:rPr>
      </w:pPr>
    </w:p>
    <w:p w14:paraId="33D42944">
      <w:pPr>
        <w:spacing w:after="0" w:line="240" w:lineRule="auto"/>
        <w:jc w:val="center"/>
        <w:rPr>
          <w:rFonts w:ascii="Calibri" w:hAnsi="Calibri" w:cs="Calibri"/>
          <w:b/>
          <w:bCs/>
          <w:sz w:val="24"/>
          <w:szCs w:val="24"/>
          <w:lang w:val="en-US"/>
        </w:rPr>
      </w:pPr>
      <w:r>
        <w:rPr>
          <w:rFonts w:ascii="Calibri" w:hAnsi="Calibri" w:cs="Calibri"/>
          <w:b/>
          <w:bCs/>
          <w:sz w:val="24"/>
          <w:szCs w:val="24"/>
          <w:lang w:val="en-US"/>
        </w:rPr>
        <w:drawing>
          <wp:inline distT="0" distB="0" distL="0" distR="0">
            <wp:extent cx="5220335" cy="41287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49997" cy="4152516"/>
                    </a:xfrm>
                    <a:prstGeom prst="rect">
                      <a:avLst/>
                    </a:prstGeom>
                    <a:noFill/>
                  </pic:spPr>
                </pic:pic>
              </a:graphicData>
            </a:graphic>
          </wp:inline>
        </w:drawing>
      </w:r>
    </w:p>
    <w:p w14:paraId="6D3FD803">
      <w:pPr>
        <w:spacing w:after="0" w:line="240" w:lineRule="auto"/>
        <w:rPr>
          <w:rFonts w:ascii="Calibri" w:hAnsi="Calibri" w:cs="Calibri"/>
          <w:b/>
          <w:bCs/>
          <w:sz w:val="24"/>
          <w:szCs w:val="24"/>
          <w:lang w:val="en-US"/>
        </w:rPr>
      </w:pPr>
    </w:p>
    <w:p w14:paraId="454EE1C7">
      <w:pPr>
        <w:spacing w:after="0" w:line="240" w:lineRule="auto"/>
        <w:rPr>
          <w:rFonts w:ascii="Calibri" w:hAnsi="Calibri" w:cs="Calibri"/>
          <w:sz w:val="24"/>
          <w:szCs w:val="24"/>
          <w:lang w:val="en-US"/>
        </w:rPr>
      </w:pPr>
      <w:r>
        <w:rPr>
          <w:rFonts w:ascii="Calibri" w:hAnsi="Calibri" w:cs="Calibri"/>
          <w:b/>
          <w:bCs/>
          <w:sz w:val="24"/>
          <w:szCs w:val="24"/>
          <w:lang w:val="en-US"/>
        </w:rPr>
        <w:t>Supplementary Figure 3.</w:t>
      </w:r>
      <w:r>
        <w:rPr>
          <w:rFonts w:ascii="Calibri" w:hAnsi="Calibri" w:cs="Calibri"/>
          <w:sz w:val="24"/>
          <w:szCs w:val="24"/>
          <w:lang w:val="en-US"/>
        </w:rPr>
        <w:t xml:space="preserve"> Expression of </w:t>
      </w:r>
      <w:r>
        <w:rPr>
          <w:rFonts w:ascii="Calibri" w:hAnsi="Calibri" w:cs="Calibri"/>
          <w:i/>
          <w:iCs/>
          <w:sz w:val="24"/>
          <w:szCs w:val="24"/>
          <w:lang w:val="en-US"/>
        </w:rPr>
        <w:t>NPTN</w:t>
      </w:r>
      <w:r>
        <w:rPr>
          <w:rFonts w:ascii="Calibri" w:hAnsi="Calibri" w:cs="Calibri"/>
          <w:sz w:val="24"/>
          <w:szCs w:val="24"/>
          <w:lang w:val="en-US"/>
        </w:rPr>
        <w:t xml:space="preserve"> missense variants in HEK cells. (A) Western blot analysis of protein homogenates from HEK293T cells transiently co-transfected with hPMCA2 and either hNp65</w:t>
      </w:r>
      <w:r>
        <w:rPr>
          <w:rFonts w:ascii="Calibri" w:hAnsi="Calibri" w:cs="Calibri"/>
          <w:sz w:val="24"/>
          <w:szCs w:val="24"/>
          <w:vertAlign w:val="superscript"/>
          <w:lang w:val="en-US"/>
        </w:rPr>
        <w:t>wt</w:t>
      </w:r>
      <w:r>
        <w:rPr>
          <w:rFonts w:ascii="Calibri" w:hAnsi="Calibri" w:cs="Calibri"/>
          <w:sz w:val="24"/>
          <w:szCs w:val="24"/>
          <w:lang w:val="en-US"/>
        </w:rPr>
        <w:t>, hNp55</w:t>
      </w:r>
      <w:r>
        <w:rPr>
          <w:rFonts w:ascii="Calibri" w:hAnsi="Calibri" w:cs="Calibri"/>
          <w:sz w:val="24"/>
          <w:szCs w:val="24"/>
          <w:vertAlign w:val="superscript"/>
          <w:lang w:val="en-US"/>
        </w:rPr>
        <w:t>wt</w:t>
      </w:r>
      <w:r>
        <w:rPr>
          <w:rFonts w:ascii="Calibri" w:hAnsi="Calibri" w:cs="Calibri"/>
          <w:sz w:val="24"/>
          <w:szCs w:val="24"/>
          <w:lang w:val="en-US"/>
        </w:rPr>
        <w:t xml:space="preserve"> or one of the missense variants hNp65</w:t>
      </w:r>
      <w:r>
        <w:rPr>
          <w:rFonts w:ascii="Calibri" w:hAnsi="Calibri" w:cs="Calibri"/>
          <w:sz w:val="24"/>
          <w:szCs w:val="24"/>
          <w:vertAlign w:val="superscript"/>
          <w:lang w:val="en-US"/>
        </w:rPr>
        <w:t>p.A210T</w:t>
      </w:r>
      <w:r>
        <w:rPr>
          <w:rFonts w:ascii="Calibri" w:hAnsi="Calibri" w:cs="Calibri"/>
          <w:sz w:val="24"/>
          <w:szCs w:val="24"/>
          <w:lang w:val="en-US"/>
        </w:rPr>
        <w:t>, hNp65</w:t>
      </w:r>
      <w:r>
        <w:rPr>
          <w:rFonts w:ascii="Calibri" w:hAnsi="Calibri" w:cs="Calibri"/>
          <w:sz w:val="24"/>
          <w:szCs w:val="24"/>
          <w:vertAlign w:val="superscript"/>
          <w:lang w:val="en-US"/>
        </w:rPr>
        <w:t>p.P342L</w:t>
      </w:r>
      <w:r>
        <w:rPr>
          <w:rFonts w:ascii="Calibri" w:hAnsi="Calibri" w:cs="Calibri"/>
          <w:sz w:val="24"/>
          <w:szCs w:val="24"/>
          <w:lang w:val="en-US"/>
        </w:rPr>
        <w:t>, hNp65</w:t>
      </w:r>
      <w:r>
        <w:rPr>
          <w:rFonts w:ascii="Calibri" w:hAnsi="Calibri" w:cs="Calibri"/>
          <w:sz w:val="24"/>
          <w:szCs w:val="24"/>
          <w:vertAlign w:val="superscript"/>
          <w:lang w:val="en-US"/>
        </w:rPr>
        <w:t>p.T194P</w:t>
      </w:r>
      <w:r>
        <w:rPr>
          <w:rFonts w:ascii="Calibri" w:hAnsi="Calibri" w:cs="Calibri"/>
          <w:sz w:val="24"/>
          <w:szCs w:val="24"/>
          <w:lang w:val="en-US"/>
        </w:rPr>
        <w:t>, hNp65</w:t>
      </w:r>
      <w:r>
        <w:rPr>
          <w:rFonts w:ascii="Calibri" w:hAnsi="Calibri" w:cs="Calibri"/>
          <w:sz w:val="24"/>
          <w:szCs w:val="24"/>
          <w:vertAlign w:val="superscript"/>
          <w:lang w:val="en-US"/>
        </w:rPr>
        <w:t>p.W135R</w:t>
      </w:r>
      <w:r>
        <w:rPr>
          <w:rFonts w:ascii="Calibri" w:hAnsi="Calibri" w:cs="Calibri"/>
          <w:sz w:val="24"/>
          <w:szCs w:val="24"/>
          <w:lang w:val="en-US"/>
        </w:rPr>
        <w:t>, hNp55</w:t>
      </w:r>
      <w:r>
        <w:rPr>
          <w:rFonts w:ascii="Calibri" w:hAnsi="Calibri" w:cs="Calibri"/>
          <w:sz w:val="24"/>
          <w:szCs w:val="24"/>
          <w:vertAlign w:val="superscript"/>
          <w:lang w:val="en-US"/>
        </w:rPr>
        <w:t>p.P226L</w:t>
      </w:r>
      <w:r>
        <w:rPr>
          <w:rFonts w:ascii="Calibri" w:hAnsi="Calibri" w:cs="Calibri"/>
          <w:sz w:val="24"/>
          <w:szCs w:val="24"/>
          <w:lang w:val="en-US"/>
        </w:rPr>
        <w:t xml:space="preserve"> or hNp55</w:t>
      </w:r>
      <w:r>
        <w:rPr>
          <w:rFonts w:ascii="Calibri" w:hAnsi="Calibri" w:cs="Calibri"/>
          <w:sz w:val="24"/>
          <w:szCs w:val="24"/>
          <w:vertAlign w:val="superscript"/>
          <w:lang w:val="en-US"/>
        </w:rPr>
        <w:t>p.T78P</w:t>
      </w:r>
      <w:r>
        <w:rPr>
          <w:rFonts w:ascii="Calibri" w:hAnsi="Calibri" w:cs="Calibri"/>
          <w:sz w:val="24"/>
          <w:szCs w:val="24"/>
          <w:lang w:val="en-US"/>
        </w:rPr>
        <w:t>. Negative control for co-transfections and antibody specificity (o) and control for single hPMCA2 expression are included. (B, C) Quantifications of Western blot analysis. Densitometric values of Np and PMCA2 bands were corrected with actin values and normalized to hNp55</w:t>
      </w:r>
      <w:r>
        <w:rPr>
          <w:rFonts w:ascii="Calibri" w:hAnsi="Calibri" w:cs="Calibri"/>
          <w:sz w:val="24"/>
          <w:szCs w:val="24"/>
          <w:vertAlign w:val="superscript"/>
          <w:lang w:val="en-US"/>
        </w:rPr>
        <w:t>wt</w:t>
      </w:r>
      <w:r>
        <w:rPr>
          <w:rFonts w:ascii="Calibri" w:hAnsi="Calibri" w:cs="Calibri"/>
          <w:sz w:val="24"/>
          <w:szCs w:val="24"/>
          <w:lang w:val="en-US"/>
        </w:rPr>
        <w:t>. For Np levels: hNp65</w:t>
      </w:r>
      <w:r>
        <w:rPr>
          <w:rFonts w:ascii="Calibri" w:hAnsi="Calibri" w:cs="Calibri"/>
          <w:sz w:val="24"/>
          <w:szCs w:val="24"/>
          <w:vertAlign w:val="superscript"/>
          <w:lang w:val="en-US"/>
        </w:rPr>
        <w:t>wt</w:t>
      </w:r>
      <w:r>
        <w:rPr>
          <w:rFonts w:ascii="Calibri" w:hAnsi="Calibri" w:cs="Calibri"/>
          <w:sz w:val="24"/>
          <w:szCs w:val="24"/>
          <w:lang w:val="en-US"/>
        </w:rPr>
        <w:t xml:space="preserve"> (n=10; mean=0.94:SD=0.22), hNp65</w:t>
      </w:r>
      <w:r>
        <w:rPr>
          <w:rFonts w:ascii="Calibri" w:hAnsi="Calibri" w:cs="Calibri"/>
          <w:sz w:val="24"/>
          <w:szCs w:val="24"/>
          <w:vertAlign w:val="superscript"/>
          <w:lang w:val="en-US"/>
        </w:rPr>
        <w:t>p.P342L</w:t>
      </w:r>
      <w:r>
        <w:rPr>
          <w:rFonts w:ascii="Calibri" w:hAnsi="Calibri" w:cs="Calibri"/>
          <w:sz w:val="24"/>
          <w:szCs w:val="24"/>
          <w:lang w:val="en-US"/>
        </w:rPr>
        <w:t xml:space="preserve"> (7; 0.69:0.17), hNp65</w:t>
      </w:r>
      <w:r>
        <w:rPr>
          <w:rFonts w:ascii="Calibri" w:hAnsi="Calibri" w:cs="Calibri"/>
          <w:sz w:val="24"/>
          <w:szCs w:val="24"/>
          <w:vertAlign w:val="superscript"/>
          <w:lang w:val="en-US"/>
        </w:rPr>
        <w:t>p.W135R</w:t>
      </w:r>
      <w:r>
        <w:rPr>
          <w:rFonts w:ascii="Calibri" w:hAnsi="Calibri" w:cs="Calibri"/>
          <w:sz w:val="24"/>
          <w:szCs w:val="24"/>
          <w:lang w:val="en-US"/>
        </w:rPr>
        <w:t xml:space="preserve"> (7; 0.48:0.16), hNp65</w:t>
      </w:r>
      <w:r>
        <w:rPr>
          <w:rFonts w:ascii="Calibri" w:hAnsi="Calibri" w:cs="Calibri"/>
          <w:sz w:val="24"/>
          <w:szCs w:val="24"/>
          <w:vertAlign w:val="superscript"/>
          <w:lang w:val="en-US"/>
        </w:rPr>
        <w:t>p.T194P</w:t>
      </w:r>
      <w:r>
        <w:rPr>
          <w:rFonts w:ascii="Calibri" w:hAnsi="Calibri" w:cs="Calibri"/>
          <w:sz w:val="24"/>
          <w:szCs w:val="24"/>
          <w:lang w:val="en-US"/>
        </w:rPr>
        <w:t xml:space="preserve"> (9; 0.78:0.28), hNp65</w:t>
      </w:r>
      <w:r>
        <w:rPr>
          <w:rFonts w:ascii="Calibri" w:hAnsi="Calibri" w:cs="Calibri"/>
          <w:sz w:val="24"/>
          <w:szCs w:val="24"/>
          <w:vertAlign w:val="superscript"/>
          <w:lang w:val="en-US"/>
        </w:rPr>
        <w:t>p.A210T</w:t>
      </w:r>
      <w:r>
        <w:rPr>
          <w:rFonts w:ascii="Calibri" w:hAnsi="Calibri" w:cs="Calibri"/>
          <w:sz w:val="24"/>
          <w:szCs w:val="24"/>
          <w:lang w:val="en-US"/>
        </w:rPr>
        <w:t xml:space="preserve"> (3; 0.67:0.13), hNp55</w:t>
      </w:r>
      <w:r>
        <w:rPr>
          <w:rFonts w:ascii="Calibri" w:hAnsi="Calibri" w:cs="Calibri"/>
          <w:sz w:val="24"/>
          <w:szCs w:val="24"/>
          <w:vertAlign w:val="superscript"/>
          <w:lang w:val="en-US"/>
        </w:rPr>
        <w:t>wt</w:t>
      </w:r>
      <w:r>
        <w:rPr>
          <w:rFonts w:ascii="Calibri" w:hAnsi="Calibri" w:cs="Calibri"/>
          <w:sz w:val="24"/>
          <w:szCs w:val="24"/>
          <w:lang w:val="en-US"/>
        </w:rPr>
        <w:t xml:space="preserve"> (4; 1.00:0.25), hNp55</w:t>
      </w:r>
      <w:r>
        <w:rPr>
          <w:rFonts w:ascii="Calibri" w:hAnsi="Calibri" w:cs="Calibri"/>
          <w:sz w:val="24"/>
          <w:szCs w:val="24"/>
          <w:vertAlign w:val="superscript"/>
          <w:lang w:val="en-US"/>
        </w:rPr>
        <w:t>p.P226L</w:t>
      </w:r>
      <w:r>
        <w:rPr>
          <w:rFonts w:ascii="Calibri" w:hAnsi="Calibri" w:cs="Calibri"/>
          <w:sz w:val="24"/>
          <w:szCs w:val="24"/>
          <w:lang w:val="en-US"/>
        </w:rPr>
        <w:t xml:space="preserve"> (4; 0.65:0.13), hNp55</w:t>
      </w:r>
      <w:r>
        <w:rPr>
          <w:rFonts w:ascii="Calibri" w:hAnsi="Calibri" w:cs="Calibri"/>
          <w:sz w:val="24"/>
          <w:szCs w:val="24"/>
          <w:vertAlign w:val="superscript"/>
          <w:lang w:val="en-US"/>
        </w:rPr>
        <w:t>p.T78P</w:t>
      </w:r>
      <w:r>
        <w:rPr>
          <w:rFonts w:ascii="Calibri" w:hAnsi="Calibri" w:cs="Calibri"/>
          <w:sz w:val="24"/>
          <w:szCs w:val="24"/>
          <w:lang w:val="en-US"/>
        </w:rPr>
        <w:t xml:space="preserve"> (4; 0.79:0.48). Unless indicated otherwise, *p&lt;0.05, ***p&lt;0.001 or no significant difference (ns) </w:t>
      </w:r>
      <w:r>
        <w:rPr>
          <w:rFonts w:ascii="Calibri" w:hAnsi="Calibri" w:cs="Calibri"/>
          <w:i/>
          <w:iCs/>
          <w:sz w:val="24"/>
          <w:szCs w:val="24"/>
          <w:lang w:val="en-US"/>
        </w:rPr>
        <w:t>vs</w:t>
      </w:r>
      <w:r>
        <w:rPr>
          <w:rFonts w:ascii="Calibri" w:hAnsi="Calibri" w:cs="Calibri"/>
          <w:sz w:val="24"/>
          <w:szCs w:val="24"/>
          <w:lang w:val="en-US"/>
        </w:rPr>
        <w:t xml:space="preserve"> the corresponding wt isoform using Mann-Whitney test. For PMCA2 levels hNp65</w:t>
      </w:r>
      <w:r>
        <w:rPr>
          <w:rFonts w:ascii="Calibri" w:hAnsi="Calibri" w:cs="Calibri"/>
          <w:sz w:val="24"/>
          <w:szCs w:val="24"/>
          <w:vertAlign w:val="superscript"/>
          <w:lang w:val="en-US"/>
        </w:rPr>
        <w:t>wt</w:t>
      </w:r>
      <w:r>
        <w:rPr>
          <w:rFonts w:ascii="Calibri" w:hAnsi="Calibri" w:cs="Calibri"/>
          <w:sz w:val="24"/>
          <w:szCs w:val="24"/>
          <w:lang w:val="en-US"/>
        </w:rPr>
        <w:t xml:space="preserve"> (mean=0.97:SD=0.35), hNp65</w:t>
      </w:r>
      <w:r>
        <w:rPr>
          <w:rFonts w:ascii="Calibri" w:hAnsi="Calibri" w:cs="Calibri"/>
          <w:sz w:val="24"/>
          <w:szCs w:val="24"/>
          <w:vertAlign w:val="superscript"/>
          <w:lang w:val="en-US"/>
        </w:rPr>
        <w:t>p.P342L</w:t>
      </w:r>
      <w:r>
        <w:rPr>
          <w:rFonts w:ascii="Calibri" w:hAnsi="Calibri" w:cs="Calibri"/>
          <w:sz w:val="24"/>
          <w:szCs w:val="24"/>
          <w:lang w:val="en-US"/>
        </w:rPr>
        <w:t xml:space="preserve"> (0.51:0.17), hNp65</w:t>
      </w:r>
      <w:r>
        <w:rPr>
          <w:rFonts w:ascii="Calibri" w:hAnsi="Calibri" w:cs="Calibri"/>
          <w:sz w:val="24"/>
          <w:szCs w:val="24"/>
          <w:vertAlign w:val="superscript"/>
          <w:lang w:val="en-US"/>
        </w:rPr>
        <w:t>p.W135R</w:t>
      </w:r>
      <w:r>
        <w:rPr>
          <w:rFonts w:ascii="Calibri" w:hAnsi="Calibri" w:cs="Calibri"/>
          <w:sz w:val="24"/>
          <w:szCs w:val="24"/>
          <w:lang w:val="en-US"/>
        </w:rPr>
        <w:t xml:space="preserve"> (0.48:0.21), hNp65</w:t>
      </w:r>
      <w:r>
        <w:rPr>
          <w:rFonts w:ascii="Calibri" w:hAnsi="Calibri" w:cs="Calibri"/>
          <w:sz w:val="24"/>
          <w:szCs w:val="24"/>
          <w:vertAlign w:val="superscript"/>
          <w:lang w:val="en-US"/>
        </w:rPr>
        <w:t>p.T194P</w:t>
      </w:r>
      <w:r>
        <w:rPr>
          <w:rFonts w:ascii="Calibri" w:hAnsi="Calibri" w:cs="Calibri"/>
          <w:sz w:val="24"/>
          <w:szCs w:val="24"/>
          <w:lang w:val="en-US"/>
        </w:rPr>
        <w:t xml:space="preserve"> (0.76:0.29), hNp65</w:t>
      </w:r>
      <w:r>
        <w:rPr>
          <w:rFonts w:ascii="Calibri" w:hAnsi="Calibri" w:cs="Calibri"/>
          <w:sz w:val="24"/>
          <w:szCs w:val="24"/>
          <w:vertAlign w:val="superscript"/>
          <w:lang w:val="en-US"/>
        </w:rPr>
        <w:t>p.A210T</w:t>
      </w:r>
      <w:r>
        <w:rPr>
          <w:rFonts w:ascii="Calibri" w:hAnsi="Calibri" w:cs="Calibri"/>
          <w:sz w:val="24"/>
          <w:szCs w:val="24"/>
          <w:lang w:val="en-US"/>
        </w:rPr>
        <w:t xml:space="preserve"> (0.85:0.07), hNp55</w:t>
      </w:r>
      <w:r>
        <w:rPr>
          <w:rFonts w:ascii="Calibri" w:hAnsi="Calibri" w:cs="Calibri"/>
          <w:sz w:val="24"/>
          <w:szCs w:val="24"/>
          <w:vertAlign w:val="superscript"/>
          <w:lang w:val="en-US"/>
        </w:rPr>
        <w:t>wt</w:t>
      </w:r>
      <w:r>
        <w:rPr>
          <w:rFonts w:ascii="Calibri" w:hAnsi="Calibri" w:cs="Calibri"/>
          <w:sz w:val="24"/>
          <w:szCs w:val="24"/>
          <w:lang w:val="en-US"/>
        </w:rPr>
        <w:t xml:space="preserve"> (1.00:0.34), hNp55</w:t>
      </w:r>
      <w:r>
        <w:rPr>
          <w:rFonts w:ascii="Calibri" w:hAnsi="Calibri" w:cs="Calibri"/>
          <w:sz w:val="24"/>
          <w:szCs w:val="24"/>
          <w:vertAlign w:val="superscript"/>
          <w:lang w:val="en-US"/>
        </w:rPr>
        <w:t>p.P226L</w:t>
      </w:r>
      <w:r>
        <w:rPr>
          <w:rFonts w:ascii="Calibri" w:hAnsi="Calibri" w:cs="Calibri"/>
          <w:sz w:val="24"/>
          <w:szCs w:val="24"/>
          <w:lang w:val="en-US"/>
        </w:rPr>
        <w:t xml:space="preserve"> (1.20:0.11), hNp55</w:t>
      </w:r>
      <w:r>
        <w:rPr>
          <w:rFonts w:ascii="Calibri" w:hAnsi="Calibri" w:cs="Calibri"/>
          <w:sz w:val="24"/>
          <w:szCs w:val="24"/>
          <w:vertAlign w:val="superscript"/>
          <w:lang w:val="en-US"/>
        </w:rPr>
        <w:t>p.T78P</w:t>
      </w:r>
      <w:r>
        <w:rPr>
          <w:rFonts w:ascii="Calibri" w:hAnsi="Calibri" w:cs="Calibri"/>
          <w:sz w:val="24"/>
          <w:szCs w:val="24"/>
          <w:lang w:val="en-US"/>
        </w:rPr>
        <w:t xml:space="preserve"> (0.85:0.50). *p&lt;0.05, **p&lt;0.01, ***p&lt;0.001 vs hPMCA2 (not labelled bar) using Mann-Whitney test. #p&lt;0.05, ##p&lt;0.01 or no significant difference (ns) </w:t>
      </w:r>
      <w:r>
        <w:rPr>
          <w:rFonts w:ascii="Calibri" w:hAnsi="Calibri" w:cs="Calibri"/>
          <w:i/>
          <w:iCs/>
          <w:sz w:val="24"/>
          <w:szCs w:val="24"/>
          <w:lang w:val="en-US"/>
        </w:rPr>
        <w:t>vs</w:t>
      </w:r>
      <w:r>
        <w:rPr>
          <w:rFonts w:ascii="Calibri" w:hAnsi="Calibri" w:cs="Calibri"/>
          <w:sz w:val="24"/>
          <w:szCs w:val="24"/>
          <w:lang w:val="en-US"/>
        </w:rPr>
        <w:t xml:space="preserve"> the corresponding wt isoform. (D) hPMCA2/hNp65 ratio was calculated using all values of Np in B and hPMCA2 in C and displayed as box diagram where the median is shown. Unless indicated otherwise, *p&lt;0.05 or no significant difference (ns) </w:t>
      </w:r>
      <w:r>
        <w:rPr>
          <w:rFonts w:ascii="Calibri" w:hAnsi="Calibri" w:cs="Calibri"/>
          <w:i/>
          <w:iCs/>
          <w:sz w:val="24"/>
          <w:szCs w:val="24"/>
          <w:lang w:val="en-US"/>
        </w:rPr>
        <w:t>vs</w:t>
      </w:r>
      <w:r>
        <w:rPr>
          <w:rFonts w:ascii="Calibri" w:hAnsi="Calibri" w:cs="Calibri"/>
          <w:sz w:val="24"/>
          <w:szCs w:val="24"/>
          <w:lang w:val="en-US"/>
        </w:rPr>
        <w:t xml:space="preserve"> the corresponding wt isoforms using Mann-Whitney test. #p&lt;0.05, ###p&lt;0.001 or no significant difference (ns) </w:t>
      </w:r>
      <w:r>
        <w:rPr>
          <w:rFonts w:ascii="Calibri" w:hAnsi="Calibri" w:cs="Calibri"/>
          <w:i/>
          <w:iCs/>
          <w:sz w:val="24"/>
          <w:szCs w:val="24"/>
          <w:lang w:val="en-US"/>
        </w:rPr>
        <w:t>vs</w:t>
      </w:r>
      <w:r>
        <w:rPr>
          <w:rFonts w:ascii="Calibri" w:hAnsi="Calibri" w:cs="Calibri"/>
          <w:sz w:val="24"/>
          <w:szCs w:val="24"/>
          <w:lang w:val="en-US"/>
        </w:rPr>
        <w:t xml:space="preserve"> the corresponding hNp</w:t>
      </w:r>
      <w:r>
        <w:rPr>
          <w:rFonts w:ascii="Calibri" w:hAnsi="Calibri" w:cs="Calibri"/>
          <w:sz w:val="24"/>
          <w:szCs w:val="24"/>
          <w:vertAlign w:val="superscript"/>
          <w:lang w:val="en-US"/>
        </w:rPr>
        <w:t>p.P-to-L</w:t>
      </w:r>
      <w:r>
        <w:rPr>
          <w:rFonts w:ascii="Calibri" w:hAnsi="Calibri" w:cs="Calibri"/>
          <w:sz w:val="24"/>
          <w:szCs w:val="24"/>
          <w:lang w:val="en-US"/>
        </w:rPr>
        <w:t xml:space="preserve"> variant. For square brackets </w:t>
      </w:r>
      <w:r>
        <w:rPr>
          <w:rFonts w:ascii="Calibri" w:hAnsi="Calibri" w:cs="Calibri"/>
          <w:sz w:val="24"/>
          <w:szCs w:val="24"/>
          <w:vertAlign w:val="superscript"/>
          <w:lang w:val="en-US"/>
        </w:rPr>
        <w:t>&amp;</w:t>
      </w:r>
      <w:r>
        <w:rPr>
          <w:rFonts w:ascii="Calibri" w:hAnsi="Calibri" w:cs="Calibri"/>
          <w:sz w:val="24"/>
          <w:szCs w:val="24"/>
          <w:lang w:val="en-US"/>
        </w:rPr>
        <w:t xml:space="preserve">p&lt;0.05 or ns using one-way ANOVA. </w:t>
      </w:r>
    </w:p>
    <w:p w14:paraId="7E385E57">
      <w:pPr>
        <w:spacing w:after="0" w:line="240" w:lineRule="auto"/>
        <w:rPr>
          <w:rStyle w:val="18"/>
          <w:rFonts w:ascii="Calibri" w:hAnsi="Calibri" w:cs="Calibri"/>
          <w:b/>
          <w:sz w:val="24"/>
          <w:szCs w:val="24"/>
          <w:lang w:val="en-US"/>
        </w:rPr>
      </w:pPr>
      <w:bookmarkStart w:id="15" w:name="_Toc188971411"/>
    </w:p>
    <w:p w14:paraId="538821A5">
      <w:pPr>
        <w:spacing w:after="0" w:line="240" w:lineRule="auto"/>
        <w:rPr>
          <w:rStyle w:val="18"/>
          <w:rFonts w:ascii="Calibri" w:hAnsi="Calibri" w:cs="Calibri"/>
          <w:b/>
          <w:sz w:val="24"/>
          <w:szCs w:val="24"/>
          <w:lang w:val="en-US"/>
        </w:rPr>
      </w:pPr>
    </w:p>
    <w:p w14:paraId="287FA277">
      <w:pPr>
        <w:spacing w:after="0" w:line="240" w:lineRule="auto"/>
        <w:rPr>
          <w:rStyle w:val="18"/>
          <w:rFonts w:ascii="Calibri" w:hAnsi="Calibri" w:cs="Calibri"/>
          <w:b/>
          <w:sz w:val="24"/>
          <w:szCs w:val="24"/>
          <w:lang w:val="en-US"/>
        </w:rPr>
      </w:pPr>
    </w:p>
    <w:p w14:paraId="43887BCF">
      <w:pPr>
        <w:spacing w:after="0" w:line="240" w:lineRule="auto"/>
        <w:rPr>
          <w:rStyle w:val="18"/>
          <w:rFonts w:ascii="Calibri" w:hAnsi="Calibri" w:cs="Calibri"/>
          <w:b/>
          <w:sz w:val="24"/>
          <w:szCs w:val="24"/>
          <w:lang w:val="en-US"/>
        </w:rPr>
      </w:pPr>
    </w:p>
    <w:p w14:paraId="66028019">
      <w:pPr>
        <w:spacing w:after="0" w:line="240" w:lineRule="auto"/>
        <w:rPr>
          <w:rStyle w:val="18"/>
          <w:rFonts w:ascii="Calibri" w:hAnsi="Calibri" w:cs="Calibri"/>
          <w:b/>
          <w:sz w:val="24"/>
          <w:szCs w:val="24"/>
          <w:lang w:val="en-US"/>
        </w:rPr>
      </w:pPr>
    </w:p>
    <w:bookmarkEnd w:id="15"/>
    <w:p w14:paraId="465BAA1E">
      <w:pPr>
        <w:spacing w:after="0" w:line="240" w:lineRule="auto"/>
        <w:jc w:val="center"/>
        <w:rPr>
          <w:rStyle w:val="19"/>
          <w:rFonts w:ascii="Calibri" w:hAnsi="Calibri" w:cs="Calibri"/>
          <w:b/>
          <w:bCs/>
          <w:color w:val="auto"/>
          <w:sz w:val="24"/>
          <w:szCs w:val="24"/>
          <w:lang w:val="en-US"/>
        </w:rPr>
      </w:pPr>
      <w:bookmarkStart w:id="28" w:name="_GoBack"/>
      <w:bookmarkEnd w:id="28"/>
      <w:bookmarkStart w:id="16" w:name="_Toc188971412"/>
      <w:r>
        <w:rPr>
          <w:rStyle w:val="19"/>
          <w:rFonts w:ascii="Calibri" w:hAnsi="Calibri" w:cs="Calibri"/>
          <w:b/>
          <w:bCs/>
          <w:color w:val="auto"/>
          <w:sz w:val="24"/>
          <w:szCs w:val="24"/>
          <w:lang w:val="en-US"/>
        </w:rPr>
        <w:drawing>
          <wp:inline distT="0" distB="0" distL="0" distR="0">
            <wp:extent cx="4859020" cy="39357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880335" cy="3953060"/>
                    </a:xfrm>
                    <a:prstGeom prst="rect">
                      <a:avLst/>
                    </a:prstGeom>
                    <a:noFill/>
                  </pic:spPr>
                </pic:pic>
              </a:graphicData>
            </a:graphic>
          </wp:inline>
        </w:drawing>
      </w:r>
    </w:p>
    <w:p w14:paraId="459A200F">
      <w:pPr>
        <w:spacing w:after="0" w:line="240" w:lineRule="auto"/>
        <w:rPr>
          <w:rStyle w:val="19"/>
          <w:rFonts w:ascii="Calibri" w:hAnsi="Calibri" w:cs="Calibri"/>
          <w:b/>
          <w:bCs/>
          <w:color w:val="auto"/>
          <w:sz w:val="24"/>
          <w:szCs w:val="24"/>
          <w:lang w:val="en-US"/>
        </w:rPr>
      </w:pPr>
    </w:p>
    <w:p w14:paraId="44CCAD26">
      <w:pPr>
        <w:spacing w:after="0" w:line="240" w:lineRule="auto"/>
        <w:rPr>
          <w:rStyle w:val="19"/>
          <w:rFonts w:ascii="Calibri" w:hAnsi="Calibri" w:cs="Calibri"/>
          <w:b/>
          <w:bCs/>
          <w:color w:val="auto"/>
          <w:sz w:val="24"/>
          <w:szCs w:val="24"/>
          <w:lang w:val="en-US"/>
        </w:rPr>
      </w:pPr>
    </w:p>
    <w:p w14:paraId="7B1B7281">
      <w:pPr>
        <w:spacing w:after="0" w:line="240" w:lineRule="auto"/>
        <w:rPr>
          <w:rFonts w:ascii="Calibri" w:hAnsi="Calibri" w:cs="Calibri"/>
          <w:sz w:val="24"/>
          <w:szCs w:val="24"/>
          <w:lang w:val="en-US"/>
        </w:rPr>
      </w:pPr>
      <w:r>
        <w:rPr>
          <w:rStyle w:val="19"/>
          <w:rFonts w:ascii="Calibri" w:hAnsi="Calibri" w:cs="Calibri"/>
          <w:b/>
          <w:bCs/>
          <w:color w:val="auto"/>
          <w:sz w:val="24"/>
          <w:szCs w:val="24"/>
          <w:lang w:val="en-US"/>
        </w:rPr>
        <w:t xml:space="preserve">Supplementary Figure </w:t>
      </w:r>
      <w:r>
        <w:rPr>
          <w:rStyle w:val="19"/>
          <w:rFonts w:hint="default" w:ascii="Calibri" w:hAnsi="Calibri" w:cs="Calibri"/>
          <w:b/>
          <w:bCs/>
          <w:color w:val="auto"/>
          <w:sz w:val="24"/>
          <w:szCs w:val="24"/>
          <w:lang w:val="de-DE"/>
        </w:rPr>
        <w:t>4</w:t>
      </w:r>
      <w:r>
        <w:rPr>
          <w:rStyle w:val="19"/>
          <w:rFonts w:ascii="Calibri" w:hAnsi="Calibri" w:cs="Calibri"/>
          <w:b/>
          <w:bCs/>
          <w:color w:val="auto"/>
          <w:sz w:val="24"/>
          <w:szCs w:val="24"/>
          <w:lang w:val="en-US"/>
        </w:rPr>
        <w:t>.</w:t>
      </w:r>
      <w:r>
        <w:rPr>
          <w:rStyle w:val="19"/>
          <w:rFonts w:ascii="Calibri" w:hAnsi="Calibri" w:cs="Calibri"/>
          <w:sz w:val="24"/>
          <w:szCs w:val="24"/>
          <w:lang w:val="en-US"/>
        </w:rPr>
        <w:t xml:space="preserve"> Decreased levels of Npwt results in PMCA loss and correlates with inefficient cytosolic Ca2+ regulation.</w:t>
      </w:r>
      <w:bookmarkEnd w:id="16"/>
      <w:r>
        <w:rPr>
          <w:rFonts w:ascii="Calibri" w:hAnsi="Calibri" w:cs="Calibri"/>
          <w:sz w:val="24"/>
          <w:szCs w:val="24"/>
          <w:lang w:val="en-US"/>
        </w:rPr>
        <w:t xml:space="preserve"> (</w:t>
      </w:r>
      <w:r>
        <w:rPr>
          <w:rFonts w:ascii="Calibri" w:hAnsi="Calibri" w:cs="Calibri"/>
          <w:b/>
          <w:bCs/>
          <w:sz w:val="24"/>
          <w:szCs w:val="24"/>
          <w:lang w:val="en-US"/>
        </w:rPr>
        <w:t>A</w:t>
      </w:r>
      <w:r>
        <w:rPr>
          <w:rFonts w:ascii="Calibri" w:hAnsi="Calibri" w:cs="Calibri"/>
          <w:sz w:val="24"/>
          <w:szCs w:val="24"/>
          <w:lang w:val="en-US"/>
        </w:rPr>
        <w:t>) Examples of raw traces of electrically-evoked Ca</w:t>
      </w:r>
      <w:r>
        <w:rPr>
          <w:rFonts w:ascii="Calibri" w:hAnsi="Calibri" w:cs="Calibri"/>
          <w:sz w:val="24"/>
          <w:szCs w:val="24"/>
          <w:vertAlign w:val="superscript"/>
          <w:lang w:val="en-US"/>
        </w:rPr>
        <w:t>2+</w:t>
      </w:r>
      <w:r>
        <w:rPr>
          <w:rFonts w:ascii="Calibri" w:hAnsi="Calibri" w:cs="Calibri"/>
          <w:sz w:val="24"/>
          <w:szCs w:val="24"/>
          <w:lang w:val="en-US"/>
        </w:rPr>
        <w:t xml:space="preserve"> transients in GCaMP7S-expressing mouse neurons, co-transfected with either control (scramble) siRNA- or Np siRNA and stimulated with 20 pulses at 20 Hz. (</w:t>
      </w:r>
      <w:r>
        <w:rPr>
          <w:rFonts w:ascii="Calibri" w:hAnsi="Calibri" w:cs="Calibri"/>
          <w:b/>
          <w:bCs/>
          <w:sz w:val="24"/>
          <w:szCs w:val="24"/>
          <w:lang w:val="en-US"/>
        </w:rPr>
        <w:t>B</w:t>
      </w:r>
      <w:r>
        <w:rPr>
          <w:rFonts w:ascii="Calibri" w:hAnsi="Calibri" w:cs="Calibri"/>
          <w:sz w:val="24"/>
          <w:szCs w:val="24"/>
          <w:lang w:val="en-US"/>
        </w:rPr>
        <w:t>) Confocal images of GCaMP7S-expressing dendritic segments of neurons co-transfected with control (scramble) siRNA- or Np siRNA (0.4µg) were taken after Ca</w:t>
      </w:r>
      <w:r>
        <w:rPr>
          <w:rFonts w:ascii="Calibri" w:hAnsi="Calibri" w:cs="Calibri"/>
          <w:sz w:val="24"/>
          <w:szCs w:val="24"/>
          <w:vertAlign w:val="superscript"/>
          <w:lang w:val="en-US"/>
        </w:rPr>
        <w:t>2+</w:t>
      </w:r>
      <w:r>
        <w:rPr>
          <w:rFonts w:ascii="Calibri" w:hAnsi="Calibri" w:cs="Calibri"/>
          <w:sz w:val="24"/>
          <w:szCs w:val="24"/>
          <w:lang w:val="en-US"/>
        </w:rPr>
        <w:t xml:space="preserve"> imaging, fixation, and staining using pan anti-Np55/65 (red) and pan anti-PMCA1-4 antibodies (green). (</w:t>
      </w:r>
      <w:r>
        <w:rPr>
          <w:rFonts w:ascii="Calibri" w:hAnsi="Calibri" w:cs="Calibri"/>
          <w:b/>
          <w:bCs/>
          <w:sz w:val="24"/>
          <w:szCs w:val="24"/>
          <w:lang w:val="en-US"/>
        </w:rPr>
        <w:t>C</w:t>
      </w:r>
      <w:r>
        <w:rPr>
          <w:rFonts w:ascii="Calibri" w:hAnsi="Calibri" w:cs="Calibri"/>
          <w:sz w:val="24"/>
          <w:szCs w:val="24"/>
          <w:lang w:val="en-US"/>
        </w:rPr>
        <w:t>) Quantification of endogenous Np- and PMCA-associated fluorescent signal (intensity units, i.u.) in the somatodendritic compartment of GCaMP7S-expressing neurons co-transfected or not with control (scramble) siRNA- or Np siRNA (0.4 µg) is shown for simplicity as mean±S.E.M. from four experimental groups but mean±S.D. are also given later for each condition. For Np levels ****</w:t>
      </w:r>
      <w:bookmarkStart w:id="17" w:name="OLE_LINK3"/>
      <w:r>
        <w:rPr>
          <w:rFonts w:ascii="Calibri" w:hAnsi="Calibri" w:cs="Calibri"/>
          <w:sz w:val="24"/>
          <w:szCs w:val="24"/>
          <w:lang w:val="en-US"/>
        </w:rPr>
        <w:t>p&lt;0.0001</w:t>
      </w:r>
      <w:bookmarkEnd w:id="17"/>
      <w:r>
        <w:rPr>
          <w:rFonts w:ascii="Calibri" w:hAnsi="Calibri" w:cs="Calibri"/>
          <w:sz w:val="24"/>
          <w:szCs w:val="24"/>
          <w:lang w:val="en-US"/>
        </w:rPr>
        <w:t xml:space="preserve"> unpaired t-test between control siRNA (n=54; mean:96.40 ± S.D.:32.95) and Np siRNA (48; 46.57 ± 23.82). For PMCA levels ***p&lt;0.001 unpaired t-test between control siRNA (n=28; mean:72.19 ± S.D.:17.82) and Np siRNA (24; 47.82 ± 9.383). (</w:t>
      </w:r>
      <w:r>
        <w:rPr>
          <w:rFonts w:ascii="Calibri" w:hAnsi="Calibri" w:cs="Calibri"/>
          <w:b/>
          <w:bCs/>
          <w:sz w:val="24"/>
          <w:szCs w:val="24"/>
          <w:lang w:val="en-US"/>
        </w:rPr>
        <w:t>D</w:t>
      </w:r>
      <w:r>
        <w:rPr>
          <w:rFonts w:ascii="Calibri" w:hAnsi="Calibri" w:cs="Calibri"/>
          <w:sz w:val="24"/>
          <w:szCs w:val="24"/>
          <w:lang w:val="en-US"/>
        </w:rPr>
        <w:t>) Correlative analysis between total Np levels, half-width, or decay time of the evoked Ca</w:t>
      </w:r>
      <w:r>
        <w:rPr>
          <w:rFonts w:ascii="Calibri" w:hAnsi="Calibri" w:cs="Calibri"/>
          <w:sz w:val="24"/>
          <w:szCs w:val="24"/>
          <w:vertAlign w:val="superscript"/>
          <w:lang w:val="en-US"/>
        </w:rPr>
        <w:t xml:space="preserve">2+ </w:t>
      </w:r>
      <w:r>
        <w:rPr>
          <w:rFonts w:ascii="Calibri" w:hAnsi="Calibri" w:cs="Calibri"/>
          <w:sz w:val="24"/>
          <w:szCs w:val="24"/>
          <w:lang w:val="en-US"/>
        </w:rPr>
        <w:t xml:space="preserve">transients in dendrites </w:t>
      </w:r>
      <w:r>
        <w:rPr>
          <w:rFonts w:ascii="Calibri" w:hAnsi="Calibri" w:cs="Calibri"/>
          <w:i/>
          <w:iCs/>
          <w:sz w:val="24"/>
          <w:szCs w:val="24"/>
          <w:lang w:val="en-US"/>
        </w:rPr>
        <w:t xml:space="preserve">vs </w:t>
      </w:r>
      <w:r>
        <w:rPr>
          <w:rFonts w:ascii="Calibri" w:hAnsi="Calibri" w:cs="Calibri"/>
          <w:sz w:val="24"/>
          <w:szCs w:val="24"/>
          <w:lang w:val="en-US"/>
        </w:rPr>
        <w:t xml:space="preserve">µg of siRNA Np. Open circles are mean±S.E. from at least three independent experiments. For Np levels ***p&lt;0.001 or ****p&lt;0.0001 unpaired t-test between 0.0 µg (n=50; mean:94.72 ± S.D.:29.94) and 0.5 µg (30; 45.57 ± 23.82) or 1.0 µg (35; 15.21 ± 4.7). For half-width **p&lt;0.01 or ****p&lt;0.0001 unpaired t-test between 0.0 µg (n=436; mean:1.85 ± S.D.:0.62) and 0.5 µg (122; 2.79 ± 1.21) or 1.0 µg (35; 3.33 ± 1.73). For decay time ***p&lt;0.001 or ****p&lt;0.0001 unpaired t-test between 0.0 µg (mean:2.78 ± S.D.:1.62) and 0.5 µg (3.88 ± 1.92) or 1.0 µg (4.94 ± 1.65). </w:t>
      </w:r>
    </w:p>
    <w:p w14:paraId="6704A7B0">
      <w:pPr>
        <w:spacing w:after="0" w:line="240" w:lineRule="auto"/>
        <w:rPr>
          <w:rFonts w:ascii="Calibri" w:hAnsi="Calibri" w:cs="Calibri"/>
          <w:sz w:val="24"/>
          <w:szCs w:val="24"/>
          <w:lang w:val="en-US"/>
        </w:rPr>
      </w:pPr>
    </w:p>
    <w:p w14:paraId="38A1E946">
      <w:pPr>
        <w:spacing w:after="0" w:line="240" w:lineRule="auto"/>
        <w:rPr>
          <w:rFonts w:ascii="Calibri" w:hAnsi="Calibri" w:cs="Calibri"/>
          <w:sz w:val="24"/>
          <w:szCs w:val="24"/>
          <w:lang w:val="en-US"/>
        </w:rPr>
        <w:sectPr>
          <w:headerReference r:id="rId5" w:type="default"/>
          <w:footerReference r:id="rId6" w:type="default"/>
          <w:pgSz w:w="11906" w:h="16838"/>
          <w:pgMar w:top="1417" w:right="1417" w:bottom="1134" w:left="1417" w:header="708" w:footer="708" w:gutter="0"/>
          <w:cols w:space="708" w:num="1"/>
          <w:docGrid w:linePitch="360" w:charSpace="0"/>
        </w:sectPr>
      </w:pPr>
    </w:p>
    <w:p w14:paraId="367EF035">
      <w:pPr>
        <w:spacing w:after="0" w:line="240" w:lineRule="auto"/>
        <w:rPr>
          <w:rStyle w:val="18"/>
          <w:rFonts w:ascii="Calibri" w:hAnsi="Calibri" w:cs="Calibri"/>
          <w:b/>
          <w:sz w:val="24"/>
          <w:szCs w:val="24"/>
          <w:lang w:val="en-US"/>
        </w:rPr>
      </w:pPr>
      <w:bookmarkStart w:id="18" w:name="_Toc188971413"/>
      <w:bookmarkStart w:id="19" w:name="_Toc170308967"/>
      <w:r>
        <w:rPr>
          <w:rStyle w:val="18"/>
          <w:rFonts w:ascii="Calibri" w:hAnsi="Calibri" w:cs="Calibri"/>
          <w:b/>
          <w:sz w:val="24"/>
          <w:szCs w:val="24"/>
          <w:lang w:val="en-US"/>
        </w:rPr>
        <w:t>Supplementary tables</w:t>
      </w:r>
    </w:p>
    <w:p w14:paraId="3ED1E98F">
      <w:pPr>
        <w:spacing w:after="0" w:line="240" w:lineRule="auto"/>
        <w:rPr>
          <w:rStyle w:val="18"/>
          <w:rFonts w:ascii="Calibri" w:hAnsi="Calibri" w:cs="Calibri"/>
          <w:b/>
          <w:sz w:val="24"/>
          <w:szCs w:val="24"/>
          <w:lang w:val="en-US"/>
        </w:rPr>
      </w:pPr>
    </w:p>
    <w:p w14:paraId="15F9F7A8">
      <w:pPr>
        <w:spacing w:after="0" w:line="240" w:lineRule="auto"/>
        <w:rPr>
          <w:rFonts w:ascii="Calibri" w:hAnsi="Calibri" w:cs="Calibri"/>
          <w:sz w:val="24"/>
          <w:szCs w:val="24"/>
          <w:lang w:val="en-US"/>
        </w:rPr>
      </w:pPr>
      <w:r>
        <w:rPr>
          <w:rStyle w:val="18"/>
          <w:rFonts w:ascii="Calibri" w:hAnsi="Calibri" w:cs="Calibri"/>
          <w:b/>
          <w:sz w:val="24"/>
          <w:szCs w:val="24"/>
          <w:lang w:val="en-US"/>
        </w:rPr>
        <w:t>Supplementary table 1.</w:t>
      </w:r>
      <w:bookmarkEnd w:id="18"/>
      <w:r>
        <w:rPr>
          <w:rStyle w:val="19"/>
          <w:rFonts w:ascii="Calibri" w:hAnsi="Calibri" w:cs="Calibri"/>
          <w:sz w:val="24"/>
          <w:szCs w:val="24"/>
          <w:lang w:val="en-US"/>
        </w:rPr>
        <w:t xml:space="preserve"> </w:t>
      </w:r>
      <w:r>
        <w:rPr>
          <w:rFonts w:ascii="Calibri" w:hAnsi="Calibri" w:cs="Calibri"/>
          <w:sz w:val="24"/>
          <w:szCs w:val="24"/>
          <w:lang w:val="en-US"/>
        </w:rPr>
        <w:t>Variant information and classification according to ACMG criteria</w:t>
      </w:r>
      <w:bookmarkEnd w:id="19"/>
      <w:r>
        <w:rPr>
          <w:rFonts w:ascii="Calibri" w:hAnsi="Calibri" w:cs="Calibri"/>
          <w:b/>
          <w:sz w:val="24"/>
          <w:szCs w:val="24"/>
          <w:vertAlign w:val="superscript"/>
          <w:lang w:val="en-US"/>
        </w:rPr>
        <w:t>1</w:t>
      </w:r>
      <w:r>
        <w:rPr>
          <w:rFonts w:ascii="Calibri" w:hAnsi="Calibri" w:cs="Calibri"/>
          <w:sz w:val="24"/>
          <w:szCs w:val="24"/>
          <w:lang w:val="en-US"/>
        </w:rPr>
        <w:t xml:space="preserve">. </w:t>
      </w:r>
    </w:p>
    <w:p w14:paraId="319EA04E">
      <w:pPr>
        <w:spacing w:after="0" w:line="240" w:lineRule="auto"/>
        <w:rPr>
          <w:rFonts w:ascii="Calibri" w:hAnsi="Calibri" w:cs="Calibri"/>
          <w:sz w:val="24"/>
          <w:szCs w:val="24"/>
          <w:lang w:val="en-US"/>
        </w:rPr>
      </w:pPr>
    </w:p>
    <w:tbl>
      <w:tblPr>
        <w:tblStyle w:val="6"/>
        <w:tblW w:w="4975"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70" w:type="dxa"/>
          <w:bottom w:w="0" w:type="dxa"/>
          <w:right w:w="70" w:type="dxa"/>
        </w:tblCellMar>
      </w:tblPr>
      <w:tblGrid>
        <w:gridCol w:w="1538"/>
        <w:gridCol w:w="1364"/>
        <w:gridCol w:w="1275"/>
        <w:gridCol w:w="1547"/>
        <w:gridCol w:w="1364"/>
        <w:gridCol w:w="1091"/>
        <w:gridCol w:w="2730"/>
        <w:gridCol w:w="1766"/>
        <w:gridCol w:w="1680"/>
      </w:tblGrid>
      <w:tr w14:paraId="6195684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2D78939F">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individual</w:t>
            </w:r>
          </w:p>
        </w:tc>
        <w:tc>
          <w:tcPr>
            <w:tcW w:w="475" w:type="pct"/>
            <w:tcBorders>
              <w:tl2br w:val="nil"/>
              <w:tr2bl w:val="nil"/>
            </w:tcBorders>
            <w:shd w:val="clear" w:color="auto" w:fill="auto"/>
            <w:noWrap/>
            <w:vAlign w:val="center"/>
          </w:tcPr>
          <w:p w14:paraId="05C418F3">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Chr15: g.(hg38)</w:t>
            </w:r>
          </w:p>
        </w:tc>
        <w:tc>
          <w:tcPr>
            <w:tcW w:w="444" w:type="pct"/>
            <w:tcBorders>
              <w:tl2br w:val="nil"/>
              <w:tr2bl w:val="nil"/>
            </w:tcBorders>
            <w:shd w:val="clear" w:color="auto" w:fill="auto"/>
            <w:noWrap/>
            <w:vAlign w:val="center"/>
          </w:tcPr>
          <w:p w14:paraId="4EFDE21E">
            <w:pPr>
              <w:spacing w:after="0" w:line="240" w:lineRule="auto"/>
              <w:jc w:val="center"/>
              <w:rPr>
                <w:rFonts w:ascii="Calibri" w:hAnsi="Calibri" w:eastAsia="Times New Roman" w:cs="Calibri"/>
                <w:b/>
                <w:bCs/>
                <w:lang w:val="en-US" w:eastAsia="de-DE"/>
              </w:rPr>
            </w:pPr>
            <w:r>
              <w:rPr>
                <w:rFonts w:ascii="Calibri" w:hAnsi="Calibri" w:eastAsia="Times New Roman" w:cs="Calibri"/>
                <w:b/>
                <w:bCs/>
                <w:lang w:val="en-US" w:eastAsia="de-DE"/>
              </w:rPr>
              <w:t>c.</w:t>
            </w:r>
          </w:p>
        </w:tc>
        <w:tc>
          <w:tcPr>
            <w:tcW w:w="539" w:type="pct"/>
            <w:tcBorders>
              <w:tl2br w:val="nil"/>
              <w:tr2bl w:val="nil"/>
            </w:tcBorders>
            <w:shd w:val="clear" w:color="auto" w:fill="auto"/>
            <w:noWrap/>
            <w:vAlign w:val="center"/>
          </w:tcPr>
          <w:p w14:paraId="7CD86971">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p.</w:t>
            </w:r>
          </w:p>
        </w:tc>
        <w:tc>
          <w:tcPr>
            <w:tcW w:w="475" w:type="pct"/>
            <w:tcBorders>
              <w:tl2br w:val="nil"/>
              <w:tr2bl w:val="nil"/>
            </w:tcBorders>
            <w:shd w:val="clear" w:color="auto" w:fill="auto"/>
            <w:vAlign w:val="center"/>
          </w:tcPr>
          <w:p w14:paraId="15521E5F">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allelic state</w:t>
            </w:r>
          </w:p>
        </w:tc>
        <w:tc>
          <w:tcPr>
            <w:tcW w:w="380" w:type="pct"/>
            <w:tcBorders>
              <w:tl2br w:val="nil"/>
              <w:tr2bl w:val="nil"/>
            </w:tcBorders>
            <w:vAlign w:val="center"/>
          </w:tcPr>
          <w:p w14:paraId="0A63E1FB">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origin</w:t>
            </w:r>
          </w:p>
        </w:tc>
        <w:tc>
          <w:tcPr>
            <w:tcW w:w="951" w:type="pct"/>
            <w:tcBorders>
              <w:tl2br w:val="nil"/>
              <w:tr2bl w:val="nil"/>
            </w:tcBorders>
            <w:shd w:val="clear" w:color="auto" w:fill="auto"/>
            <w:vAlign w:val="center"/>
          </w:tcPr>
          <w:p w14:paraId="34E107E4">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predicted effect</w:t>
            </w:r>
          </w:p>
        </w:tc>
        <w:tc>
          <w:tcPr>
            <w:tcW w:w="615" w:type="pct"/>
            <w:tcBorders>
              <w:tl2br w:val="nil"/>
              <w:tr2bl w:val="nil"/>
            </w:tcBorders>
            <w:shd w:val="clear" w:color="auto" w:fill="auto"/>
            <w:vAlign w:val="center"/>
          </w:tcPr>
          <w:p w14:paraId="37F88806">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ACMG criteria</w:t>
            </w:r>
          </w:p>
        </w:tc>
        <w:tc>
          <w:tcPr>
            <w:tcW w:w="585" w:type="pct"/>
            <w:tcBorders>
              <w:tl2br w:val="nil"/>
              <w:tr2bl w:val="nil"/>
            </w:tcBorders>
            <w:shd w:val="clear" w:color="auto" w:fill="auto"/>
            <w:vAlign w:val="center"/>
          </w:tcPr>
          <w:p w14:paraId="548731FC">
            <w:pPr>
              <w:spacing w:after="0" w:line="240" w:lineRule="auto"/>
              <w:jc w:val="center"/>
              <w:rPr>
                <w:rFonts w:ascii="Calibri" w:hAnsi="Calibri" w:eastAsia="Times New Roman" w:cs="Calibri"/>
                <w:b/>
                <w:bCs/>
                <w:color w:val="000000"/>
                <w:lang w:val="en-US" w:eastAsia="de-DE"/>
              </w:rPr>
            </w:pPr>
            <w:r>
              <w:rPr>
                <w:rFonts w:ascii="Calibri" w:hAnsi="Calibri" w:eastAsia="Times New Roman" w:cs="Calibri"/>
                <w:b/>
                <w:bCs/>
                <w:color w:val="000000"/>
                <w:lang w:val="en-US" w:eastAsia="de-DE"/>
              </w:rPr>
              <w:t>classification</w:t>
            </w:r>
          </w:p>
        </w:tc>
      </w:tr>
      <w:tr w14:paraId="39A18E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3BCEAD42">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1</w:t>
            </w:r>
          </w:p>
        </w:tc>
        <w:tc>
          <w:tcPr>
            <w:tcW w:w="475" w:type="pct"/>
            <w:tcBorders>
              <w:tl2br w:val="nil"/>
              <w:tr2bl w:val="nil"/>
            </w:tcBorders>
            <w:shd w:val="clear" w:color="auto" w:fill="auto"/>
            <w:vAlign w:val="center"/>
          </w:tcPr>
          <w:p w14:paraId="02D996AB">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73597058</w:t>
            </w:r>
          </w:p>
        </w:tc>
        <w:tc>
          <w:tcPr>
            <w:tcW w:w="444" w:type="pct"/>
            <w:tcBorders>
              <w:tl2br w:val="nil"/>
              <w:tr2bl w:val="nil"/>
            </w:tcBorders>
            <w:shd w:val="clear" w:color="auto" w:fill="auto"/>
            <w:noWrap/>
            <w:vAlign w:val="center"/>
          </w:tcPr>
          <w:p w14:paraId="7075E1DB">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403T&gt;A</w:t>
            </w:r>
          </w:p>
        </w:tc>
        <w:tc>
          <w:tcPr>
            <w:tcW w:w="539" w:type="pct"/>
            <w:tcBorders>
              <w:tl2br w:val="nil"/>
              <w:tr2bl w:val="nil"/>
            </w:tcBorders>
            <w:shd w:val="clear" w:color="auto" w:fill="auto"/>
            <w:vAlign w:val="center"/>
          </w:tcPr>
          <w:p w14:paraId="75667031">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Trp135Arg</w:t>
            </w:r>
          </w:p>
        </w:tc>
        <w:tc>
          <w:tcPr>
            <w:tcW w:w="475" w:type="pct"/>
            <w:tcBorders>
              <w:tl2br w:val="nil"/>
              <w:tr2bl w:val="nil"/>
            </w:tcBorders>
            <w:shd w:val="clear" w:color="auto" w:fill="auto"/>
            <w:noWrap/>
            <w:vAlign w:val="center"/>
          </w:tcPr>
          <w:p w14:paraId="75EAEC47">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50774FF6">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0C436710">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missense</w:t>
            </w:r>
          </w:p>
        </w:tc>
        <w:tc>
          <w:tcPr>
            <w:tcW w:w="615" w:type="pct"/>
            <w:tcBorders>
              <w:tl2br w:val="nil"/>
              <w:tr2bl w:val="nil"/>
            </w:tcBorders>
            <w:shd w:val="clear" w:color="auto" w:fill="auto"/>
            <w:noWrap/>
            <w:vAlign w:val="center"/>
          </w:tcPr>
          <w:p w14:paraId="10D58A5C">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PS2_MOD, PS3, PM2_SUP, PP3</w:t>
            </w:r>
          </w:p>
        </w:tc>
        <w:tc>
          <w:tcPr>
            <w:tcW w:w="585" w:type="pct"/>
            <w:tcBorders>
              <w:tl2br w:val="nil"/>
              <w:tr2bl w:val="nil"/>
            </w:tcBorders>
            <w:shd w:val="clear" w:color="auto" w:fill="auto"/>
            <w:noWrap/>
            <w:vAlign w:val="center"/>
          </w:tcPr>
          <w:p w14:paraId="6B29B214">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likely pathogenic</w:t>
            </w:r>
          </w:p>
        </w:tc>
      </w:tr>
      <w:tr w14:paraId="3CF177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05D601A0">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2</w:t>
            </w:r>
          </w:p>
        </w:tc>
        <w:tc>
          <w:tcPr>
            <w:tcW w:w="475" w:type="pct"/>
            <w:tcBorders>
              <w:tl2br w:val="nil"/>
              <w:tr2bl w:val="nil"/>
            </w:tcBorders>
            <w:shd w:val="clear" w:color="auto" w:fill="auto"/>
            <w:vAlign w:val="center"/>
          </w:tcPr>
          <w:p w14:paraId="7E08F9BD">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73570239</w:t>
            </w:r>
          </w:p>
        </w:tc>
        <w:tc>
          <w:tcPr>
            <w:tcW w:w="444" w:type="pct"/>
            <w:tcBorders>
              <w:tl2br w:val="nil"/>
              <w:tr2bl w:val="nil"/>
            </w:tcBorders>
            <w:shd w:val="clear" w:color="auto" w:fill="auto"/>
            <w:noWrap/>
            <w:vAlign w:val="center"/>
          </w:tcPr>
          <w:p w14:paraId="3961C4B7">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1025C&gt;T</w:t>
            </w:r>
          </w:p>
        </w:tc>
        <w:tc>
          <w:tcPr>
            <w:tcW w:w="539" w:type="pct"/>
            <w:tcBorders>
              <w:tl2br w:val="nil"/>
              <w:tr2bl w:val="nil"/>
            </w:tcBorders>
            <w:shd w:val="clear" w:color="auto" w:fill="auto"/>
            <w:vAlign w:val="center"/>
          </w:tcPr>
          <w:p w14:paraId="76C48076">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Pro342Leu</w:t>
            </w:r>
          </w:p>
        </w:tc>
        <w:tc>
          <w:tcPr>
            <w:tcW w:w="475" w:type="pct"/>
            <w:tcBorders>
              <w:tl2br w:val="nil"/>
              <w:tr2bl w:val="nil"/>
            </w:tcBorders>
            <w:shd w:val="clear" w:color="auto" w:fill="auto"/>
            <w:noWrap/>
            <w:vAlign w:val="center"/>
          </w:tcPr>
          <w:p w14:paraId="6B8122DB">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54230C4A">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5F9B5FE7">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missense</w:t>
            </w:r>
          </w:p>
        </w:tc>
        <w:tc>
          <w:tcPr>
            <w:tcW w:w="615" w:type="pct"/>
            <w:tcBorders>
              <w:tl2br w:val="nil"/>
              <w:tr2bl w:val="nil"/>
            </w:tcBorders>
            <w:shd w:val="clear" w:color="auto" w:fill="auto"/>
            <w:noWrap/>
            <w:vAlign w:val="center"/>
          </w:tcPr>
          <w:p w14:paraId="66BB05C5">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PS2_MOD, PS3, PM2_SUP, PP3</w:t>
            </w:r>
          </w:p>
        </w:tc>
        <w:tc>
          <w:tcPr>
            <w:tcW w:w="585" w:type="pct"/>
            <w:tcBorders>
              <w:tl2br w:val="nil"/>
              <w:tr2bl w:val="nil"/>
            </w:tcBorders>
            <w:shd w:val="clear" w:color="auto" w:fill="auto"/>
            <w:noWrap/>
            <w:vAlign w:val="center"/>
          </w:tcPr>
          <w:p w14:paraId="2FD94324">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likely pathogenic</w:t>
            </w:r>
          </w:p>
        </w:tc>
      </w:tr>
      <w:tr w14:paraId="3934BF5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1673BF33">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3</w:t>
            </w:r>
          </w:p>
        </w:tc>
        <w:tc>
          <w:tcPr>
            <w:tcW w:w="475" w:type="pct"/>
            <w:tcBorders>
              <w:tl2br w:val="nil"/>
              <w:tr2bl w:val="nil"/>
            </w:tcBorders>
            <w:shd w:val="clear" w:color="auto" w:fill="auto"/>
            <w:vAlign w:val="center"/>
          </w:tcPr>
          <w:p w14:paraId="717AC052">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73633202</w:t>
            </w:r>
          </w:p>
        </w:tc>
        <w:tc>
          <w:tcPr>
            <w:tcW w:w="444" w:type="pct"/>
            <w:tcBorders>
              <w:tl2br w:val="nil"/>
              <w:tr2bl w:val="nil"/>
            </w:tcBorders>
            <w:shd w:val="clear" w:color="auto" w:fill="auto"/>
            <w:noWrap/>
            <w:vAlign w:val="center"/>
          </w:tcPr>
          <w:p w14:paraId="0D30FDDB">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14C&gt;A</w:t>
            </w:r>
          </w:p>
        </w:tc>
        <w:tc>
          <w:tcPr>
            <w:tcW w:w="539" w:type="pct"/>
            <w:tcBorders>
              <w:tl2br w:val="nil"/>
              <w:tr2bl w:val="nil"/>
            </w:tcBorders>
            <w:shd w:val="clear" w:color="auto" w:fill="auto"/>
            <w:vAlign w:val="center"/>
          </w:tcPr>
          <w:p w14:paraId="2B877BF9">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Ser5*</w:t>
            </w:r>
          </w:p>
        </w:tc>
        <w:tc>
          <w:tcPr>
            <w:tcW w:w="475" w:type="pct"/>
            <w:tcBorders>
              <w:tl2br w:val="nil"/>
              <w:tr2bl w:val="nil"/>
            </w:tcBorders>
            <w:shd w:val="clear" w:color="auto" w:fill="auto"/>
            <w:noWrap/>
            <w:vAlign w:val="center"/>
          </w:tcPr>
          <w:p w14:paraId="07ABC8E4">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6446869A">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00A6AF7F">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nonsense mediated mRNA decay</w:t>
            </w:r>
          </w:p>
        </w:tc>
        <w:tc>
          <w:tcPr>
            <w:tcW w:w="615" w:type="pct"/>
            <w:tcBorders>
              <w:tl2br w:val="nil"/>
              <w:tr2bl w:val="nil"/>
            </w:tcBorders>
            <w:shd w:val="clear" w:color="auto" w:fill="auto"/>
            <w:noWrap/>
            <w:vAlign w:val="center"/>
          </w:tcPr>
          <w:p w14:paraId="15A73DAE">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PVS1, PS2_MOD, PM2_SUP</w:t>
            </w:r>
          </w:p>
        </w:tc>
        <w:tc>
          <w:tcPr>
            <w:tcW w:w="585" w:type="pct"/>
            <w:tcBorders>
              <w:tl2br w:val="nil"/>
              <w:tr2bl w:val="nil"/>
            </w:tcBorders>
            <w:shd w:val="clear" w:color="auto" w:fill="auto"/>
            <w:noWrap/>
            <w:vAlign w:val="center"/>
          </w:tcPr>
          <w:p w14:paraId="4BF60BEF">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pathogenic</w:t>
            </w:r>
          </w:p>
        </w:tc>
      </w:tr>
      <w:tr w14:paraId="39B84D1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379DDB07">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4</w:t>
            </w:r>
          </w:p>
        </w:tc>
        <w:tc>
          <w:tcPr>
            <w:tcW w:w="475" w:type="pct"/>
            <w:tcBorders>
              <w:tl2br w:val="nil"/>
              <w:tr2bl w:val="nil"/>
            </w:tcBorders>
            <w:shd w:val="clear" w:color="auto" w:fill="auto"/>
            <w:vAlign w:val="center"/>
          </w:tcPr>
          <w:p w14:paraId="3DE874A2">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73597244_73597245del</w:t>
            </w:r>
          </w:p>
        </w:tc>
        <w:tc>
          <w:tcPr>
            <w:tcW w:w="444" w:type="pct"/>
            <w:tcBorders>
              <w:tl2br w:val="nil"/>
              <w:tr2bl w:val="nil"/>
            </w:tcBorders>
            <w:shd w:val="clear" w:color="auto" w:fill="auto"/>
            <w:noWrap/>
            <w:vAlign w:val="center"/>
          </w:tcPr>
          <w:p w14:paraId="19CF4392">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218_219del</w:t>
            </w:r>
          </w:p>
        </w:tc>
        <w:tc>
          <w:tcPr>
            <w:tcW w:w="539" w:type="pct"/>
            <w:tcBorders>
              <w:tl2br w:val="nil"/>
              <w:tr2bl w:val="nil"/>
            </w:tcBorders>
            <w:shd w:val="clear" w:color="auto" w:fill="auto"/>
            <w:vAlign w:val="center"/>
          </w:tcPr>
          <w:p w14:paraId="3F5FEDEA">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Glu73Valfs*53</w:t>
            </w:r>
          </w:p>
        </w:tc>
        <w:tc>
          <w:tcPr>
            <w:tcW w:w="475" w:type="pct"/>
            <w:tcBorders>
              <w:tl2br w:val="nil"/>
              <w:tr2bl w:val="nil"/>
            </w:tcBorders>
            <w:shd w:val="clear" w:color="auto" w:fill="auto"/>
            <w:noWrap/>
            <w:vAlign w:val="center"/>
          </w:tcPr>
          <w:p w14:paraId="5E36F47C">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7D4E2803">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3A61FBAB">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nonsense mediated mRNA decay</w:t>
            </w:r>
          </w:p>
        </w:tc>
        <w:tc>
          <w:tcPr>
            <w:tcW w:w="615" w:type="pct"/>
            <w:tcBorders>
              <w:tl2br w:val="nil"/>
              <w:tr2bl w:val="nil"/>
            </w:tcBorders>
            <w:shd w:val="clear" w:color="auto" w:fill="auto"/>
            <w:noWrap/>
            <w:vAlign w:val="center"/>
          </w:tcPr>
          <w:p w14:paraId="5C009D45">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PVS1, PS2_MOD, PM2_SUP</w:t>
            </w:r>
          </w:p>
        </w:tc>
        <w:tc>
          <w:tcPr>
            <w:tcW w:w="585" w:type="pct"/>
            <w:tcBorders>
              <w:tl2br w:val="nil"/>
              <w:tr2bl w:val="nil"/>
            </w:tcBorders>
            <w:shd w:val="clear" w:color="auto" w:fill="auto"/>
            <w:noWrap/>
            <w:vAlign w:val="center"/>
          </w:tcPr>
          <w:p w14:paraId="1E9E4B37">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pathogenic</w:t>
            </w:r>
          </w:p>
        </w:tc>
      </w:tr>
      <w:tr w14:paraId="0A969DC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6E71D8C5">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5</w:t>
            </w:r>
          </w:p>
        </w:tc>
        <w:tc>
          <w:tcPr>
            <w:tcW w:w="475" w:type="pct"/>
            <w:tcBorders>
              <w:tl2br w:val="nil"/>
              <w:tr2bl w:val="nil"/>
            </w:tcBorders>
            <w:shd w:val="clear" w:color="auto" w:fill="auto"/>
            <w:vAlign w:val="center"/>
          </w:tcPr>
          <w:p w14:paraId="2095FBF9">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73597177</w:t>
            </w:r>
          </w:p>
        </w:tc>
        <w:tc>
          <w:tcPr>
            <w:tcW w:w="444" w:type="pct"/>
            <w:tcBorders>
              <w:tl2br w:val="nil"/>
              <w:tr2bl w:val="nil"/>
            </w:tcBorders>
            <w:shd w:val="clear" w:color="auto" w:fill="auto"/>
            <w:noWrap/>
            <w:vAlign w:val="center"/>
          </w:tcPr>
          <w:p w14:paraId="34F0436B">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284C&gt;G</w:t>
            </w:r>
          </w:p>
        </w:tc>
        <w:tc>
          <w:tcPr>
            <w:tcW w:w="539" w:type="pct"/>
            <w:tcBorders>
              <w:tl2br w:val="nil"/>
              <w:tr2bl w:val="nil"/>
            </w:tcBorders>
            <w:shd w:val="clear" w:color="auto" w:fill="auto"/>
            <w:vAlign w:val="center"/>
          </w:tcPr>
          <w:p w14:paraId="0057300C">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Ser95*</w:t>
            </w:r>
          </w:p>
        </w:tc>
        <w:tc>
          <w:tcPr>
            <w:tcW w:w="475" w:type="pct"/>
            <w:tcBorders>
              <w:tl2br w:val="nil"/>
              <w:tr2bl w:val="nil"/>
            </w:tcBorders>
            <w:shd w:val="clear" w:color="auto" w:fill="auto"/>
            <w:noWrap/>
            <w:vAlign w:val="center"/>
          </w:tcPr>
          <w:p w14:paraId="2BDAFD79">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0B3ADEE2">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unknown</w:t>
            </w:r>
          </w:p>
        </w:tc>
        <w:tc>
          <w:tcPr>
            <w:tcW w:w="951" w:type="pct"/>
            <w:tcBorders>
              <w:tl2br w:val="nil"/>
              <w:tr2bl w:val="nil"/>
            </w:tcBorders>
            <w:shd w:val="clear" w:color="auto" w:fill="auto"/>
            <w:noWrap/>
            <w:vAlign w:val="center"/>
          </w:tcPr>
          <w:p w14:paraId="6C853062">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nonsense mediated mRNA decay</w:t>
            </w:r>
          </w:p>
        </w:tc>
        <w:tc>
          <w:tcPr>
            <w:tcW w:w="615" w:type="pct"/>
            <w:tcBorders>
              <w:tl2br w:val="nil"/>
              <w:tr2bl w:val="nil"/>
            </w:tcBorders>
            <w:shd w:val="clear" w:color="auto" w:fill="auto"/>
            <w:noWrap/>
            <w:vAlign w:val="center"/>
          </w:tcPr>
          <w:p w14:paraId="4C9E06DA">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PVS1, PM2_SUP</w:t>
            </w:r>
          </w:p>
        </w:tc>
        <w:tc>
          <w:tcPr>
            <w:tcW w:w="585" w:type="pct"/>
            <w:tcBorders>
              <w:tl2br w:val="nil"/>
              <w:tr2bl w:val="nil"/>
            </w:tcBorders>
            <w:shd w:val="clear" w:color="auto" w:fill="auto"/>
            <w:noWrap/>
            <w:vAlign w:val="center"/>
          </w:tcPr>
          <w:p w14:paraId="6579BEB9">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likely pathogenic</w:t>
            </w:r>
          </w:p>
        </w:tc>
      </w:tr>
      <w:tr w14:paraId="2EB7C60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4F2F4AE2">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6</w:t>
            </w:r>
          </w:p>
        </w:tc>
        <w:tc>
          <w:tcPr>
            <w:tcW w:w="475" w:type="pct"/>
            <w:tcBorders>
              <w:tl2br w:val="nil"/>
              <w:tr2bl w:val="nil"/>
            </w:tcBorders>
            <w:shd w:val="clear" w:color="auto" w:fill="auto"/>
            <w:vAlign w:val="center"/>
          </w:tcPr>
          <w:p w14:paraId="6458A268">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73597119</w:t>
            </w:r>
          </w:p>
        </w:tc>
        <w:tc>
          <w:tcPr>
            <w:tcW w:w="444" w:type="pct"/>
            <w:tcBorders>
              <w:tl2br w:val="nil"/>
              <w:tr2bl w:val="nil"/>
            </w:tcBorders>
            <w:shd w:val="clear" w:color="auto" w:fill="auto"/>
            <w:noWrap/>
            <w:vAlign w:val="center"/>
          </w:tcPr>
          <w:p w14:paraId="375B559C">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342C&gt;G</w:t>
            </w:r>
          </w:p>
        </w:tc>
        <w:tc>
          <w:tcPr>
            <w:tcW w:w="539" w:type="pct"/>
            <w:tcBorders>
              <w:tl2br w:val="nil"/>
              <w:tr2bl w:val="nil"/>
            </w:tcBorders>
            <w:shd w:val="clear" w:color="auto" w:fill="auto"/>
            <w:vAlign w:val="center"/>
          </w:tcPr>
          <w:p w14:paraId="45F015BE">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Tyr114*</w:t>
            </w:r>
          </w:p>
        </w:tc>
        <w:tc>
          <w:tcPr>
            <w:tcW w:w="475" w:type="pct"/>
            <w:tcBorders>
              <w:tl2br w:val="nil"/>
              <w:tr2bl w:val="nil"/>
            </w:tcBorders>
            <w:shd w:val="clear" w:color="auto" w:fill="auto"/>
            <w:noWrap/>
            <w:vAlign w:val="center"/>
          </w:tcPr>
          <w:p w14:paraId="267EEC39">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6E390425">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1C60FD8C">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nonsense mediated mRNA decay</w:t>
            </w:r>
          </w:p>
        </w:tc>
        <w:tc>
          <w:tcPr>
            <w:tcW w:w="615" w:type="pct"/>
            <w:tcBorders>
              <w:tl2br w:val="nil"/>
              <w:tr2bl w:val="nil"/>
            </w:tcBorders>
            <w:shd w:val="clear" w:color="auto" w:fill="auto"/>
            <w:noWrap/>
            <w:vAlign w:val="center"/>
          </w:tcPr>
          <w:p w14:paraId="4FEBB24F">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PVS1, PS2_MOD, PM2_SUP</w:t>
            </w:r>
          </w:p>
        </w:tc>
        <w:tc>
          <w:tcPr>
            <w:tcW w:w="585" w:type="pct"/>
            <w:tcBorders>
              <w:tl2br w:val="nil"/>
              <w:tr2bl w:val="nil"/>
            </w:tcBorders>
            <w:shd w:val="clear" w:color="auto" w:fill="auto"/>
            <w:noWrap/>
            <w:vAlign w:val="center"/>
          </w:tcPr>
          <w:p w14:paraId="2024615C">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pathogenic</w:t>
            </w:r>
          </w:p>
        </w:tc>
      </w:tr>
      <w:tr w14:paraId="04822F2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5B352946">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w:t>
            </w:r>
          </w:p>
        </w:tc>
        <w:tc>
          <w:tcPr>
            <w:tcW w:w="475" w:type="pct"/>
            <w:tcBorders>
              <w:tl2br w:val="nil"/>
              <w:tr2bl w:val="nil"/>
            </w:tcBorders>
            <w:shd w:val="clear" w:color="auto" w:fill="auto"/>
            <w:vAlign w:val="center"/>
          </w:tcPr>
          <w:p w14:paraId="217D52C0">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73570363del</w:t>
            </w:r>
          </w:p>
        </w:tc>
        <w:tc>
          <w:tcPr>
            <w:tcW w:w="444" w:type="pct"/>
            <w:tcBorders>
              <w:tl2br w:val="nil"/>
              <w:tr2bl w:val="nil"/>
            </w:tcBorders>
            <w:shd w:val="clear" w:color="auto" w:fill="auto"/>
            <w:noWrap/>
            <w:vAlign w:val="center"/>
          </w:tcPr>
          <w:p w14:paraId="5FDC4DF0">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902del</w:t>
            </w:r>
          </w:p>
        </w:tc>
        <w:tc>
          <w:tcPr>
            <w:tcW w:w="539" w:type="pct"/>
            <w:tcBorders>
              <w:tl2br w:val="nil"/>
              <w:tr2bl w:val="nil"/>
            </w:tcBorders>
            <w:shd w:val="clear" w:color="auto" w:fill="auto"/>
            <w:vAlign w:val="center"/>
          </w:tcPr>
          <w:p w14:paraId="21A6E740">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Asn301Thrfs*3</w:t>
            </w:r>
          </w:p>
        </w:tc>
        <w:tc>
          <w:tcPr>
            <w:tcW w:w="475" w:type="pct"/>
            <w:tcBorders>
              <w:tl2br w:val="nil"/>
              <w:tr2bl w:val="nil"/>
            </w:tcBorders>
            <w:shd w:val="clear" w:color="auto" w:fill="auto"/>
            <w:noWrap/>
            <w:vAlign w:val="center"/>
          </w:tcPr>
          <w:p w14:paraId="1B024DC8">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426EA8BB">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2A4BD4D1">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nonsense mediated mRNA decay</w:t>
            </w:r>
          </w:p>
        </w:tc>
        <w:tc>
          <w:tcPr>
            <w:tcW w:w="615" w:type="pct"/>
            <w:tcBorders>
              <w:tl2br w:val="nil"/>
              <w:tr2bl w:val="nil"/>
            </w:tcBorders>
            <w:shd w:val="clear" w:color="auto" w:fill="auto"/>
            <w:noWrap/>
            <w:vAlign w:val="center"/>
          </w:tcPr>
          <w:p w14:paraId="3A302952">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PVS1, PS2_MOD, PM2_SUP</w:t>
            </w:r>
          </w:p>
        </w:tc>
        <w:tc>
          <w:tcPr>
            <w:tcW w:w="585" w:type="pct"/>
            <w:tcBorders>
              <w:tl2br w:val="nil"/>
              <w:tr2bl w:val="nil"/>
            </w:tcBorders>
            <w:shd w:val="clear" w:color="auto" w:fill="auto"/>
            <w:noWrap/>
            <w:vAlign w:val="center"/>
          </w:tcPr>
          <w:p w14:paraId="64AE0EFF">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pathogenic</w:t>
            </w:r>
          </w:p>
        </w:tc>
      </w:tr>
      <w:tr w14:paraId="123F359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115858FE">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 xml:space="preserve">Kaplanis </w:t>
            </w:r>
            <w:r>
              <w:rPr>
                <w:rFonts w:ascii="Calibri" w:hAnsi="Calibri" w:eastAsia="Times New Roman" w:cs="Calibri"/>
                <w:i/>
                <w:iCs/>
                <w:lang w:val="en-US" w:eastAsia="de-DE"/>
              </w:rPr>
              <w:t>et al</w:t>
            </w:r>
            <w:r>
              <w:rPr>
                <w:rFonts w:ascii="Calibri" w:hAnsi="Calibri" w:eastAsia="Times New Roman" w:cs="Calibri"/>
                <w:b/>
                <w:iCs/>
                <w:vertAlign w:val="superscript"/>
                <w:lang w:val="en-US" w:eastAsia="de-DE"/>
              </w:rPr>
              <w:t>3</w:t>
            </w:r>
          </w:p>
        </w:tc>
        <w:tc>
          <w:tcPr>
            <w:tcW w:w="475" w:type="pct"/>
            <w:tcBorders>
              <w:tl2br w:val="nil"/>
              <w:tr2bl w:val="nil"/>
            </w:tcBorders>
            <w:shd w:val="clear" w:color="auto" w:fill="auto"/>
            <w:vAlign w:val="center"/>
          </w:tcPr>
          <w:p w14:paraId="055ACFFC">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73633194</w:t>
            </w:r>
          </w:p>
        </w:tc>
        <w:tc>
          <w:tcPr>
            <w:tcW w:w="444" w:type="pct"/>
            <w:tcBorders>
              <w:tl2br w:val="nil"/>
              <w:tr2bl w:val="nil"/>
            </w:tcBorders>
            <w:shd w:val="clear" w:color="auto" w:fill="auto"/>
            <w:noWrap/>
            <w:vAlign w:val="center"/>
          </w:tcPr>
          <w:p w14:paraId="07E9A382">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22A&gt;G</w:t>
            </w:r>
          </w:p>
        </w:tc>
        <w:tc>
          <w:tcPr>
            <w:tcW w:w="539" w:type="pct"/>
            <w:tcBorders>
              <w:tl2br w:val="nil"/>
              <w:tr2bl w:val="nil"/>
            </w:tcBorders>
            <w:shd w:val="clear" w:color="auto" w:fill="auto"/>
            <w:vAlign w:val="center"/>
          </w:tcPr>
          <w:p w14:paraId="2932651B">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Ser8Gly</w:t>
            </w:r>
          </w:p>
        </w:tc>
        <w:tc>
          <w:tcPr>
            <w:tcW w:w="475" w:type="pct"/>
            <w:tcBorders>
              <w:tl2br w:val="nil"/>
              <w:tr2bl w:val="nil"/>
            </w:tcBorders>
            <w:shd w:val="clear" w:color="auto" w:fill="auto"/>
            <w:noWrap/>
            <w:vAlign w:val="center"/>
          </w:tcPr>
          <w:p w14:paraId="0D5D7D1A">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5694FC13">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2C97567F">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missense</w:t>
            </w:r>
          </w:p>
        </w:tc>
        <w:tc>
          <w:tcPr>
            <w:tcW w:w="615" w:type="pct"/>
            <w:tcBorders>
              <w:tl2br w:val="nil"/>
              <w:tr2bl w:val="nil"/>
            </w:tcBorders>
            <w:shd w:val="clear" w:color="auto" w:fill="auto"/>
            <w:noWrap/>
            <w:vAlign w:val="center"/>
          </w:tcPr>
          <w:p w14:paraId="44DE07B3">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PS2_MOD, PM2_SUP</w:t>
            </w:r>
          </w:p>
        </w:tc>
        <w:tc>
          <w:tcPr>
            <w:tcW w:w="585" w:type="pct"/>
            <w:tcBorders>
              <w:tl2br w:val="nil"/>
              <w:tr2bl w:val="nil"/>
            </w:tcBorders>
            <w:shd w:val="clear" w:color="auto" w:fill="auto"/>
            <w:noWrap/>
            <w:vAlign w:val="center"/>
          </w:tcPr>
          <w:p w14:paraId="14DA3566">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VUS</w:t>
            </w:r>
          </w:p>
        </w:tc>
      </w:tr>
      <w:tr w14:paraId="6578C4F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397" w:hRule="atLeast"/>
        </w:trPr>
        <w:tc>
          <w:tcPr>
            <w:tcW w:w="536" w:type="pct"/>
            <w:tcBorders>
              <w:tl2br w:val="nil"/>
              <w:tr2bl w:val="nil"/>
            </w:tcBorders>
            <w:vAlign w:val="center"/>
          </w:tcPr>
          <w:p w14:paraId="1DF7A9CA">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 xml:space="preserve">Kaplanis </w:t>
            </w:r>
            <w:r>
              <w:rPr>
                <w:rFonts w:ascii="Calibri" w:hAnsi="Calibri" w:eastAsia="Times New Roman" w:cs="Calibri"/>
                <w:i/>
                <w:iCs/>
                <w:lang w:val="en-US" w:eastAsia="de-DE"/>
              </w:rPr>
              <w:t>et al</w:t>
            </w:r>
            <w:r>
              <w:rPr>
                <w:rFonts w:ascii="Calibri" w:hAnsi="Calibri" w:eastAsia="Times New Roman" w:cs="Calibri"/>
                <w:b/>
                <w:iCs/>
                <w:vertAlign w:val="superscript"/>
                <w:lang w:val="en-US" w:eastAsia="de-DE"/>
              </w:rPr>
              <w:t>3</w:t>
            </w:r>
          </w:p>
        </w:tc>
        <w:tc>
          <w:tcPr>
            <w:tcW w:w="475" w:type="pct"/>
            <w:tcBorders>
              <w:tl2br w:val="nil"/>
              <w:tr2bl w:val="nil"/>
            </w:tcBorders>
            <w:shd w:val="clear" w:color="auto" w:fill="auto"/>
            <w:vAlign w:val="center"/>
          </w:tcPr>
          <w:p w14:paraId="41396C3F">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73587602</w:t>
            </w:r>
          </w:p>
        </w:tc>
        <w:tc>
          <w:tcPr>
            <w:tcW w:w="444" w:type="pct"/>
            <w:tcBorders>
              <w:tl2br w:val="nil"/>
              <w:tr2bl w:val="nil"/>
            </w:tcBorders>
            <w:shd w:val="clear" w:color="auto" w:fill="auto"/>
            <w:noWrap/>
            <w:vAlign w:val="center"/>
          </w:tcPr>
          <w:p w14:paraId="52FA79C3">
            <w:pPr>
              <w:spacing w:after="0" w:line="240" w:lineRule="auto"/>
              <w:jc w:val="center"/>
              <w:rPr>
                <w:rFonts w:ascii="Calibri" w:hAnsi="Calibri" w:eastAsia="Times New Roman" w:cs="Calibri"/>
                <w:lang w:val="en-US" w:eastAsia="de-DE"/>
              </w:rPr>
            </w:pPr>
            <w:r>
              <w:rPr>
                <w:rFonts w:ascii="Calibri" w:hAnsi="Calibri" w:eastAsia="Times New Roman" w:cs="Calibri"/>
                <w:lang w:val="en-US" w:eastAsia="de-DE"/>
              </w:rPr>
              <w:t>628G&gt;A</w:t>
            </w:r>
          </w:p>
        </w:tc>
        <w:tc>
          <w:tcPr>
            <w:tcW w:w="539" w:type="pct"/>
            <w:tcBorders>
              <w:tl2br w:val="nil"/>
              <w:tr2bl w:val="nil"/>
            </w:tcBorders>
            <w:shd w:val="clear" w:color="auto" w:fill="auto"/>
            <w:vAlign w:val="center"/>
          </w:tcPr>
          <w:p w14:paraId="6E1E159D">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Ala210Thr</w:t>
            </w:r>
          </w:p>
        </w:tc>
        <w:tc>
          <w:tcPr>
            <w:tcW w:w="475" w:type="pct"/>
            <w:tcBorders>
              <w:tl2br w:val="nil"/>
              <w:tr2bl w:val="nil"/>
            </w:tcBorders>
            <w:shd w:val="clear" w:color="auto" w:fill="auto"/>
            <w:noWrap/>
            <w:vAlign w:val="center"/>
          </w:tcPr>
          <w:p w14:paraId="133017D5">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heterozygous</w:t>
            </w:r>
          </w:p>
        </w:tc>
        <w:tc>
          <w:tcPr>
            <w:tcW w:w="380" w:type="pct"/>
            <w:tcBorders>
              <w:tl2br w:val="nil"/>
              <w:tr2bl w:val="nil"/>
            </w:tcBorders>
            <w:vAlign w:val="center"/>
          </w:tcPr>
          <w:p w14:paraId="370EFA28">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de novo</w:t>
            </w:r>
          </w:p>
        </w:tc>
        <w:tc>
          <w:tcPr>
            <w:tcW w:w="951" w:type="pct"/>
            <w:tcBorders>
              <w:tl2br w:val="nil"/>
              <w:tr2bl w:val="nil"/>
            </w:tcBorders>
            <w:shd w:val="clear" w:color="auto" w:fill="auto"/>
            <w:noWrap/>
            <w:vAlign w:val="center"/>
          </w:tcPr>
          <w:p w14:paraId="549F97B6">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missense</w:t>
            </w:r>
          </w:p>
        </w:tc>
        <w:tc>
          <w:tcPr>
            <w:tcW w:w="615" w:type="pct"/>
            <w:tcBorders>
              <w:tl2br w:val="nil"/>
              <w:tr2bl w:val="nil"/>
            </w:tcBorders>
            <w:shd w:val="clear" w:color="auto" w:fill="auto"/>
            <w:noWrap/>
            <w:vAlign w:val="center"/>
          </w:tcPr>
          <w:p w14:paraId="098C1064">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PS2_MOD, PM2_SUP</w:t>
            </w:r>
          </w:p>
        </w:tc>
        <w:tc>
          <w:tcPr>
            <w:tcW w:w="585" w:type="pct"/>
            <w:tcBorders>
              <w:tl2br w:val="nil"/>
              <w:tr2bl w:val="nil"/>
            </w:tcBorders>
            <w:shd w:val="clear" w:color="auto" w:fill="auto"/>
            <w:noWrap/>
            <w:vAlign w:val="center"/>
          </w:tcPr>
          <w:p w14:paraId="5D5D75B0">
            <w:pPr>
              <w:spacing w:after="0" w:line="240" w:lineRule="auto"/>
              <w:jc w:val="center"/>
              <w:rPr>
                <w:rFonts w:ascii="Calibri" w:hAnsi="Calibri" w:eastAsia="Times New Roman" w:cs="Calibri"/>
                <w:color w:val="000000"/>
                <w:lang w:val="en-US" w:eastAsia="de-DE"/>
              </w:rPr>
            </w:pPr>
            <w:r>
              <w:rPr>
                <w:rFonts w:ascii="Calibri" w:hAnsi="Calibri" w:eastAsia="Times New Roman" w:cs="Calibri"/>
                <w:color w:val="000000"/>
                <w:lang w:val="en-US" w:eastAsia="de-DE"/>
              </w:rPr>
              <w:t>VUS</w:t>
            </w:r>
          </w:p>
        </w:tc>
      </w:tr>
    </w:tbl>
    <w:p w14:paraId="65292460">
      <w:pPr>
        <w:jc w:val="center"/>
        <w:rPr>
          <w:rStyle w:val="18"/>
          <w:rFonts w:ascii="Calibri" w:hAnsi="Calibri" w:cs="Calibri"/>
          <w:b/>
          <w:sz w:val="24"/>
          <w:szCs w:val="24"/>
          <w:lang w:val="en-US"/>
        </w:rPr>
      </w:pPr>
      <w:bookmarkStart w:id="20" w:name="_Toc188971414"/>
      <w:bookmarkStart w:id="21" w:name="_Toc170308968"/>
      <w:r>
        <w:rPr>
          <w:rStyle w:val="18"/>
          <w:rFonts w:ascii="Calibri" w:hAnsi="Calibri" w:cs="Calibri"/>
          <w:b/>
          <w:sz w:val="24"/>
          <w:szCs w:val="24"/>
          <w:lang w:val="en-US"/>
        </w:rPr>
        <w:br w:type="page"/>
      </w:r>
    </w:p>
    <w:p w14:paraId="76655F3F">
      <w:pPr>
        <w:spacing w:after="0" w:line="240" w:lineRule="auto"/>
        <w:rPr>
          <w:rFonts w:ascii="Calibri" w:hAnsi="Calibri" w:cs="Calibri"/>
          <w:sz w:val="24"/>
          <w:szCs w:val="24"/>
          <w:lang w:val="en-US"/>
        </w:rPr>
      </w:pPr>
      <w:r>
        <w:rPr>
          <w:rStyle w:val="18"/>
          <w:rFonts w:ascii="Calibri" w:hAnsi="Calibri" w:cs="Calibri"/>
          <w:b/>
          <w:sz w:val="24"/>
          <w:szCs w:val="24"/>
          <w:lang w:val="en-US"/>
        </w:rPr>
        <w:t>Supplementary table 2.</w:t>
      </w:r>
      <w:bookmarkEnd w:id="20"/>
      <w:r>
        <w:rPr>
          <w:rFonts w:ascii="Calibri" w:hAnsi="Calibri" w:eastAsia="Times New Roman" w:cs="Calibri"/>
          <w:i/>
          <w:sz w:val="24"/>
          <w:szCs w:val="24"/>
          <w:lang w:val="en-US" w:eastAsia="de-DE"/>
        </w:rPr>
        <w:t xml:space="preserve"> In silico</w:t>
      </w:r>
      <w:r>
        <w:rPr>
          <w:rFonts w:ascii="Calibri" w:hAnsi="Calibri" w:eastAsia="Times New Roman" w:cs="Calibri"/>
          <w:sz w:val="24"/>
          <w:szCs w:val="24"/>
          <w:lang w:val="en-US" w:eastAsia="de-DE"/>
        </w:rPr>
        <w:t xml:space="preserve"> prediction of missense variants in </w:t>
      </w:r>
      <w:r>
        <w:rPr>
          <w:rFonts w:ascii="Calibri" w:hAnsi="Calibri" w:eastAsia="Times New Roman" w:cs="Calibri"/>
          <w:i/>
          <w:sz w:val="24"/>
          <w:szCs w:val="24"/>
          <w:lang w:val="en-US" w:eastAsia="de-DE"/>
        </w:rPr>
        <w:t>NPTN</w:t>
      </w:r>
      <w:r>
        <w:rPr>
          <w:rFonts w:ascii="Calibri" w:hAnsi="Calibri" w:eastAsia="Times New Roman" w:cs="Calibri"/>
          <w:sz w:val="24"/>
          <w:szCs w:val="24"/>
          <w:lang w:val="en-US" w:eastAsia="de-DE"/>
        </w:rPr>
        <w:t>.</w:t>
      </w:r>
      <w:bookmarkEnd w:id="21"/>
      <w:r>
        <w:rPr>
          <w:rFonts w:ascii="Calibri" w:hAnsi="Calibri" w:eastAsia="Times New Roman" w:cs="Calibri"/>
          <w:sz w:val="24"/>
          <w:szCs w:val="24"/>
          <w:lang w:val="en-US" w:eastAsia="de-DE"/>
        </w:rPr>
        <w:t xml:space="preserve"> </w:t>
      </w:r>
      <w:r>
        <w:rPr>
          <w:rFonts w:ascii="Calibri" w:hAnsi="Calibri" w:cs="Calibri"/>
          <w:i/>
          <w:sz w:val="24"/>
          <w:szCs w:val="24"/>
          <w:lang w:val="en-US"/>
        </w:rPr>
        <w:t>In silico</w:t>
      </w:r>
      <w:r>
        <w:rPr>
          <w:rFonts w:ascii="Calibri" w:hAnsi="Calibri" w:cs="Calibri"/>
          <w:sz w:val="24"/>
          <w:szCs w:val="24"/>
          <w:lang w:val="en-US"/>
        </w:rPr>
        <w:t xml:space="preserve"> scores were retrieved using dbNSFP</w:t>
      </w:r>
      <w:r>
        <w:rPr>
          <w:rFonts w:ascii="Calibri" w:hAnsi="Calibri" w:cs="Calibri"/>
          <w:b/>
          <w:sz w:val="24"/>
          <w:szCs w:val="24"/>
          <w:vertAlign w:val="superscript"/>
          <w:lang w:val="en-US"/>
        </w:rPr>
        <w:t>2</w:t>
      </w:r>
      <w:r>
        <w:rPr>
          <w:rFonts w:ascii="Calibri" w:hAnsi="Calibri" w:cs="Calibri"/>
          <w:sz w:val="24"/>
          <w:szCs w:val="24"/>
          <w:lang w:val="en-US"/>
        </w:rPr>
        <w:t xml:space="preserve">. Cutoffs for </w:t>
      </w:r>
      <w:r>
        <w:rPr>
          <w:rFonts w:ascii="Calibri" w:hAnsi="Calibri" w:cs="Calibri"/>
          <w:i/>
          <w:sz w:val="24"/>
          <w:szCs w:val="24"/>
          <w:lang w:val="en-US"/>
        </w:rPr>
        <w:t>in silico</w:t>
      </w:r>
      <w:r>
        <w:rPr>
          <w:rFonts w:ascii="Calibri" w:hAnsi="Calibri" w:cs="Calibri"/>
          <w:sz w:val="24"/>
          <w:szCs w:val="24"/>
          <w:lang w:val="en-US"/>
        </w:rPr>
        <w:t xml:space="preserve"> scores were derived from Pejaver </w:t>
      </w:r>
      <w:r>
        <w:rPr>
          <w:rFonts w:ascii="Calibri" w:hAnsi="Calibri" w:cs="Calibri"/>
          <w:i/>
          <w:sz w:val="24"/>
          <w:szCs w:val="24"/>
          <w:lang w:val="en-US"/>
        </w:rPr>
        <w:t>et al.</w:t>
      </w:r>
      <w:r>
        <w:rPr>
          <w:rFonts w:ascii="Calibri" w:hAnsi="Calibri" w:cs="Calibri"/>
          <w:b/>
          <w:sz w:val="24"/>
          <w:szCs w:val="24"/>
          <w:vertAlign w:val="superscript"/>
          <w:lang w:val="en-US"/>
        </w:rPr>
        <w:t>3</w:t>
      </w:r>
      <w:r>
        <w:rPr>
          <w:rFonts w:ascii="Calibri" w:hAnsi="Calibri" w:cs="Calibri"/>
          <w:sz w:val="24"/>
          <w:szCs w:val="24"/>
          <w:lang w:val="en-US"/>
        </w:rPr>
        <w:t xml:space="preserve"> Red color signifies damaging prediction (at least PP3_SUP score in Pejaver </w:t>
      </w:r>
      <w:r>
        <w:rPr>
          <w:rFonts w:ascii="Calibri" w:hAnsi="Calibri" w:cs="Calibri"/>
          <w:i/>
          <w:sz w:val="24"/>
          <w:szCs w:val="24"/>
          <w:lang w:val="en-US"/>
        </w:rPr>
        <w:t>et al.</w:t>
      </w:r>
      <w:r>
        <w:rPr>
          <w:rFonts w:ascii="Calibri" w:hAnsi="Calibri" w:cs="Calibri"/>
          <w:sz w:val="24"/>
          <w:szCs w:val="24"/>
          <w:lang w:val="en-US"/>
        </w:rPr>
        <w:t xml:space="preserve"> was reached); yellow color signifies neither PP3_SUP nor BP4_SUP score was reached; green color signifies benign prediction (BP4_SUP score in Pejaver </w:t>
      </w:r>
      <w:r>
        <w:rPr>
          <w:rFonts w:ascii="Calibri" w:hAnsi="Calibri" w:cs="Calibri"/>
          <w:i/>
          <w:sz w:val="24"/>
          <w:szCs w:val="24"/>
          <w:lang w:val="en-US"/>
        </w:rPr>
        <w:t>et al.</w:t>
      </w:r>
      <w:r>
        <w:rPr>
          <w:rFonts w:ascii="Calibri" w:hAnsi="Calibri" w:cs="Calibri"/>
          <w:sz w:val="24"/>
          <w:szCs w:val="24"/>
          <w:lang w:val="en-US"/>
        </w:rPr>
        <w:t>). For further annotations on the missense variants, see Supplementary table 4.</w:t>
      </w:r>
    </w:p>
    <w:p w14:paraId="2A03F511">
      <w:pPr>
        <w:spacing w:after="0" w:line="240" w:lineRule="auto"/>
        <w:rPr>
          <w:rFonts w:ascii="Calibri" w:hAnsi="Calibri" w:cs="Calibri"/>
          <w:sz w:val="24"/>
          <w:szCs w:val="24"/>
          <w:lang w:val="en-US"/>
        </w:rPr>
      </w:pPr>
    </w:p>
    <w:tbl>
      <w:tblPr>
        <w:tblStyle w:val="6"/>
        <w:tblW w:w="4971"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70" w:type="dxa"/>
          <w:bottom w:w="0" w:type="dxa"/>
          <w:right w:w="70" w:type="dxa"/>
        </w:tblCellMar>
      </w:tblPr>
      <w:tblGrid>
        <w:gridCol w:w="1630"/>
        <w:gridCol w:w="1183"/>
        <w:gridCol w:w="1094"/>
        <w:gridCol w:w="1272"/>
        <w:gridCol w:w="1366"/>
        <w:gridCol w:w="1002"/>
        <w:gridCol w:w="1274"/>
        <w:gridCol w:w="909"/>
        <w:gridCol w:w="1182"/>
        <w:gridCol w:w="2091"/>
        <w:gridCol w:w="1340"/>
      </w:tblGrid>
      <w:tr w14:paraId="52D3E90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1002" w:hRule="atLeast"/>
        </w:trPr>
        <w:tc>
          <w:tcPr>
            <w:tcW w:w="568" w:type="pct"/>
            <w:tcBorders>
              <w:tl2br w:val="nil"/>
              <w:tr2bl w:val="nil"/>
            </w:tcBorders>
            <w:vAlign w:val="center"/>
          </w:tcPr>
          <w:p w14:paraId="74DD4658">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Individual</w:t>
            </w:r>
          </w:p>
        </w:tc>
        <w:tc>
          <w:tcPr>
            <w:tcW w:w="412" w:type="pct"/>
            <w:tcBorders>
              <w:tl2br w:val="nil"/>
              <w:tr2bl w:val="nil"/>
            </w:tcBorders>
            <w:shd w:val="clear" w:color="auto" w:fill="auto"/>
            <w:noWrap/>
            <w:vAlign w:val="center"/>
          </w:tcPr>
          <w:p w14:paraId="67E08E82">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Chr15: g.(hg38)</w:t>
            </w:r>
          </w:p>
        </w:tc>
        <w:tc>
          <w:tcPr>
            <w:tcW w:w="381" w:type="pct"/>
            <w:tcBorders>
              <w:tl2br w:val="nil"/>
              <w:tr2bl w:val="nil"/>
            </w:tcBorders>
            <w:shd w:val="clear" w:color="auto" w:fill="auto"/>
            <w:noWrap/>
            <w:vAlign w:val="center"/>
          </w:tcPr>
          <w:p w14:paraId="2CC80AD6">
            <w:pPr>
              <w:spacing w:after="0" w:line="240" w:lineRule="auto"/>
              <w:jc w:val="center"/>
              <w:rPr>
                <w:rFonts w:ascii="Calibri" w:hAnsi="Calibri" w:eastAsia="Times New Roman" w:cs="Calibri"/>
                <w:b/>
                <w:bCs/>
                <w:sz w:val="24"/>
                <w:szCs w:val="24"/>
                <w:lang w:val="en-US" w:eastAsia="de-DE"/>
              </w:rPr>
            </w:pPr>
            <w:r>
              <w:rPr>
                <w:rFonts w:ascii="Calibri" w:hAnsi="Calibri" w:eastAsia="Times New Roman" w:cs="Calibri"/>
                <w:b/>
                <w:bCs/>
                <w:sz w:val="24"/>
                <w:szCs w:val="24"/>
                <w:lang w:val="en-US" w:eastAsia="de-DE"/>
              </w:rPr>
              <w:t>c.</w:t>
            </w:r>
          </w:p>
        </w:tc>
        <w:tc>
          <w:tcPr>
            <w:tcW w:w="443" w:type="pct"/>
            <w:tcBorders>
              <w:tl2br w:val="nil"/>
              <w:tr2bl w:val="nil"/>
            </w:tcBorders>
            <w:shd w:val="clear" w:color="auto" w:fill="auto"/>
            <w:noWrap/>
            <w:vAlign w:val="center"/>
          </w:tcPr>
          <w:p w14:paraId="11548604">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p.</w:t>
            </w:r>
          </w:p>
        </w:tc>
        <w:tc>
          <w:tcPr>
            <w:tcW w:w="476" w:type="pct"/>
            <w:tcBorders>
              <w:tl2br w:val="nil"/>
              <w:tr2bl w:val="nil"/>
            </w:tcBorders>
            <w:shd w:val="clear" w:color="auto" w:fill="auto"/>
            <w:vAlign w:val="center"/>
          </w:tcPr>
          <w:p w14:paraId="72A60BDC">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CADD-v1.6</w:t>
            </w:r>
          </w:p>
        </w:tc>
        <w:tc>
          <w:tcPr>
            <w:tcW w:w="349" w:type="pct"/>
            <w:tcBorders>
              <w:tl2br w:val="nil"/>
              <w:tr2bl w:val="nil"/>
            </w:tcBorders>
            <w:vAlign w:val="center"/>
          </w:tcPr>
          <w:p w14:paraId="6721F0E7">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REVEL</w:t>
            </w:r>
          </w:p>
        </w:tc>
        <w:tc>
          <w:tcPr>
            <w:tcW w:w="444" w:type="pct"/>
            <w:tcBorders>
              <w:tl2br w:val="nil"/>
              <w:tr2bl w:val="nil"/>
            </w:tcBorders>
            <w:shd w:val="clear" w:color="auto" w:fill="auto"/>
            <w:vAlign w:val="center"/>
          </w:tcPr>
          <w:p w14:paraId="1C23C309">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MutPred2</w:t>
            </w:r>
          </w:p>
        </w:tc>
        <w:tc>
          <w:tcPr>
            <w:tcW w:w="317" w:type="pct"/>
            <w:tcBorders>
              <w:tl2br w:val="nil"/>
              <w:tr2bl w:val="nil"/>
            </w:tcBorders>
            <w:shd w:val="clear" w:color="auto" w:fill="auto"/>
            <w:vAlign w:val="center"/>
          </w:tcPr>
          <w:p w14:paraId="22FDE013">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VEST4</w:t>
            </w:r>
          </w:p>
        </w:tc>
        <w:tc>
          <w:tcPr>
            <w:tcW w:w="412" w:type="pct"/>
            <w:tcBorders>
              <w:tl2br w:val="nil"/>
              <w:tr2bl w:val="nil"/>
            </w:tcBorders>
            <w:vAlign w:val="center"/>
          </w:tcPr>
          <w:p w14:paraId="008A0E66">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BayesDel</w:t>
            </w:r>
          </w:p>
        </w:tc>
        <w:tc>
          <w:tcPr>
            <w:tcW w:w="729" w:type="pct"/>
            <w:tcBorders>
              <w:tl2br w:val="nil"/>
              <w:tr2bl w:val="nil"/>
            </w:tcBorders>
            <w:vAlign w:val="center"/>
          </w:tcPr>
          <w:p w14:paraId="4B571C32">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AA conservation</w:t>
            </w:r>
          </w:p>
        </w:tc>
        <w:tc>
          <w:tcPr>
            <w:tcW w:w="467" w:type="pct"/>
            <w:tcBorders>
              <w:tl2br w:val="nil"/>
              <w:tr2bl w:val="nil"/>
            </w:tcBorders>
            <w:vAlign w:val="center"/>
          </w:tcPr>
          <w:p w14:paraId="67E18C65">
            <w:pPr>
              <w:spacing w:after="0" w:line="240" w:lineRule="auto"/>
              <w:jc w:val="center"/>
              <w:rPr>
                <w:rFonts w:ascii="Calibri" w:hAnsi="Calibri" w:eastAsia="Times New Roman" w:cs="Calibri"/>
                <w:b/>
                <w:bCs/>
                <w:color w:val="000000"/>
                <w:sz w:val="24"/>
                <w:szCs w:val="24"/>
                <w:lang w:val="en-US" w:eastAsia="de-DE"/>
              </w:rPr>
            </w:pPr>
            <w:r>
              <w:rPr>
                <w:rFonts w:ascii="Calibri" w:hAnsi="Calibri" w:eastAsia="Times New Roman" w:cs="Calibri"/>
                <w:b/>
                <w:bCs/>
                <w:color w:val="000000"/>
                <w:sz w:val="24"/>
                <w:szCs w:val="24"/>
                <w:lang w:val="en-US" w:eastAsia="de-DE"/>
              </w:rPr>
              <w:t>gnomAD v4</w:t>
            </w:r>
          </w:p>
        </w:tc>
      </w:tr>
      <w:tr w14:paraId="48CED10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402" w:hRule="atLeast"/>
        </w:trPr>
        <w:tc>
          <w:tcPr>
            <w:tcW w:w="568" w:type="pct"/>
            <w:tcBorders>
              <w:tl2br w:val="nil"/>
              <w:tr2bl w:val="nil"/>
            </w:tcBorders>
            <w:vAlign w:val="center"/>
          </w:tcPr>
          <w:p w14:paraId="269F0EA1">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1</w:t>
            </w:r>
          </w:p>
        </w:tc>
        <w:tc>
          <w:tcPr>
            <w:tcW w:w="412" w:type="pct"/>
            <w:tcBorders>
              <w:tl2br w:val="nil"/>
              <w:tr2bl w:val="nil"/>
            </w:tcBorders>
            <w:shd w:val="clear" w:color="auto" w:fill="auto"/>
            <w:vAlign w:val="center"/>
          </w:tcPr>
          <w:p w14:paraId="3F00F79A">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73597058</w:t>
            </w:r>
          </w:p>
        </w:tc>
        <w:tc>
          <w:tcPr>
            <w:tcW w:w="381" w:type="pct"/>
            <w:tcBorders>
              <w:tl2br w:val="nil"/>
              <w:tr2bl w:val="nil"/>
            </w:tcBorders>
            <w:shd w:val="clear" w:color="auto" w:fill="auto"/>
            <w:noWrap/>
            <w:vAlign w:val="center"/>
          </w:tcPr>
          <w:p w14:paraId="2327A2DE">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403T&gt;A</w:t>
            </w:r>
          </w:p>
        </w:tc>
        <w:tc>
          <w:tcPr>
            <w:tcW w:w="443" w:type="pct"/>
            <w:tcBorders>
              <w:tl2br w:val="nil"/>
              <w:tr2bl w:val="nil"/>
            </w:tcBorders>
            <w:shd w:val="clear" w:color="auto" w:fill="auto"/>
            <w:vAlign w:val="center"/>
          </w:tcPr>
          <w:p w14:paraId="429FE2E9">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Trp135Arg</w:t>
            </w:r>
          </w:p>
        </w:tc>
        <w:tc>
          <w:tcPr>
            <w:tcW w:w="476" w:type="pct"/>
            <w:tcBorders>
              <w:tl2br w:val="nil"/>
              <w:tr2bl w:val="nil"/>
            </w:tcBorders>
            <w:shd w:val="clear" w:color="auto" w:fill="FF0000"/>
            <w:noWrap/>
            <w:vAlign w:val="center"/>
          </w:tcPr>
          <w:p w14:paraId="0AD0CA55">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30.0</w:t>
            </w:r>
          </w:p>
        </w:tc>
        <w:tc>
          <w:tcPr>
            <w:tcW w:w="349" w:type="pct"/>
            <w:tcBorders>
              <w:tl2br w:val="nil"/>
              <w:tr2bl w:val="nil"/>
            </w:tcBorders>
            <w:shd w:val="clear" w:color="auto" w:fill="FFFF00"/>
            <w:vAlign w:val="center"/>
          </w:tcPr>
          <w:p w14:paraId="06EECF83">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0.607</w:t>
            </w:r>
          </w:p>
        </w:tc>
        <w:tc>
          <w:tcPr>
            <w:tcW w:w="444" w:type="pct"/>
            <w:tcBorders>
              <w:tl2br w:val="nil"/>
              <w:tr2bl w:val="nil"/>
            </w:tcBorders>
            <w:shd w:val="clear" w:color="auto" w:fill="FFFF00"/>
            <w:noWrap/>
            <w:vAlign w:val="center"/>
          </w:tcPr>
          <w:p w14:paraId="129B83A6">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0.557</w:t>
            </w:r>
          </w:p>
        </w:tc>
        <w:tc>
          <w:tcPr>
            <w:tcW w:w="317" w:type="pct"/>
            <w:tcBorders>
              <w:tl2br w:val="nil"/>
              <w:tr2bl w:val="nil"/>
            </w:tcBorders>
            <w:shd w:val="clear" w:color="auto" w:fill="FF0000"/>
            <w:noWrap/>
            <w:vAlign w:val="center"/>
          </w:tcPr>
          <w:p w14:paraId="73162D7A">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0.829</w:t>
            </w:r>
          </w:p>
        </w:tc>
        <w:tc>
          <w:tcPr>
            <w:tcW w:w="412" w:type="pct"/>
            <w:tcBorders>
              <w:tl2br w:val="nil"/>
              <w:tr2bl w:val="nil"/>
            </w:tcBorders>
            <w:shd w:val="clear" w:color="auto" w:fill="FF0000"/>
            <w:vAlign w:val="center"/>
          </w:tcPr>
          <w:p w14:paraId="34DB87AC">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0.31</w:t>
            </w:r>
          </w:p>
        </w:tc>
        <w:tc>
          <w:tcPr>
            <w:tcW w:w="729" w:type="pct"/>
            <w:tcBorders>
              <w:tl2br w:val="nil"/>
              <w:tr2bl w:val="nil"/>
            </w:tcBorders>
            <w:shd w:val="clear" w:color="auto" w:fill="FF0000"/>
            <w:vAlign w:val="center"/>
          </w:tcPr>
          <w:p w14:paraId="64F0B01E">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high, up to c. elegans</w:t>
            </w:r>
          </w:p>
        </w:tc>
        <w:tc>
          <w:tcPr>
            <w:tcW w:w="467" w:type="pct"/>
            <w:tcBorders>
              <w:tl2br w:val="nil"/>
              <w:tr2bl w:val="nil"/>
            </w:tcBorders>
            <w:vAlign w:val="center"/>
          </w:tcPr>
          <w:p w14:paraId="00A1588D">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w:t>
            </w:r>
          </w:p>
        </w:tc>
      </w:tr>
      <w:tr w14:paraId="4F828C0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402" w:hRule="atLeast"/>
        </w:trPr>
        <w:tc>
          <w:tcPr>
            <w:tcW w:w="568" w:type="pct"/>
            <w:tcBorders>
              <w:tl2br w:val="nil"/>
              <w:tr2bl w:val="nil"/>
            </w:tcBorders>
            <w:vAlign w:val="center"/>
          </w:tcPr>
          <w:p w14:paraId="41367933">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2</w:t>
            </w:r>
          </w:p>
        </w:tc>
        <w:tc>
          <w:tcPr>
            <w:tcW w:w="412" w:type="pct"/>
            <w:tcBorders>
              <w:tl2br w:val="nil"/>
              <w:tr2bl w:val="nil"/>
            </w:tcBorders>
            <w:shd w:val="clear" w:color="auto" w:fill="auto"/>
            <w:vAlign w:val="center"/>
          </w:tcPr>
          <w:p w14:paraId="61D4758A">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73570239</w:t>
            </w:r>
          </w:p>
        </w:tc>
        <w:tc>
          <w:tcPr>
            <w:tcW w:w="381" w:type="pct"/>
            <w:tcBorders>
              <w:tl2br w:val="nil"/>
              <w:tr2bl w:val="nil"/>
            </w:tcBorders>
            <w:shd w:val="clear" w:color="auto" w:fill="auto"/>
            <w:noWrap/>
            <w:vAlign w:val="center"/>
          </w:tcPr>
          <w:p w14:paraId="2EAE0B12">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1025C&gt;T</w:t>
            </w:r>
          </w:p>
        </w:tc>
        <w:tc>
          <w:tcPr>
            <w:tcW w:w="443" w:type="pct"/>
            <w:tcBorders>
              <w:tl2br w:val="nil"/>
              <w:tr2bl w:val="nil"/>
            </w:tcBorders>
            <w:shd w:val="clear" w:color="auto" w:fill="auto"/>
            <w:vAlign w:val="center"/>
          </w:tcPr>
          <w:p w14:paraId="65EB8681">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Pro342Leu</w:t>
            </w:r>
          </w:p>
        </w:tc>
        <w:tc>
          <w:tcPr>
            <w:tcW w:w="476" w:type="pct"/>
            <w:tcBorders>
              <w:tl2br w:val="nil"/>
              <w:tr2bl w:val="nil"/>
            </w:tcBorders>
            <w:shd w:val="clear" w:color="auto" w:fill="FF0000"/>
            <w:noWrap/>
            <w:vAlign w:val="center"/>
          </w:tcPr>
          <w:p w14:paraId="17940252">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29.7</w:t>
            </w:r>
          </w:p>
        </w:tc>
        <w:tc>
          <w:tcPr>
            <w:tcW w:w="349" w:type="pct"/>
            <w:tcBorders>
              <w:tl2br w:val="nil"/>
              <w:tr2bl w:val="nil"/>
            </w:tcBorders>
            <w:shd w:val="clear" w:color="auto" w:fill="FFFF00"/>
            <w:vAlign w:val="center"/>
          </w:tcPr>
          <w:p w14:paraId="2429B625">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0.594</w:t>
            </w:r>
          </w:p>
        </w:tc>
        <w:tc>
          <w:tcPr>
            <w:tcW w:w="444" w:type="pct"/>
            <w:tcBorders>
              <w:tl2br w:val="nil"/>
              <w:tr2bl w:val="nil"/>
            </w:tcBorders>
            <w:shd w:val="clear" w:color="auto" w:fill="FFFF00"/>
            <w:noWrap/>
            <w:vAlign w:val="center"/>
          </w:tcPr>
          <w:p w14:paraId="6F3D5F50">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0.686</w:t>
            </w:r>
          </w:p>
        </w:tc>
        <w:tc>
          <w:tcPr>
            <w:tcW w:w="317" w:type="pct"/>
            <w:tcBorders>
              <w:tl2br w:val="nil"/>
              <w:tr2bl w:val="nil"/>
            </w:tcBorders>
            <w:shd w:val="clear" w:color="auto" w:fill="FF0000"/>
            <w:noWrap/>
            <w:vAlign w:val="center"/>
          </w:tcPr>
          <w:p w14:paraId="207E70E8">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0.805</w:t>
            </w:r>
          </w:p>
        </w:tc>
        <w:tc>
          <w:tcPr>
            <w:tcW w:w="412" w:type="pct"/>
            <w:tcBorders>
              <w:tl2br w:val="nil"/>
              <w:tr2bl w:val="nil"/>
            </w:tcBorders>
            <w:shd w:val="clear" w:color="auto" w:fill="FF0000"/>
            <w:vAlign w:val="center"/>
          </w:tcPr>
          <w:p w14:paraId="2DBE3D0A">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0.25</w:t>
            </w:r>
          </w:p>
        </w:tc>
        <w:tc>
          <w:tcPr>
            <w:tcW w:w="729" w:type="pct"/>
            <w:tcBorders>
              <w:tl2br w:val="nil"/>
              <w:tr2bl w:val="nil"/>
            </w:tcBorders>
            <w:shd w:val="clear" w:color="auto" w:fill="FF0000"/>
            <w:vAlign w:val="center"/>
          </w:tcPr>
          <w:p w14:paraId="76386A6B">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high, up to c. elegans</w:t>
            </w:r>
          </w:p>
        </w:tc>
        <w:tc>
          <w:tcPr>
            <w:tcW w:w="467" w:type="pct"/>
            <w:tcBorders>
              <w:tl2br w:val="nil"/>
              <w:tr2bl w:val="nil"/>
            </w:tcBorders>
            <w:vAlign w:val="center"/>
          </w:tcPr>
          <w:p w14:paraId="6D577724">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w:t>
            </w:r>
          </w:p>
        </w:tc>
      </w:tr>
      <w:tr w14:paraId="55D814E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402" w:hRule="atLeast"/>
        </w:trPr>
        <w:tc>
          <w:tcPr>
            <w:tcW w:w="568" w:type="pct"/>
            <w:tcBorders>
              <w:tl2br w:val="nil"/>
              <w:tr2bl w:val="nil"/>
            </w:tcBorders>
            <w:vAlign w:val="center"/>
          </w:tcPr>
          <w:p w14:paraId="5E439ED2">
            <w:pPr>
              <w:spacing w:after="0" w:line="240" w:lineRule="auto"/>
              <w:jc w:val="center"/>
              <w:rPr>
                <w:rFonts w:ascii="Calibri" w:hAnsi="Calibri" w:eastAsia="Times New Roman" w:cs="Calibri"/>
                <w:sz w:val="24"/>
                <w:szCs w:val="24"/>
                <w:lang w:val="en-US" w:eastAsia="de-DE"/>
              </w:rPr>
            </w:pPr>
            <w:bookmarkStart w:id="22" w:name="_Hlk199244968"/>
            <w:r>
              <w:rPr>
                <w:rFonts w:ascii="Calibri" w:hAnsi="Calibri" w:eastAsia="Times New Roman" w:cs="Calibri"/>
                <w:sz w:val="24"/>
                <w:szCs w:val="24"/>
                <w:lang w:val="en-US" w:eastAsia="de-DE"/>
              </w:rPr>
              <w:t>Kaplanis</w:t>
            </w:r>
            <w:bookmarkEnd w:id="22"/>
            <w:r>
              <w:rPr>
                <w:rFonts w:ascii="Calibri" w:hAnsi="Calibri" w:eastAsia="Times New Roman" w:cs="Calibri"/>
                <w:sz w:val="24"/>
                <w:szCs w:val="24"/>
                <w:lang w:val="en-US" w:eastAsia="de-DE"/>
              </w:rPr>
              <w:t xml:space="preserve"> </w:t>
            </w:r>
            <w:r>
              <w:rPr>
                <w:rFonts w:ascii="Calibri" w:hAnsi="Calibri" w:eastAsia="Times New Roman" w:cs="Calibri"/>
                <w:i/>
                <w:iCs/>
                <w:sz w:val="24"/>
                <w:szCs w:val="24"/>
                <w:lang w:val="en-US" w:eastAsia="de-DE"/>
              </w:rPr>
              <w:t>et al</w:t>
            </w:r>
            <w:r>
              <w:rPr>
                <w:rFonts w:ascii="Calibri" w:hAnsi="Calibri" w:eastAsia="Times New Roman" w:cs="Calibri"/>
                <w:b/>
                <w:iCs/>
                <w:sz w:val="24"/>
                <w:szCs w:val="24"/>
                <w:vertAlign w:val="superscript"/>
                <w:lang w:val="en-US" w:eastAsia="de-DE"/>
              </w:rPr>
              <w:t>3</w:t>
            </w:r>
          </w:p>
        </w:tc>
        <w:tc>
          <w:tcPr>
            <w:tcW w:w="412" w:type="pct"/>
            <w:tcBorders>
              <w:tl2br w:val="nil"/>
              <w:tr2bl w:val="nil"/>
            </w:tcBorders>
            <w:shd w:val="clear" w:color="auto" w:fill="auto"/>
            <w:vAlign w:val="center"/>
          </w:tcPr>
          <w:p w14:paraId="6330BECB">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73633194</w:t>
            </w:r>
          </w:p>
        </w:tc>
        <w:tc>
          <w:tcPr>
            <w:tcW w:w="381" w:type="pct"/>
            <w:tcBorders>
              <w:tl2br w:val="nil"/>
              <w:tr2bl w:val="nil"/>
            </w:tcBorders>
            <w:shd w:val="clear" w:color="auto" w:fill="auto"/>
            <w:noWrap/>
            <w:vAlign w:val="center"/>
          </w:tcPr>
          <w:p w14:paraId="60147026">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22A&gt;G</w:t>
            </w:r>
          </w:p>
        </w:tc>
        <w:tc>
          <w:tcPr>
            <w:tcW w:w="443" w:type="pct"/>
            <w:tcBorders>
              <w:tl2br w:val="nil"/>
              <w:tr2bl w:val="nil"/>
            </w:tcBorders>
            <w:shd w:val="clear" w:color="auto" w:fill="auto"/>
            <w:vAlign w:val="center"/>
          </w:tcPr>
          <w:p w14:paraId="0B1F4C0E">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Ser8Gly</w:t>
            </w:r>
          </w:p>
        </w:tc>
        <w:tc>
          <w:tcPr>
            <w:tcW w:w="476" w:type="pct"/>
            <w:tcBorders>
              <w:tl2br w:val="nil"/>
              <w:tr2bl w:val="nil"/>
            </w:tcBorders>
            <w:shd w:val="clear" w:color="auto" w:fill="92D050"/>
            <w:noWrap/>
            <w:vAlign w:val="center"/>
          </w:tcPr>
          <w:p w14:paraId="4AB57E4A">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18.7</w:t>
            </w:r>
          </w:p>
        </w:tc>
        <w:tc>
          <w:tcPr>
            <w:tcW w:w="349" w:type="pct"/>
            <w:tcBorders>
              <w:tl2br w:val="nil"/>
              <w:tr2bl w:val="nil"/>
            </w:tcBorders>
            <w:shd w:val="clear" w:color="auto" w:fill="92D050"/>
            <w:vAlign w:val="center"/>
          </w:tcPr>
          <w:p w14:paraId="2FBAC87B">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0.116</w:t>
            </w:r>
          </w:p>
        </w:tc>
        <w:tc>
          <w:tcPr>
            <w:tcW w:w="444" w:type="pct"/>
            <w:tcBorders>
              <w:tl2br w:val="nil"/>
              <w:tr2bl w:val="nil"/>
            </w:tcBorders>
            <w:shd w:val="clear" w:color="auto" w:fill="92D050"/>
            <w:noWrap/>
            <w:vAlign w:val="center"/>
          </w:tcPr>
          <w:p w14:paraId="2BA9EA3B">
            <w:pPr>
              <w:spacing w:after="0" w:line="240" w:lineRule="auto"/>
              <w:jc w:val="center"/>
              <w:rPr>
                <w:rFonts w:ascii="Calibri" w:hAnsi="Calibri" w:cs="Calibri"/>
                <w:color w:val="000000"/>
                <w:sz w:val="24"/>
                <w:szCs w:val="24"/>
              </w:rPr>
            </w:pPr>
            <w:r>
              <w:rPr>
                <w:rFonts w:ascii="Calibri" w:hAnsi="Calibri" w:cs="Calibri"/>
                <w:color w:val="000000"/>
                <w:sz w:val="24"/>
                <w:szCs w:val="24"/>
                <w:lang w:val="en-US"/>
              </w:rPr>
              <w:t>0.2</w:t>
            </w:r>
            <w:r>
              <w:rPr>
                <w:rFonts w:ascii="Calibri" w:hAnsi="Calibri" w:cs="Calibri"/>
                <w:color w:val="000000"/>
                <w:sz w:val="24"/>
                <w:szCs w:val="24"/>
              </w:rPr>
              <w:t>35</w:t>
            </w:r>
          </w:p>
        </w:tc>
        <w:tc>
          <w:tcPr>
            <w:tcW w:w="317" w:type="pct"/>
            <w:tcBorders>
              <w:tl2br w:val="nil"/>
              <w:tr2bl w:val="nil"/>
            </w:tcBorders>
            <w:shd w:val="clear" w:color="auto" w:fill="92D050"/>
            <w:noWrap/>
            <w:vAlign w:val="center"/>
          </w:tcPr>
          <w:p w14:paraId="308BA137">
            <w:pPr>
              <w:spacing w:after="0" w:line="240" w:lineRule="auto"/>
              <w:jc w:val="center"/>
              <w:rPr>
                <w:rFonts w:ascii="Calibri" w:hAnsi="Calibri" w:cs="Calibri"/>
                <w:color w:val="000000"/>
                <w:sz w:val="24"/>
                <w:szCs w:val="24"/>
              </w:rPr>
            </w:pPr>
            <w:r>
              <w:rPr>
                <w:rFonts w:ascii="Calibri" w:hAnsi="Calibri" w:cs="Calibri"/>
                <w:color w:val="000000"/>
                <w:sz w:val="24"/>
                <w:szCs w:val="24"/>
              </w:rPr>
              <w:t>0.279</w:t>
            </w:r>
          </w:p>
        </w:tc>
        <w:tc>
          <w:tcPr>
            <w:tcW w:w="412" w:type="pct"/>
            <w:tcBorders>
              <w:tl2br w:val="nil"/>
              <w:tr2bl w:val="nil"/>
            </w:tcBorders>
            <w:shd w:val="clear" w:color="auto" w:fill="FFFF00"/>
            <w:vAlign w:val="center"/>
          </w:tcPr>
          <w:p w14:paraId="77B49544">
            <w:pPr>
              <w:spacing w:after="0" w:line="240" w:lineRule="auto"/>
              <w:jc w:val="center"/>
              <w:rPr>
                <w:rFonts w:ascii="Calibri" w:hAnsi="Calibri" w:cs="Calibri"/>
                <w:color w:val="000000"/>
                <w:sz w:val="24"/>
                <w:szCs w:val="24"/>
              </w:rPr>
            </w:pPr>
            <w:r>
              <w:rPr>
                <w:rFonts w:ascii="Calibri" w:hAnsi="Calibri" w:cs="Calibri"/>
                <w:color w:val="000000"/>
                <w:sz w:val="24"/>
                <w:szCs w:val="24"/>
              </w:rPr>
              <w:t>-0-03</w:t>
            </w:r>
          </w:p>
        </w:tc>
        <w:tc>
          <w:tcPr>
            <w:tcW w:w="729" w:type="pct"/>
            <w:tcBorders>
              <w:tl2br w:val="nil"/>
              <w:tr2bl w:val="nil"/>
            </w:tcBorders>
            <w:shd w:val="clear" w:color="auto" w:fill="92D050"/>
            <w:vAlign w:val="center"/>
          </w:tcPr>
          <w:p w14:paraId="65CF4D2F">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low, up to mouse</w:t>
            </w:r>
          </w:p>
        </w:tc>
        <w:tc>
          <w:tcPr>
            <w:tcW w:w="467" w:type="pct"/>
            <w:tcBorders>
              <w:tl2br w:val="nil"/>
              <w:tr2bl w:val="nil"/>
            </w:tcBorders>
            <w:vAlign w:val="center"/>
          </w:tcPr>
          <w:p w14:paraId="5CD0EB19">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w:t>
            </w:r>
          </w:p>
        </w:tc>
      </w:tr>
      <w:tr w14:paraId="16EF632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70" w:type="dxa"/>
            <w:bottom w:w="0" w:type="dxa"/>
            <w:right w:w="70" w:type="dxa"/>
          </w:tblCellMar>
        </w:tblPrEx>
        <w:trPr>
          <w:trHeight w:val="402" w:hRule="atLeast"/>
        </w:trPr>
        <w:tc>
          <w:tcPr>
            <w:tcW w:w="568" w:type="pct"/>
            <w:tcBorders>
              <w:tl2br w:val="nil"/>
              <w:tr2bl w:val="nil"/>
            </w:tcBorders>
            <w:vAlign w:val="center"/>
          </w:tcPr>
          <w:p w14:paraId="5DA7585B">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 xml:space="preserve">Kaplanis </w:t>
            </w:r>
            <w:r>
              <w:rPr>
                <w:rFonts w:ascii="Calibri" w:hAnsi="Calibri" w:eastAsia="Times New Roman" w:cs="Calibri"/>
                <w:i/>
                <w:iCs/>
                <w:sz w:val="24"/>
                <w:szCs w:val="24"/>
                <w:lang w:val="en-US" w:eastAsia="de-DE"/>
              </w:rPr>
              <w:t>et al</w:t>
            </w:r>
            <w:r>
              <w:rPr>
                <w:rFonts w:ascii="Calibri" w:hAnsi="Calibri" w:eastAsia="Times New Roman" w:cs="Calibri"/>
                <w:b/>
                <w:iCs/>
                <w:sz w:val="24"/>
                <w:szCs w:val="24"/>
                <w:vertAlign w:val="superscript"/>
                <w:lang w:val="en-US" w:eastAsia="de-DE"/>
              </w:rPr>
              <w:t>3</w:t>
            </w:r>
          </w:p>
        </w:tc>
        <w:tc>
          <w:tcPr>
            <w:tcW w:w="412" w:type="pct"/>
            <w:tcBorders>
              <w:tl2br w:val="nil"/>
              <w:tr2bl w:val="nil"/>
            </w:tcBorders>
            <w:shd w:val="clear" w:color="auto" w:fill="auto"/>
            <w:vAlign w:val="center"/>
          </w:tcPr>
          <w:p w14:paraId="77F584DB">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73587602</w:t>
            </w:r>
          </w:p>
        </w:tc>
        <w:tc>
          <w:tcPr>
            <w:tcW w:w="381" w:type="pct"/>
            <w:tcBorders>
              <w:tl2br w:val="nil"/>
              <w:tr2bl w:val="nil"/>
            </w:tcBorders>
            <w:shd w:val="clear" w:color="auto" w:fill="auto"/>
            <w:noWrap/>
            <w:vAlign w:val="center"/>
          </w:tcPr>
          <w:p w14:paraId="20F6B1AF">
            <w:pPr>
              <w:spacing w:after="0" w:line="240" w:lineRule="auto"/>
              <w:jc w:val="center"/>
              <w:rPr>
                <w:rFonts w:ascii="Calibri" w:hAnsi="Calibri" w:eastAsia="Times New Roman" w:cs="Calibri"/>
                <w:sz w:val="24"/>
                <w:szCs w:val="24"/>
                <w:lang w:val="en-US" w:eastAsia="de-DE"/>
              </w:rPr>
            </w:pPr>
            <w:r>
              <w:rPr>
                <w:rFonts w:ascii="Calibri" w:hAnsi="Calibri" w:eastAsia="Times New Roman" w:cs="Calibri"/>
                <w:sz w:val="24"/>
                <w:szCs w:val="24"/>
                <w:lang w:val="en-US" w:eastAsia="de-DE"/>
              </w:rPr>
              <w:t>628G&gt;A</w:t>
            </w:r>
          </w:p>
        </w:tc>
        <w:tc>
          <w:tcPr>
            <w:tcW w:w="443" w:type="pct"/>
            <w:tcBorders>
              <w:tl2br w:val="nil"/>
              <w:tr2bl w:val="nil"/>
            </w:tcBorders>
            <w:shd w:val="clear" w:color="auto" w:fill="auto"/>
            <w:vAlign w:val="center"/>
          </w:tcPr>
          <w:p w14:paraId="330B3E3F">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Ala210Thr</w:t>
            </w:r>
          </w:p>
        </w:tc>
        <w:tc>
          <w:tcPr>
            <w:tcW w:w="476" w:type="pct"/>
            <w:tcBorders>
              <w:tl2br w:val="nil"/>
              <w:tr2bl w:val="nil"/>
            </w:tcBorders>
            <w:shd w:val="clear" w:color="auto" w:fill="92D050"/>
            <w:noWrap/>
            <w:vAlign w:val="center"/>
          </w:tcPr>
          <w:p w14:paraId="515FCF27">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21.5</w:t>
            </w:r>
          </w:p>
        </w:tc>
        <w:tc>
          <w:tcPr>
            <w:tcW w:w="349" w:type="pct"/>
            <w:tcBorders>
              <w:tl2br w:val="nil"/>
              <w:tr2bl w:val="nil"/>
            </w:tcBorders>
            <w:shd w:val="clear" w:color="auto" w:fill="92D050"/>
            <w:vAlign w:val="center"/>
          </w:tcPr>
          <w:p w14:paraId="639AE3F5">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0.084</w:t>
            </w:r>
          </w:p>
        </w:tc>
        <w:tc>
          <w:tcPr>
            <w:tcW w:w="444" w:type="pct"/>
            <w:tcBorders>
              <w:tl2br w:val="nil"/>
              <w:tr2bl w:val="nil"/>
            </w:tcBorders>
            <w:shd w:val="clear" w:color="auto" w:fill="92D050"/>
            <w:noWrap/>
            <w:vAlign w:val="center"/>
          </w:tcPr>
          <w:p w14:paraId="48281135">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0.195</w:t>
            </w:r>
          </w:p>
        </w:tc>
        <w:tc>
          <w:tcPr>
            <w:tcW w:w="317" w:type="pct"/>
            <w:tcBorders>
              <w:tl2br w:val="nil"/>
              <w:tr2bl w:val="nil"/>
            </w:tcBorders>
            <w:shd w:val="clear" w:color="auto" w:fill="92D050"/>
            <w:noWrap/>
            <w:vAlign w:val="center"/>
          </w:tcPr>
          <w:p w14:paraId="44290AFA">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0.277</w:t>
            </w:r>
          </w:p>
        </w:tc>
        <w:tc>
          <w:tcPr>
            <w:tcW w:w="412" w:type="pct"/>
            <w:tcBorders>
              <w:tl2br w:val="nil"/>
              <w:tr2bl w:val="nil"/>
            </w:tcBorders>
            <w:shd w:val="clear" w:color="auto" w:fill="FFFF00"/>
            <w:vAlign w:val="center"/>
          </w:tcPr>
          <w:p w14:paraId="7596E1CC">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-0.14</w:t>
            </w:r>
          </w:p>
        </w:tc>
        <w:tc>
          <w:tcPr>
            <w:tcW w:w="729" w:type="pct"/>
            <w:tcBorders>
              <w:tl2br w:val="nil"/>
              <w:tr2bl w:val="nil"/>
            </w:tcBorders>
            <w:shd w:val="clear" w:color="auto" w:fill="FFFF00"/>
            <w:vAlign w:val="center"/>
          </w:tcPr>
          <w:p w14:paraId="38614C2A">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medium, up to frog</w:t>
            </w:r>
          </w:p>
        </w:tc>
        <w:tc>
          <w:tcPr>
            <w:tcW w:w="467" w:type="pct"/>
            <w:tcBorders>
              <w:tl2br w:val="nil"/>
              <w:tr2bl w:val="nil"/>
            </w:tcBorders>
            <w:vAlign w:val="center"/>
          </w:tcPr>
          <w:p w14:paraId="07B3C73F">
            <w:pPr>
              <w:spacing w:after="0" w:line="240" w:lineRule="auto"/>
              <w:jc w:val="center"/>
              <w:rPr>
                <w:rFonts w:ascii="Calibri" w:hAnsi="Calibri" w:eastAsia="Times New Roman" w:cs="Calibri"/>
                <w:color w:val="000000"/>
                <w:sz w:val="24"/>
                <w:szCs w:val="24"/>
                <w:lang w:val="en-US" w:eastAsia="de-DE"/>
              </w:rPr>
            </w:pPr>
            <w:r>
              <w:rPr>
                <w:rFonts w:ascii="Calibri" w:hAnsi="Calibri" w:eastAsia="Times New Roman" w:cs="Calibri"/>
                <w:color w:val="000000"/>
                <w:sz w:val="24"/>
                <w:szCs w:val="24"/>
                <w:lang w:val="en-US" w:eastAsia="de-DE"/>
              </w:rPr>
              <w:t>0</w:t>
            </w:r>
          </w:p>
        </w:tc>
      </w:tr>
    </w:tbl>
    <w:p w14:paraId="78BB8989">
      <w:pPr>
        <w:spacing w:after="0" w:line="240" w:lineRule="auto"/>
        <w:rPr>
          <w:rFonts w:ascii="Calibri" w:hAnsi="Calibri" w:cs="Calibri"/>
          <w:sz w:val="24"/>
          <w:szCs w:val="24"/>
        </w:rPr>
      </w:pPr>
    </w:p>
    <w:p w14:paraId="4D9839B7">
      <w:pPr>
        <w:spacing w:after="0" w:line="240" w:lineRule="auto"/>
        <w:rPr>
          <w:rFonts w:ascii="Calibri" w:hAnsi="Calibri" w:cs="Calibri"/>
          <w:sz w:val="24"/>
          <w:szCs w:val="24"/>
        </w:rPr>
      </w:pPr>
    </w:p>
    <w:p w14:paraId="63EAFF83">
      <w:pPr>
        <w:spacing w:after="0" w:line="240" w:lineRule="auto"/>
        <w:rPr>
          <w:rFonts w:ascii="Calibri" w:hAnsi="Calibri" w:cs="Calibri"/>
          <w:sz w:val="24"/>
          <w:szCs w:val="24"/>
        </w:rPr>
        <w:sectPr>
          <w:pgSz w:w="16838" w:h="11906" w:orient="landscape"/>
          <w:pgMar w:top="1417" w:right="1134" w:bottom="1417" w:left="1417" w:header="708" w:footer="708" w:gutter="0"/>
          <w:cols w:space="708" w:num="1"/>
          <w:docGrid w:linePitch="360" w:charSpace="0"/>
        </w:sectPr>
      </w:pPr>
    </w:p>
    <w:p w14:paraId="49594338">
      <w:pPr>
        <w:spacing w:after="0" w:line="240" w:lineRule="auto"/>
        <w:rPr>
          <w:rFonts w:ascii="Calibri" w:hAnsi="Calibri" w:cs="Calibri"/>
          <w:sz w:val="24"/>
          <w:szCs w:val="24"/>
          <w:lang w:val="en-US" w:eastAsia="de-DE"/>
        </w:rPr>
      </w:pPr>
      <w:bookmarkStart w:id="23" w:name="_Toc188971415"/>
      <w:bookmarkStart w:id="24" w:name="_Toc170308969"/>
      <w:r>
        <w:rPr>
          <w:rStyle w:val="18"/>
          <w:rFonts w:ascii="Calibri" w:hAnsi="Calibri" w:cs="Calibri"/>
          <w:b/>
          <w:sz w:val="24"/>
          <w:szCs w:val="24"/>
          <w:lang w:val="en-US"/>
        </w:rPr>
        <w:t>Supplementary table 3.</w:t>
      </w:r>
      <w:bookmarkEnd w:id="23"/>
      <w:r>
        <w:rPr>
          <w:rFonts w:ascii="Calibri" w:hAnsi="Calibri" w:cs="Calibri"/>
          <w:sz w:val="24"/>
          <w:szCs w:val="24"/>
          <w:lang w:val="en-US" w:eastAsia="de-DE"/>
        </w:rPr>
        <w:t xml:space="preserve"> Detailed clinical data of individuals with causative variants in </w:t>
      </w:r>
      <w:bookmarkEnd w:id="24"/>
      <w:r>
        <w:rPr>
          <w:rFonts w:ascii="Calibri" w:hAnsi="Calibri" w:cs="Calibri"/>
          <w:i/>
          <w:sz w:val="24"/>
          <w:szCs w:val="24"/>
          <w:lang w:val="en-US" w:eastAsia="de-DE"/>
        </w:rPr>
        <w:t xml:space="preserve">NPTN. </w:t>
      </w:r>
      <w:r>
        <w:rPr>
          <w:rFonts w:ascii="Calibri" w:hAnsi="Calibri" w:cs="Calibri"/>
          <w:sz w:val="24"/>
          <w:szCs w:val="24"/>
          <w:lang w:val="en-US" w:eastAsia="de-DE"/>
        </w:rPr>
        <w:t>See separate Excel file</w:t>
      </w:r>
      <w:bookmarkStart w:id="25" w:name="_Toc170308971"/>
      <w:r>
        <w:rPr>
          <w:rFonts w:ascii="Calibri" w:hAnsi="Calibri" w:cs="Calibri"/>
          <w:sz w:val="24"/>
          <w:szCs w:val="24"/>
          <w:lang w:val="en-US" w:eastAsia="de-DE"/>
        </w:rPr>
        <w:t>.</w:t>
      </w:r>
    </w:p>
    <w:p w14:paraId="00749423">
      <w:pPr>
        <w:spacing w:after="0" w:line="240" w:lineRule="auto"/>
        <w:rPr>
          <w:rFonts w:ascii="Calibri" w:hAnsi="Calibri" w:cs="Calibri"/>
          <w:sz w:val="24"/>
          <w:szCs w:val="24"/>
          <w:lang w:val="en-US" w:eastAsia="de-DE"/>
        </w:rPr>
      </w:pPr>
    </w:p>
    <w:p w14:paraId="1363BF8F">
      <w:pPr>
        <w:spacing w:after="0" w:line="240" w:lineRule="auto"/>
        <w:rPr>
          <w:rFonts w:ascii="Calibri" w:hAnsi="Calibri" w:cs="Calibri"/>
          <w:sz w:val="24"/>
          <w:szCs w:val="24"/>
          <w:lang w:val="en-US" w:eastAsia="de-DE"/>
        </w:rPr>
      </w:pPr>
      <w:bookmarkStart w:id="26" w:name="_Toc188971416"/>
      <w:r>
        <w:rPr>
          <w:rStyle w:val="18"/>
          <w:rFonts w:ascii="Calibri" w:hAnsi="Calibri" w:cs="Calibri"/>
          <w:b/>
          <w:sz w:val="24"/>
          <w:szCs w:val="24"/>
          <w:lang w:val="en-US"/>
        </w:rPr>
        <w:t>Supplementary table 4.</w:t>
      </w:r>
      <w:bookmarkEnd w:id="26"/>
      <w:r>
        <w:rPr>
          <w:rFonts w:ascii="Calibri" w:hAnsi="Calibri" w:eastAsia="Times New Roman" w:cs="Calibri"/>
          <w:sz w:val="24"/>
          <w:szCs w:val="24"/>
          <w:lang w:val="en-US" w:eastAsia="de-DE"/>
        </w:rPr>
        <w:t xml:space="preserve"> Annotation and </w:t>
      </w:r>
      <w:r>
        <w:rPr>
          <w:rFonts w:ascii="Calibri" w:hAnsi="Calibri" w:eastAsia="Times New Roman" w:cs="Calibri"/>
          <w:i/>
          <w:sz w:val="24"/>
          <w:szCs w:val="24"/>
          <w:lang w:val="en-US" w:eastAsia="de-DE"/>
        </w:rPr>
        <w:t>in silico</w:t>
      </w:r>
      <w:r>
        <w:rPr>
          <w:rFonts w:ascii="Calibri" w:hAnsi="Calibri" w:eastAsia="Times New Roman" w:cs="Calibri"/>
          <w:sz w:val="24"/>
          <w:szCs w:val="24"/>
          <w:lang w:val="en-US" w:eastAsia="de-DE"/>
        </w:rPr>
        <w:t xml:space="preserve"> scores of all missense variants in </w:t>
      </w:r>
      <w:bookmarkEnd w:id="25"/>
      <w:r>
        <w:rPr>
          <w:rFonts w:ascii="Calibri" w:hAnsi="Calibri" w:eastAsia="Times New Roman" w:cs="Calibri"/>
          <w:i/>
          <w:sz w:val="24"/>
          <w:szCs w:val="24"/>
          <w:lang w:val="en-US" w:eastAsia="de-DE"/>
        </w:rPr>
        <w:t xml:space="preserve">NPTN. </w:t>
      </w:r>
      <w:r>
        <w:rPr>
          <w:rFonts w:ascii="Calibri" w:hAnsi="Calibri" w:cs="Calibri"/>
          <w:sz w:val="24"/>
          <w:szCs w:val="24"/>
          <w:lang w:val="en-US" w:eastAsia="de-DE"/>
        </w:rPr>
        <w:t>All annotations were retrieved using dbNSFP</w:t>
      </w:r>
      <w:r>
        <w:rPr>
          <w:rFonts w:ascii="Calibri" w:hAnsi="Calibri" w:cs="Calibri"/>
          <w:sz w:val="24"/>
          <w:szCs w:val="24"/>
          <w:lang w:val="en-US"/>
        </w:rPr>
        <w:t xml:space="preserve"> </w:t>
      </w:r>
      <w:r>
        <w:rPr>
          <w:rFonts w:ascii="Calibri" w:hAnsi="Calibri" w:cs="Calibri"/>
          <w:sz w:val="24"/>
          <w:szCs w:val="24"/>
          <w:lang w:val="en-US" w:eastAsia="de-DE"/>
        </w:rPr>
        <w:t>v4.5.</w:t>
      </w:r>
      <w:r>
        <w:rPr>
          <w:rFonts w:ascii="Calibri" w:hAnsi="Calibri" w:cs="Calibri"/>
          <w:b/>
          <w:sz w:val="24"/>
          <w:szCs w:val="24"/>
          <w:vertAlign w:val="superscript"/>
          <w:lang w:val="en-US" w:eastAsia="de-DE"/>
        </w:rPr>
        <w:t>2</w:t>
      </w:r>
      <w:r>
        <w:rPr>
          <w:rFonts w:ascii="Calibri" w:hAnsi="Calibri" w:cs="Calibri"/>
          <w:sz w:val="24"/>
          <w:szCs w:val="24"/>
          <w:lang w:val="en-US" w:eastAsia="de-DE"/>
        </w:rPr>
        <w:t xml:space="preserve"> (Ref: doi: 10.1186/s13073-020-00803-9). See separate Excel file.</w:t>
      </w:r>
    </w:p>
    <w:p w14:paraId="74B8974E">
      <w:pPr>
        <w:spacing w:after="0" w:line="240" w:lineRule="auto"/>
        <w:rPr>
          <w:rFonts w:ascii="Calibri" w:hAnsi="Calibri" w:cs="Calibri"/>
          <w:sz w:val="24"/>
          <w:szCs w:val="24"/>
          <w:lang w:val="en-US" w:eastAsia="de-DE"/>
        </w:rPr>
      </w:pPr>
      <w:r>
        <w:rPr>
          <w:rFonts w:ascii="Calibri" w:hAnsi="Calibri" w:cs="Calibri"/>
          <w:sz w:val="24"/>
          <w:szCs w:val="24"/>
          <w:lang w:val="en-US" w:eastAsia="de-DE"/>
        </w:rPr>
        <w:t xml:space="preserve"> </w:t>
      </w:r>
    </w:p>
    <w:p w14:paraId="6891862E">
      <w:pPr>
        <w:spacing w:after="0" w:line="240" w:lineRule="auto"/>
        <w:rPr>
          <w:rFonts w:ascii="Calibri" w:hAnsi="Calibri" w:cs="Calibri"/>
          <w:sz w:val="24"/>
          <w:szCs w:val="24"/>
          <w:lang w:val="en-US"/>
        </w:rPr>
      </w:pPr>
      <w:bookmarkStart w:id="27" w:name="_Toc188971417"/>
      <w:r>
        <w:rPr>
          <w:rStyle w:val="18"/>
          <w:rFonts w:ascii="Calibri" w:hAnsi="Calibri" w:cs="Calibri"/>
          <w:b/>
          <w:sz w:val="24"/>
          <w:szCs w:val="24"/>
          <w:lang w:val="en-US"/>
        </w:rPr>
        <w:t>Supplementary table 5.</w:t>
      </w:r>
      <w:bookmarkEnd w:id="27"/>
      <w:r>
        <w:rPr>
          <w:rFonts w:ascii="Calibri" w:hAnsi="Calibri" w:cs="Calibri"/>
          <w:sz w:val="24"/>
          <w:szCs w:val="24"/>
          <w:lang w:val="en-US"/>
        </w:rPr>
        <w:t xml:space="preserve"> Behavioural tests in </w:t>
      </w:r>
      <w:r>
        <w:rPr>
          <w:rFonts w:ascii="Calibri" w:hAnsi="Calibri" w:cs="Calibri"/>
          <w:i/>
          <w:iCs/>
          <w:sz w:val="24"/>
          <w:szCs w:val="24"/>
          <w:lang w:val="en-US"/>
        </w:rPr>
        <w:t>Nptn</w:t>
      </w:r>
      <w:r>
        <w:rPr>
          <w:rFonts w:ascii="Calibri" w:hAnsi="Calibri" w:cs="Calibri"/>
          <w:i/>
          <w:iCs/>
          <w:sz w:val="24"/>
          <w:szCs w:val="24"/>
          <w:vertAlign w:val="superscript"/>
          <w:lang w:val="en-US"/>
        </w:rPr>
        <w:t xml:space="preserve">-/- </w:t>
      </w:r>
      <w:r>
        <w:rPr>
          <w:rFonts w:ascii="Calibri" w:hAnsi="Calibri" w:cs="Calibri"/>
          <w:sz w:val="24"/>
          <w:szCs w:val="24"/>
          <w:lang w:val="en-US"/>
        </w:rPr>
        <w:t xml:space="preserve">or </w:t>
      </w:r>
      <w:r>
        <w:rPr>
          <w:rFonts w:ascii="Calibri" w:hAnsi="Calibri" w:cs="Calibri"/>
          <w:i/>
          <w:iCs/>
          <w:sz w:val="24"/>
          <w:szCs w:val="24"/>
          <w:lang w:val="en-US"/>
        </w:rPr>
        <w:t>Nptn</w:t>
      </w:r>
      <w:r>
        <w:rPr>
          <w:rFonts w:ascii="Calibri" w:hAnsi="Calibri" w:cs="Calibri"/>
          <w:i/>
          <w:iCs/>
          <w:sz w:val="24"/>
          <w:szCs w:val="24"/>
          <w:vertAlign w:val="superscript"/>
          <w:lang w:val="en-US"/>
        </w:rPr>
        <w:t>+/-</w:t>
      </w:r>
      <w:r>
        <w:rPr>
          <w:rFonts w:ascii="Calibri" w:hAnsi="Calibri" w:cs="Calibri"/>
          <w:sz w:val="24"/>
          <w:szCs w:val="24"/>
          <w:lang w:val="en-US"/>
        </w:rPr>
        <w:t xml:space="preserve"> mice </w:t>
      </w:r>
      <w:r>
        <w:rPr>
          <w:rFonts w:ascii="Calibri" w:hAnsi="Calibri" w:cs="Calibri"/>
          <w:i/>
          <w:iCs/>
          <w:sz w:val="24"/>
          <w:szCs w:val="24"/>
          <w:lang w:val="en-US"/>
        </w:rPr>
        <w:t>vs</w:t>
      </w:r>
      <w:r>
        <w:rPr>
          <w:rFonts w:ascii="Calibri" w:hAnsi="Calibri" w:cs="Calibri"/>
          <w:sz w:val="24"/>
          <w:szCs w:val="24"/>
          <w:lang w:val="en-US"/>
        </w:rPr>
        <w:t xml:space="preserve">. </w:t>
      </w:r>
      <w:r>
        <w:rPr>
          <w:rFonts w:ascii="Calibri" w:hAnsi="Calibri" w:cs="Calibri"/>
          <w:i/>
          <w:iCs/>
          <w:sz w:val="24"/>
          <w:szCs w:val="24"/>
          <w:lang w:val="en-US"/>
        </w:rPr>
        <w:t>Nptn</w:t>
      </w:r>
      <w:r>
        <w:rPr>
          <w:rFonts w:ascii="Calibri" w:hAnsi="Calibri" w:cs="Calibri"/>
          <w:i/>
          <w:iCs/>
          <w:sz w:val="24"/>
          <w:szCs w:val="24"/>
          <w:vertAlign w:val="superscript"/>
          <w:lang w:val="en-US"/>
        </w:rPr>
        <w:t>+/+</w:t>
      </w:r>
      <w:r>
        <w:rPr>
          <w:rFonts w:ascii="Calibri" w:hAnsi="Calibri" w:cs="Calibri"/>
          <w:i/>
          <w:iCs/>
          <w:sz w:val="24"/>
          <w:szCs w:val="24"/>
          <w:lang w:val="en-US"/>
        </w:rPr>
        <w:t xml:space="preserve"> mice. </w:t>
      </w:r>
      <w:r>
        <w:rPr>
          <w:rFonts w:ascii="Calibri" w:hAnsi="Calibri" w:cs="Calibri"/>
          <w:sz w:val="24"/>
          <w:szCs w:val="24"/>
          <w:lang w:val="en-US"/>
        </w:rPr>
        <w:t>An asterisk (</w:t>
      </w:r>
      <w:r>
        <w:rPr>
          <w:rFonts w:ascii="Calibri" w:hAnsi="Calibri" w:cs="Calibri"/>
          <w:b/>
          <w:bCs/>
          <w:sz w:val="24"/>
          <w:szCs w:val="24"/>
          <w:lang w:val="en-US"/>
        </w:rPr>
        <w:t>*</w:t>
      </w:r>
      <w:r>
        <w:rPr>
          <w:rFonts w:ascii="Calibri" w:hAnsi="Calibri" w:cs="Calibri"/>
          <w:sz w:val="24"/>
          <w:szCs w:val="24"/>
          <w:lang w:val="en-US"/>
        </w:rPr>
        <w:t>) indicates data published</w:t>
      </w:r>
      <w:r>
        <w:rPr>
          <w:rFonts w:ascii="Calibri" w:hAnsi="Calibri" w:cs="Calibri"/>
          <w:b/>
          <w:bCs/>
          <w:sz w:val="24"/>
          <w:szCs w:val="24"/>
          <w:vertAlign w:val="superscript"/>
          <w:lang w:val="en-US"/>
        </w:rPr>
        <w:t>4</w:t>
      </w:r>
      <w:r>
        <w:rPr>
          <w:rFonts w:ascii="Calibri" w:hAnsi="Calibri" w:cs="Calibri"/>
          <w:sz w:val="24"/>
          <w:szCs w:val="24"/>
          <w:lang w:val="en-US"/>
        </w:rPr>
        <w:t>. Other data are included in this report as indicated. (</w:t>
      </w:r>
      <w:r>
        <w:rPr>
          <w:rFonts w:ascii="Calibri" w:hAnsi="Calibri" w:cs="Calibri"/>
          <w:b/>
          <w:bCs/>
          <w:sz w:val="24"/>
          <w:szCs w:val="24"/>
          <w:lang w:val="en-US"/>
        </w:rPr>
        <w:t>#</w:t>
      </w:r>
      <w:r>
        <w:rPr>
          <w:rFonts w:ascii="Calibri" w:hAnsi="Calibri" w:cs="Calibri"/>
          <w:sz w:val="24"/>
          <w:szCs w:val="24"/>
          <w:lang w:val="en-US"/>
        </w:rPr>
        <w:t>) Diogenes-like behavior describes selfless behavior, e.g. upon cage lid opening, in open mazes, etc. mice display a "leave me alone attitude".</w:t>
      </w:r>
    </w:p>
    <w:p w14:paraId="31D57817">
      <w:pPr>
        <w:spacing w:after="0" w:line="240" w:lineRule="auto"/>
        <w:rPr>
          <w:rFonts w:ascii="Calibri" w:hAnsi="Calibri" w:cs="Calibri"/>
          <w:sz w:val="24"/>
          <w:szCs w:val="24"/>
          <w:lang w:val="en-US"/>
        </w:rPr>
      </w:pPr>
    </w:p>
    <w:tbl>
      <w:tblPr>
        <w:tblStyle w:val="15"/>
        <w:tblW w:w="0" w:type="auto"/>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9"/>
        <w:gridCol w:w="3420"/>
        <w:gridCol w:w="3004"/>
      </w:tblGrid>
      <w:tr w14:paraId="3B203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529" w:type="dxa"/>
          </w:tcPr>
          <w:p w14:paraId="656CDAFA">
            <w:pPr>
              <w:spacing w:after="0" w:line="240" w:lineRule="auto"/>
              <w:rPr>
                <w:rFonts w:ascii="Calibri" w:hAnsi="Calibri" w:cs="Calibri"/>
                <w:b/>
                <w:bCs/>
                <w:sz w:val="24"/>
                <w:szCs w:val="24"/>
                <w:lang w:val="en-GB"/>
              </w:rPr>
            </w:pPr>
            <w:r>
              <w:rPr>
                <w:rFonts w:ascii="Calibri" w:hAnsi="Calibri" w:cs="Calibri"/>
                <w:b/>
                <w:bCs/>
                <w:sz w:val="24"/>
                <w:szCs w:val="24"/>
                <w:lang w:val="en-GB"/>
              </w:rPr>
              <w:t>Test</w:t>
            </w:r>
          </w:p>
        </w:tc>
        <w:tc>
          <w:tcPr>
            <w:tcW w:w="3420" w:type="dxa"/>
          </w:tcPr>
          <w:p w14:paraId="1C1993BF">
            <w:pPr>
              <w:spacing w:after="0" w:line="240" w:lineRule="auto"/>
              <w:rPr>
                <w:rFonts w:ascii="Calibri" w:hAnsi="Calibri" w:cs="Calibri"/>
                <w:b/>
                <w:bCs/>
                <w:sz w:val="24"/>
                <w:szCs w:val="24"/>
                <w:lang w:val="en-GB"/>
              </w:rPr>
            </w:pPr>
            <w:r>
              <w:rPr>
                <w:rFonts w:ascii="Calibri" w:hAnsi="Calibri" w:cs="Calibri"/>
                <w:b/>
                <w:bCs/>
                <w:i/>
                <w:iCs/>
                <w:sz w:val="24"/>
                <w:szCs w:val="24"/>
                <w:lang w:val="en-GB"/>
              </w:rPr>
              <w:t>Nptn</w:t>
            </w:r>
            <w:r>
              <w:rPr>
                <w:rFonts w:ascii="Calibri" w:hAnsi="Calibri" w:cs="Calibri"/>
                <w:b/>
                <w:bCs/>
                <w:i/>
                <w:iCs/>
                <w:sz w:val="24"/>
                <w:szCs w:val="24"/>
                <w:vertAlign w:val="superscript"/>
                <w:lang w:val="en-GB"/>
              </w:rPr>
              <w:t>-/-</w:t>
            </w:r>
          </w:p>
        </w:tc>
        <w:tc>
          <w:tcPr>
            <w:tcW w:w="3004" w:type="dxa"/>
          </w:tcPr>
          <w:p w14:paraId="1C45C195">
            <w:pPr>
              <w:spacing w:after="0" w:line="240" w:lineRule="auto"/>
              <w:rPr>
                <w:rFonts w:ascii="Calibri" w:hAnsi="Calibri" w:cs="Calibri"/>
                <w:b/>
                <w:bCs/>
                <w:sz w:val="24"/>
                <w:szCs w:val="24"/>
                <w:lang w:val="en-GB"/>
              </w:rPr>
            </w:pPr>
            <w:r>
              <w:rPr>
                <w:rFonts w:ascii="Calibri" w:hAnsi="Calibri" w:cs="Calibri"/>
                <w:b/>
                <w:bCs/>
                <w:i/>
                <w:iCs/>
                <w:sz w:val="24"/>
                <w:szCs w:val="24"/>
                <w:lang w:val="en-GB"/>
              </w:rPr>
              <w:t>Nptn</w:t>
            </w:r>
            <w:r>
              <w:rPr>
                <w:rFonts w:ascii="Calibri" w:hAnsi="Calibri" w:cs="Calibri"/>
                <w:b/>
                <w:bCs/>
                <w:i/>
                <w:iCs/>
                <w:sz w:val="24"/>
                <w:szCs w:val="24"/>
                <w:vertAlign w:val="superscript"/>
                <w:lang w:val="en-GB"/>
              </w:rPr>
              <w:t>+/-</w:t>
            </w:r>
          </w:p>
        </w:tc>
      </w:tr>
      <w:tr w14:paraId="50C23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29" w:type="dxa"/>
          </w:tcPr>
          <w:p w14:paraId="5E033F21">
            <w:pPr>
              <w:spacing w:after="0" w:line="240" w:lineRule="auto"/>
              <w:rPr>
                <w:rFonts w:ascii="Calibri" w:hAnsi="Calibri" w:cs="Calibri"/>
                <w:sz w:val="24"/>
                <w:szCs w:val="24"/>
                <w:lang w:val="en-GB"/>
              </w:rPr>
            </w:pPr>
            <w:r>
              <w:rPr>
                <w:rFonts w:ascii="Calibri" w:hAnsi="Calibri" w:cs="Calibri"/>
                <w:sz w:val="24"/>
                <w:szCs w:val="24"/>
                <w:lang w:val="en-GB"/>
              </w:rPr>
              <w:t>General inspection</w:t>
            </w:r>
          </w:p>
        </w:tc>
        <w:tc>
          <w:tcPr>
            <w:tcW w:w="3420" w:type="dxa"/>
          </w:tcPr>
          <w:p w14:paraId="3D99C9CD">
            <w:pPr>
              <w:spacing w:after="0" w:line="240" w:lineRule="auto"/>
              <w:rPr>
                <w:rFonts w:ascii="Calibri" w:hAnsi="Calibri" w:cs="Calibri"/>
                <w:sz w:val="24"/>
                <w:szCs w:val="24"/>
              </w:rPr>
            </w:pPr>
            <w:r>
              <w:rPr>
                <w:rFonts w:ascii="Calibri" w:hAnsi="Calibri" w:cs="Calibri"/>
                <w:sz w:val="24"/>
                <w:szCs w:val="24"/>
                <w:lang w:val="en-GB"/>
              </w:rPr>
              <w:t>Diogenes-like behavior</w:t>
            </w:r>
            <w:r>
              <w:rPr>
                <w:rFonts w:ascii="Calibri" w:hAnsi="Calibri" w:cs="Calibri"/>
                <w:sz w:val="24"/>
                <w:szCs w:val="24"/>
                <w:vertAlign w:val="superscript"/>
              </w:rPr>
              <w:t>(</w:t>
            </w:r>
            <w:r>
              <w:rPr>
                <w:rFonts w:ascii="Calibri" w:hAnsi="Calibri" w:cs="Calibri"/>
                <w:b/>
                <w:bCs/>
                <w:sz w:val="24"/>
                <w:szCs w:val="24"/>
                <w:vertAlign w:val="superscript"/>
              </w:rPr>
              <w:t>#</w:t>
            </w:r>
            <w:r>
              <w:rPr>
                <w:rFonts w:ascii="Calibri" w:hAnsi="Calibri" w:cs="Calibri"/>
                <w:sz w:val="24"/>
                <w:szCs w:val="24"/>
                <w:vertAlign w:val="superscript"/>
              </w:rPr>
              <w:t>)</w:t>
            </w:r>
          </w:p>
        </w:tc>
        <w:tc>
          <w:tcPr>
            <w:tcW w:w="3004" w:type="dxa"/>
          </w:tcPr>
          <w:p w14:paraId="4FDF9E21">
            <w:pPr>
              <w:spacing w:after="0" w:line="240" w:lineRule="auto"/>
              <w:rPr>
                <w:rFonts w:ascii="Calibri" w:hAnsi="Calibri" w:cs="Calibri"/>
                <w:sz w:val="24"/>
                <w:szCs w:val="24"/>
                <w:lang w:val="en-GB"/>
              </w:rPr>
            </w:pPr>
            <w:r>
              <w:rPr>
                <w:rFonts w:ascii="Calibri" w:hAnsi="Calibri" w:cs="Calibri"/>
                <w:sz w:val="24"/>
                <w:szCs w:val="24"/>
                <w:lang w:val="en-GB"/>
              </w:rPr>
              <w:t>Normal</w:t>
            </w:r>
          </w:p>
        </w:tc>
      </w:tr>
      <w:tr w14:paraId="67339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tcPr>
          <w:p w14:paraId="46D00EBD">
            <w:pPr>
              <w:spacing w:after="0" w:line="240" w:lineRule="auto"/>
              <w:rPr>
                <w:rFonts w:ascii="Calibri" w:hAnsi="Calibri" w:cs="Calibri"/>
                <w:sz w:val="24"/>
                <w:szCs w:val="24"/>
                <w:lang w:val="en-GB"/>
              </w:rPr>
            </w:pPr>
            <w:r>
              <w:rPr>
                <w:rFonts w:ascii="Calibri" w:hAnsi="Calibri" w:cs="Calibri"/>
                <w:sz w:val="24"/>
                <w:szCs w:val="24"/>
                <w:lang w:val="en-GB"/>
              </w:rPr>
              <w:t>Open field</w:t>
            </w:r>
          </w:p>
        </w:tc>
        <w:tc>
          <w:tcPr>
            <w:tcW w:w="3420" w:type="dxa"/>
          </w:tcPr>
          <w:p w14:paraId="36D2329E">
            <w:pPr>
              <w:spacing w:after="0" w:line="240" w:lineRule="auto"/>
              <w:rPr>
                <w:rFonts w:ascii="Calibri" w:hAnsi="Calibri" w:cs="Calibri"/>
                <w:sz w:val="24"/>
                <w:szCs w:val="24"/>
                <w:lang w:val="en-GB"/>
              </w:rPr>
            </w:pPr>
            <w:r>
              <w:rPr>
                <w:rFonts w:ascii="Calibri" w:hAnsi="Calibri" w:cs="Calibri"/>
                <w:sz w:val="24"/>
                <w:szCs w:val="24"/>
                <w:lang w:val="en-GB"/>
              </w:rPr>
              <w:t>More in center</w:t>
            </w:r>
            <w:r>
              <w:rPr>
                <w:rFonts w:ascii="Calibri" w:hAnsi="Calibri" w:cs="Calibri"/>
                <w:sz w:val="24"/>
                <w:szCs w:val="24"/>
              </w:rPr>
              <w:t xml:space="preserve"> </w:t>
            </w:r>
            <w:r>
              <w:rPr>
                <w:rFonts w:ascii="Calibri" w:hAnsi="Calibri" w:cs="Calibri"/>
                <w:sz w:val="24"/>
                <w:szCs w:val="24"/>
                <w:vertAlign w:val="superscript"/>
                <w:lang w:val="en-GB"/>
              </w:rPr>
              <w:t>(</w:t>
            </w:r>
            <w:r>
              <w:rPr>
                <w:rFonts w:ascii="Calibri" w:hAnsi="Calibri" w:cs="Calibri"/>
                <w:b/>
                <w:bCs/>
                <w:sz w:val="24"/>
                <w:szCs w:val="24"/>
                <w:vertAlign w:val="superscript"/>
                <w:lang w:val="en-GB"/>
              </w:rPr>
              <w:t>*</w:t>
            </w:r>
            <w:r>
              <w:rPr>
                <w:rFonts w:ascii="Calibri" w:hAnsi="Calibri" w:cs="Calibri"/>
                <w:sz w:val="24"/>
                <w:szCs w:val="24"/>
                <w:vertAlign w:val="superscript"/>
                <w:lang w:val="en-GB"/>
              </w:rPr>
              <w:t xml:space="preserve">) </w:t>
            </w:r>
          </w:p>
        </w:tc>
        <w:tc>
          <w:tcPr>
            <w:tcW w:w="3004" w:type="dxa"/>
          </w:tcPr>
          <w:p w14:paraId="38EC9597">
            <w:pPr>
              <w:spacing w:after="0" w:line="240" w:lineRule="auto"/>
              <w:rPr>
                <w:rFonts w:ascii="Calibri" w:hAnsi="Calibri" w:cs="Calibri"/>
                <w:sz w:val="24"/>
                <w:szCs w:val="24"/>
                <w:lang w:val="en-GB"/>
              </w:rPr>
            </w:pPr>
            <w:r>
              <w:rPr>
                <w:rFonts w:ascii="Calibri" w:hAnsi="Calibri" w:cs="Calibri"/>
                <w:sz w:val="24"/>
                <w:szCs w:val="24"/>
                <w:lang w:val="en-GB"/>
              </w:rPr>
              <w:t>No difference</w:t>
            </w:r>
            <w:r>
              <w:rPr>
                <w:rFonts w:ascii="Calibri" w:hAnsi="Calibri" w:cs="Calibri"/>
                <w:sz w:val="24"/>
                <w:szCs w:val="24"/>
              </w:rPr>
              <w:t xml:space="preserve"> </w:t>
            </w:r>
            <w:r>
              <w:rPr>
                <w:rFonts w:ascii="Calibri" w:hAnsi="Calibri" w:cs="Calibri"/>
                <w:sz w:val="24"/>
                <w:szCs w:val="24"/>
                <w:vertAlign w:val="superscript"/>
                <w:lang w:val="en-GB"/>
              </w:rPr>
              <w:t>(</w:t>
            </w:r>
            <w:r>
              <w:rPr>
                <w:rFonts w:ascii="Calibri" w:hAnsi="Calibri" w:cs="Calibri"/>
                <w:b/>
                <w:bCs/>
                <w:sz w:val="24"/>
                <w:szCs w:val="24"/>
                <w:vertAlign w:val="superscript"/>
                <w:lang w:val="en-GB"/>
              </w:rPr>
              <w:t>*</w:t>
            </w:r>
            <w:r>
              <w:rPr>
                <w:rFonts w:ascii="Calibri" w:hAnsi="Calibri" w:cs="Calibri"/>
                <w:sz w:val="24"/>
                <w:szCs w:val="24"/>
                <w:vertAlign w:val="superscript"/>
                <w:lang w:val="en-GB"/>
              </w:rPr>
              <w:t>)</w:t>
            </w:r>
            <w:r>
              <w:rPr>
                <w:rFonts w:ascii="Calibri" w:hAnsi="Calibri" w:cs="Calibri"/>
                <w:sz w:val="24"/>
                <w:szCs w:val="24"/>
                <w:lang w:val="en-GB"/>
              </w:rPr>
              <w:t xml:space="preserve"> </w:t>
            </w:r>
          </w:p>
        </w:tc>
      </w:tr>
      <w:tr w14:paraId="7BB46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tcPr>
          <w:p w14:paraId="408A1D1D">
            <w:pPr>
              <w:spacing w:after="0" w:line="240" w:lineRule="auto"/>
              <w:rPr>
                <w:rFonts w:ascii="Calibri" w:hAnsi="Calibri" w:cs="Calibri"/>
                <w:sz w:val="24"/>
                <w:szCs w:val="24"/>
                <w:lang w:val="en-GB"/>
              </w:rPr>
            </w:pPr>
            <w:r>
              <w:rPr>
                <w:rFonts w:ascii="Calibri" w:hAnsi="Calibri" w:cs="Calibri"/>
                <w:sz w:val="24"/>
                <w:szCs w:val="24"/>
                <w:lang w:val="en-GB"/>
              </w:rPr>
              <w:t>O-maze</w:t>
            </w:r>
          </w:p>
        </w:tc>
        <w:tc>
          <w:tcPr>
            <w:tcW w:w="3420" w:type="dxa"/>
          </w:tcPr>
          <w:p w14:paraId="0D8BBEF9">
            <w:pPr>
              <w:spacing w:after="0" w:line="240" w:lineRule="auto"/>
              <w:rPr>
                <w:rFonts w:ascii="Calibri" w:hAnsi="Calibri" w:cs="Calibri"/>
                <w:sz w:val="24"/>
                <w:szCs w:val="24"/>
                <w:lang w:val="en-GB"/>
              </w:rPr>
            </w:pPr>
            <w:r>
              <w:rPr>
                <w:rFonts w:ascii="Calibri" w:hAnsi="Calibri" w:cs="Calibri"/>
                <w:sz w:val="24"/>
                <w:szCs w:val="24"/>
                <w:lang w:val="en-GB"/>
              </w:rPr>
              <w:t xml:space="preserve">No </w:t>
            </w:r>
            <w:r>
              <w:rPr>
                <w:rFonts w:ascii="Calibri" w:hAnsi="Calibri" w:cs="Calibri"/>
                <w:sz w:val="24"/>
                <w:szCs w:val="24"/>
              </w:rPr>
              <w:t xml:space="preserve">difference </w:t>
            </w:r>
            <w:r>
              <w:rPr>
                <w:rFonts w:ascii="Calibri" w:hAnsi="Calibri" w:cs="Calibri"/>
                <w:sz w:val="24"/>
                <w:szCs w:val="24"/>
                <w:vertAlign w:val="superscript"/>
                <w:lang w:val="en-GB"/>
              </w:rPr>
              <w:t>(</w:t>
            </w:r>
            <w:r>
              <w:rPr>
                <w:rFonts w:ascii="Calibri" w:hAnsi="Calibri" w:cs="Calibri"/>
                <w:b/>
                <w:bCs/>
                <w:sz w:val="24"/>
                <w:szCs w:val="24"/>
                <w:vertAlign w:val="superscript"/>
                <w:lang w:val="en-GB"/>
              </w:rPr>
              <w:t>*</w:t>
            </w:r>
            <w:r>
              <w:rPr>
                <w:rFonts w:ascii="Calibri" w:hAnsi="Calibri" w:cs="Calibri"/>
                <w:sz w:val="24"/>
                <w:szCs w:val="24"/>
                <w:vertAlign w:val="superscript"/>
                <w:lang w:val="en-GB"/>
              </w:rPr>
              <w:t>)</w:t>
            </w:r>
          </w:p>
        </w:tc>
        <w:tc>
          <w:tcPr>
            <w:tcW w:w="3004" w:type="dxa"/>
          </w:tcPr>
          <w:p w14:paraId="452A1D57">
            <w:pPr>
              <w:spacing w:after="0" w:line="240" w:lineRule="auto"/>
              <w:rPr>
                <w:rFonts w:ascii="Calibri" w:hAnsi="Calibri" w:cs="Calibri"/>
                <w:sz w:val="24"/>
                <w:szCs w:val="24"/>
                <w:lang w:val="en-GB"/>
              </w:rPr>
            </w:pPr>
            <w:r>
              <w:rPr>
                <w:rFonts w:ascii="Calibri" w:hAnsi="Calibri" w:cs="Calibri"/>
                <w:sz w:val="24"/>
                <w:szCs w:val="24"/>
                <w:lang w:val="en-GB"/>
              </w:rPr>
              <w:t>Reduced anxiety</w:t>
            </w:r>
          </w:p>
        </w:tc>
      </w:tr>
      <w:tr w14:paraId="737A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tcPr>
          <w:p w14:paraId="52B9EE35">
            <w:pPr>
              <w:spacing w:after="0" w:line="240" w:lineRule="auto"/>
              <w:rPr>
                <w:rFonts w:ascii="Calibri" w:hAnsi="Calibri" w:cs="Calibri"/>
                <w:sz w:val="24"/>
                <w:szCs w:val="24"/>
                <w:lang w:val="en-GB"/>
              </w:rPr>
            </w:pPr>
            <w:r>
              <w:rPr>
                <w:rFonts w:ascii="Calibri" w:hAnsi="Calibri" w:cs="Calibri"/>
                <w:sz w:val="24"/>
                <w:szCs w:val="24"/>
              </w:rPr>
              <w:t>Light-dark</w:t>
            </w:r>
            <w:r>
              <w:rPr>
                <w:rFonts w:ascii="Calibri" w:hAnsi="Calibri" w:cs="Calibri"/>
                <w:sz w:val="24"/>
                <w:szCs w:val="24"/>
                <w:lang w:val="en-GB"/>
              </w:rPr>
              <w:t xml:space="preserve"> (LD) avoidance</w:t>
            </w:r>
          </w:p>
        </w:tc>
        <w:tc>
          <w:tcPr>
            <w:tcW w:w="3420" w:type="dxa"/>
          </w:tcPr>
          <w:p w14:paraId="41F449C9">
            <w:pPr>
              <w:spacing w:after="0" w:line="240" w:lineRule="auto"/>
              <w:rPr>
                <w:rFonts w:ascii="Calibri" w:hAnsi="Calibri" w:cs="Calibri"/>
                <w:sz w:val="24"/>
                <w:szCs w:val="24"/>
                <w:lang w:val="en-US"/>
              </w:rPr>
            </w:pPr>
            <w:r>
              <w:rPr>
                <w:rFonts w:ascii="Calibri" w:hAnsi="Calibri" w:cs="Calibri"/>
                <w:sz w:val="24"/>
                <w:szCs w:val="24"/>
                <w:lang w:val="en-US"/>
              </w:rPr>
              <w:t xml:space="preserve">More transitions and time in light </w:t>
            </w:r>
            <w:r>
              <w:rPr>
                <w:rFonts w:ascii="Calibri" w:hAnsi="Calibri" w:cs="Calibri"/>
                <w:sz w:val="24"/>
                <w:szCs w:val="24"/>
                <w:vertAlign w:val="superscript"/>
                <w:lang w:val="en-US"/>
              </w:rPr>
              <w:t>(</w:t>
            </w:r>
            <w:r>
              <w:rPr>
                <w:rFonts w:ascii="Calibri" w:hAnsi="Calibri" w:cs="Calibri"/>
                <w:b/>
                <w:bCs/>
                <w:sz w:val="24"/>
                <w:szCs w:val="24"/>
                <w:vertAlign w:val="superscript"/>
                <w:lang w:val="en-US"/>
              </w:rPr>
              <w:t>*</w:t>
            </w:r>
            <w:r>
              <w:rPr>
                <w:rFonts w:ascii="Calibri" w:hAnsi="Calibri" w:cs="Calibri"/>
                <w:sz w:val="24"/>
                <w:szCs w:val="24"/>
                <w:vertAlign w:val="superscript"/>
                <w:lang w:val="en-US"/>
              </w:rPr>
              <w:t>)</w:t>
            </w:r>
          </w:p>
        </w:tc>
        <w:tc>
          <w:tcPr>
            <w:tcW w:w="3004" w:type="dxa"/>
          </w:tcPr>
          <w:p w14:paraId="53BF7863">
            <w:pPr>
              <w:spacing w:after="0" w:line="240" w:lineRule="auto"/>
              <w:rPr>
                <w:rFonts w:ascii="Calibri" w:hAnsi="Calibri" w:cs="Calibri"/>
                <w:sz w:val="24"/>
                <w:szCs w:val="24"/>
                <w:lang w:val="en-GB"/>
              </w:rPr>
            </w:pPr>
            <w:r>
              <w:rPr>
                <w:rFonts w:ascii="Calibri" w:hAnsi="Calibri" w:cs="Calibri"/>
                <w:sz w:val="24"/>
                <w:szCs w:val="24"/>
                <w:lang w:val="en-GB"/>
              </w:rPr>
              <w:t>Normal, not shown</w:t>
            </w:r>
          </w:p>
        </w:tc>
      </w:tr>
      <w:tr w14:paraId="486F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tcPr>
          <w:p w14:paraId="38299897">
            <w:pPr>
              <w:spacing w:after="0" w:line="240" w:lineRule="auto"/>
              <w:rPr>
                <w:rFonts w:ascii="Calibri" w:hAnsi="Calibri" w:cs="Calibri"/>
                <w:sz w:val="24"/>
                <w:szCs w:val="24"/>
                <w:lang w:val="en-GB"/>
              </w:rPr>
            </w:pPr>
            <w:r>
              <w:rPr>
                <w:rFonts w:ascii="Calibri" w:hAnsi="Calibri" w:cs="Calibri"/>
                <w:sz w:val="24"/>
                <w:szCs w:val="24"/>
                <w:lang w:val="en-GB"/>
              </w:rPr>
              <w:t>Social interaction</w:t>
            </w:r>
          </w:p>
        </w:tc>
        <w:tc>
          <w:tcPr>
            <w:tcW w:w="3420" w:type="dxa"/>
          </w:tcPr>
          <w:p w14:paraId="2ECFB219">
            <w:pPr>
              <w:spacing w:after="0" w:line="240" w:lineRule="auto"/>
              <w:rPr>
                <w:rFonts w:ascii="Calibri" w:hAnsi="Calibri" w:cs="Calibri"/>
                <w:sz w:val="24"/>
                <w:szCs w:val="24"/>
                <w:lang w:val="en-GB"/>
              </w:rPr>
            </w:pPr>
            <w:r>
              <w:rPr>
                <w:rFonts w:ascii="Calibri" w:hAnsi="Calibri" w:cs="Calibri"/>
                <w:sz w:val="24"/>
                <w:szCs w:val="24"/>
                <w:lang w:val="en-GB"/>
              </w:rPr>
              <w:t>Less novel/ familiar</w:t>
            </w:r>
            <w:r>
              <w:rPr>
                <w:rFonts w:ascii="Calibri" w:hAnsi="Calibri" w:cs="Calibri"/>
                <w:sz w:val="24"/>
                <w:szCs w:val="24"/>
                <w:vertAlign w:val="superscript"/>
                <w:lang w:val="en-GB"/>
              </w:rPr>
              <w:t>(</w:t>
            </w:r>
            <w:r>
              <w:rPr>
                <w:rFonts w:ascii="Calibri" w:hAnsi="Calibri" w:cs="Calibri"/>
                <w:b/>
                <w:bCs/>
                <w:sz w:val="24"/>
                <w:szCs w:val="24"/>
                <w:vertAlign w:val="superscript"/>
                <w:lang w:val="en-GB"/>
              </w:rPr>
              <w:t>*</w:t>
            </w:r>
            <w:r>
              <w:rPr>
                <w:rFonts w:ascii="Calibri" w:hAnsi="Calibri" w:cs="Calibri"/>
                <w:sz w:val="24"/>
                <w:szCs w:val="24"/>
                <w:vertAlign w:val="superscript"/>
                <w:lang w:val="en-GB"/>
              </w:rPr>
              <w:t>)</w:t>
            </w:r>
          </w:p>
        </w:tc>
        <w:tc>
          <w:tcPr>
            <w:tcW w:w="3004" w:type="dxa"/>
          </w:tcPr>
          <w:p w14:paraId="70F0295E">
            <w:pPr>
              <w:spacing w:after="0" w:line="240" w:lineRule="auto"/>
              <w:rPr>
                <w:rFonts w:ascii="Calibri" w:hAnsi="Calibri" w:cs="Calibri"/>
                <w:sz w:val="24"/>
                <w:szCs w:val="24"/>
              </w:rPr>
            </w:pPr>
            <w:r>
              <w:rPr>
                <w:rFonts w:ascii="Calibri" w:hAnsi="Calibri" w:cs="Calibri"/>
                <w:sz w:val="24"/>
                <w:szCs w:val="24"/>
                <w:lang w:val="en-GB"/>
              </w:rPr>
              <w:t>Less novel/ familiar, Fig</w:t>
            </w:r>
            <w:r>
              <w:rPr>
                <w:rFonts w:ascii="Calibri" w:hAnsi="Calibri" w:cs="Calibri"/>
                <w:sz w:val="24"/>
                <w:szCs w:val="24"/>
              </w:rPr>
              <w:t>.</w:t>
            </w:r>
            <w:r>
              <w:rPr>
                <w:rFonts w:ascii="Calibri" w:hAnsi="Calibri" w:cs="Calibri"/>
                <w:sz w:val="24"/>
                <w:szCs w:val="24"/>
                <w:lang w:val="en-GB"/>
              </w:rPr>
              <w:t xml:space="preserve"> </w:t>
            </w:r>
            <w:r>
              <w:rPr>
                <w:rFonts w:ascii="Calibri" w:hAnsi="Calibri" w:cs="Calibri"/>
                <w:sz w:val="24"/>
                <w:szCs w:val="24"/>
              </w:rPr>
              <w:t>6</w:t>
            </w:r>
          </w:p>
        </w:tc>
      </w:tr>
      <w:tr w14:paraId="586C6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shd w:val="clear" w:color="auto" w:fill="auto"/>
          </w:tcPr>
          <w:p w14:paraId="0A2A4788">
            <w:pPr>
              <w:spacing w:after="0" w:line="240" w:lineRule="auto"/>
              <w:rPr>
                <w:rFonts w:ascii="Calibri" w:hAnsi="Calibri" w:cs="Calibri"/>
                <w:sz w:val="24"/>
                <w:szCs w:val="24"/>
                <w:lang w:val="en-GB"/>
              </w:rPr>
            </w:pPr>
            <w:r>
              <w:rPr>
                <w:rFonts w:ascii="Calibri" w:hAnsi="Calibri" w:cs="Calibri"/>
                <w:sz w:val="24"/>
                <w:szCs w:val="24"/>
                <w:lang w:val="en-GB"/>
              </w:rPr>
              <w:t xml:space="preserve">Startle response </w:t>
            </w:r>
          </w:p>
        </w:tc>
        <w:tc>
          <w:tcPr>
            <w:tcW w:w="3420" w:type="dxa"/>
            <w:shd w:val="clear" w:color="auto" w:fill="auto"/>
          </w:tcPr>
          <w:p w14:paraId="1306F4F1">
            <w:pPr>
              <w:spacing w:after="0" w:line="240" w:lineRule="auto"/>
              <w:rPr>
                <w:rFonts w:ascii="Calibri" w:hAnsi="Calibri" w:cs="Calibri"/>
                <w:sz w:val="24"/>
                <w:szCs w:val="24"/>
                <w:lang w:val="en-GB"/>
              </w:rPr>
            </w:pPr>
            <w:r>
              <w:rPr>
                <w:rFonts w:ascii="Calibri" w:hAnsi="Calibri" w:cs="Calibri"/>
                <w:sz w:val="24"/>
                <w:szCs w:val="24"/>
                <w:lang w:val="en-GB"/>
              </w:rPr>
              <w:t>Less startle response</w:t>
            </w:r>
            <w:r>
              <w:rPr>
                <w:rFonts w:ascii="Calibri" w:hAnsi="Calibri" w:cs="Calibri"/>
                <w:sz w:val="24"/>
                <w:szCs w:val="24"/>
              </w:rPr>
              <w:t xml:space="preserve"> </w:t>
            </w:r>
            <w:r>
              <w:rPr>
                <w:rFonts w:ascii="Calibri" w:hAnsi="Calibri" w:cs="Calibri"/>
                <w:sz w:val="24"/>
                <w:szCs w:val="24"/>
                <w:vertAlign w:val="superscript"/>
                <w:lang w:val="en-GB"/>
              </w:rPr>
              <w:t>(</w:t>
            </w:r>
            <w:r>
              <w:rPr>
                <w:rFonts w:ascii="Calibri" w:hAnsi="Calibri" w:cs="Calibri"/>
                <w:b/>
                <w:bCs/>
                <w:sz w:val="24"/>
                <w:szCs w:val="24"/>
                <w:vertAlign w:val="superscript"/>
                <w:lang w:val="en-GB"/>
              </w:rPr>
              <w:t>*</w:t>
            </w:r>
            <w:r>
              <w:rPr>
                <w:rFonts w:ascii="Calibri" w:hAnsi="Calibri" w:cs="Calibri"/>
                <w:sz w:val="24"/>
                <w:szCs w:val="24"/>
                <w:vertAlign w:val="superscript"/>
                <w:lang w:val="en-GB"/>
              </w:rPr>
              <w:t>)</w:t>
            </w:r>
          </w:p>
        </w:tc>
        <w:tc>
          <w:tcPr>
            <w:tcW w:w="3004" w:type="dxa"/>
            <w:shd w:val="clear" w:color="auto" w:fill="auto"/>
          </w:tcPr>
          <w:p w14:paraId="0CEF6E70">
            <w:pPr>
              <w:spacing w:after="0" w:line="240" w:lineRule="auto"/>
              <w:rPr>
                <w:rFonts w:ascii="Calibri" w:hAnsi="Calibri" w:cs="Calibri"/>
                <w:sz w:val="24"/>
                <w:szCs w:val="24"/>
                <w:lang w:val="en-GB"/>
              </w:rPr>
            </w:pPr>
            <w:r>
              <w:rPr>
                <w:rFonts w:ascii="Calibri" w:hAnsi="Calibri" w:cs="Calibri"/>
                <w:sz w:val="24"/>
                <w:szCs w:val="24"/>
                <w:lang w:val="en-GB"/>
              </w:rPr>
              <w:t xml:space="preserve">Less startle </w:t>
            </w:r>
            <w:r>
              <w:rPr>
                <w:rFonts w:ascii="Calibri" w:hAnsi="Calibri" w:cs="Calibri"/>
                <w:sz w:val="24"/>
                <w:szCs w:val="24"/>
              </w:rPr>
              <w:t xml:space="preserve">response </w:t>
            </w:r>
            <w:r>
              <w:rPr>
                <w:rFonts w:ascii="Calibri" w:hAnsi="Calibri" w:cs="Calibri"/>
                <w:sz w:val="24"/>
                <w:szCs w:val="24"/>
                <w:vertAlign w:val="superscript"/>
                <w:lang w:val="en-GB"/>
              </w:rPr>
              <w:t>(</w:t>
            </w:r>
            <w:r>
              <w:rPr>
                <w:rFonts w:ascii="Calibri" w:hAnsi="Calibri" w:cs="Calibri"/>
                <w:b/>
                <w:bCs/>
                <w:sz w:val="24"/>
                <w:szCs w:val="24"/>
                <w:vertAlign w:val="superscript"/>
                <w:lang w:val="en-GB"/>
              </w:rPr>
              <w:t>*</w:t>
            </w:r>
            <w:r>
              <w:rPr>
                <w:rFonts w:ascii="Calibri" w:hAnsi="Calibri" w:cs="Calibri"/>
                <w:sz w:val="24"/>
                <w:szCs w:val="24"/>
                <w:vertAlign w:val="superscript"/>
                <w:lang w:val="en-GB"/>
              </w:rPr>
              <w:t>)</w:t>
            </w:r>
          </w:p>
        </w:tc>
      </w:tr>
      <w:tr w14:paraId="1F977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shd w:val="clear" w:color="auto" w:fill="auto"/>
          </w:tcPr>
          <w:p w14:paraId="524233FE">
            <w:pPr>
              <w:spacing w:after="0" w:line="240" w:lineRule="auto"/>
              <w:rPr>
                <w:rFonts w:ascii="Calibri" w:hAnsi="Calibri" w:cs="Calibri"/>
                <w:sz w:val="24"/>
                <w:szCs w:val="24"/>
                <w:lang w:val="en-GB"/>
              </w:rPr>
            </w:pPr>
            <w:r>
              <w:rPr>
                <w:rFonts w:ascii="Calibri" w:hAnsi="Calibri" w:cs="Calibri"/>
                <w:sz w:val="24"/>
                <w:szCs w:val="24"/>
                <w:lang w:val="en-GB"/>
              </w:rPr>
              <w:t>Pre-pulse inhibition</w:t>
            </w:r>
          </w:p>
        </w:tc>
        <w:tc>
          <w:tcPr>
            <w:tcW w:w="3420" w:type="dxa"/>
            <w:shd w:val="clear" w:color="auto" w:fill="auto"/>
          </w:tcPr>
          <w:p w14:paraId="50D16AE5">
            <w:pPr>
              <w:spacing w:after="0" w:line="240" w:lineRule="auto"/>
              <w:rPr>
                <w:rFonts w:ascii="Calibri" w:hAnsi="Calibri" w:cs="Calibri"/>
                <w:sz w:val="24"/>
                <w:szCs w:val="24"/>
                <w:lang w:val="en-GB"/>
              </w:rPr>
            </w:pPr>
            <w:r>
              <w:rPr>
                <w:rFonts w:ascii="Calibri" w:hAnsi="Calibri" w:cs="Calibri"/>
                <w:sz w:val="24"/>
                <w:szCs w:val="24"/>
                <w:lang w:val="en-GB"/>
              </w:rPr>
              <w:t>No PPI</w:t>
            </w:r>
            <w:r>
              <w:rPr>
                <w:rFonts w:ascii="Calibri" w:hAnsi="Calibri" w:cs="Calibri"/>
                <w:sz w:val="24"/>
                <w:szCs w:val="24"/>
                <w:vertAlign w:val="superscript"/>
                <w:lang w:val="en-GB"/>
              </w:rPr>
              <w:t>(*)</w:t>
            </w:r>
          </w:p>
        </w:tc>
        <w:tc>
          <w:tcPr>
            <w:tcW w:w="3004" w:type="dxa"/>
            <w:shd w:val="clear" w:color="auto" w:fill="auto"/>
          </w:tcPr>
          <w:p w14:paraId="0CFEA1F2">
            <w:pPr>
              <w:spacing w:after="0" w:line="240" w:lineRule="auto"/>
              <w:rPr>
                <w:rFonts w:ascii="Calibri" w:hAnsi="Calibri" w:cs="Calibri"/>
                <w:sz w:val="24"/>
                <w:szCs w:val="24"/>
                <w:lang w:val="en-GB"/>
              </w:rPr>
            </w:pPr>
            <w:r>
              <w:rPr>
                <w:rFonts w:ascii="Calibri" w:hAnsi="Calibri" w:cs="Calibri"/>
                <w:sz w:val="24"/>
                <w:szCs w:val="24"/>
                <w:lang w:val="en-GB"/>
              </w:rPr>
              <w:t>Less PPI</w:t>
            </w:r>
            <w:r>
              <w:rPr>
                <w:rFonts w:ascii="Calibri" w:hAnsi="Calibri" w:cs="Calibri"/>
                <w:sz w:val="24"/>
                <w:szCs w:val="24"/>
                <w:vertAlign w:val="superscript"/>
                <w:lang w:val="en-GB"/>
              </w:rPr>
              <w:t xml:space="preserve">(*) </w:t>
            </w:r>
          </w:p>
        </w:tc>
      </w:tr>
      <w:tr w14:paraId="3485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tcPr>
          <w:p w14:paraId="0FCC1857">
            <w:pPr>
              <w:spacing w:after="0" w:line="240" w:lineRule="auto"/>
              <w:rPr>
                <w:rFonts w:ascii="Calibri" w:hAnsi="Calibri" w:cs="Calibri"/>
                <w:sz w:val="24"/>
                <w:szCs w:val="24"/>
                <w:lang w:val="en-GB"/>
              </w:rPr>
            </w:pPr>
            <w:r>
              <w:rPr>
                <w:rFonts w:ascii="Calibri" w:hAnsi="Calibri" w:cs="Calibri"/>
                <w:sz w:val="24"/>
                <w:szCs w:val="24"/>
                <w:lang w:val="en-GB"/>
              </w:rPr>
              <w:t>Tail suspension</w:t>
            </w:r>
          </w:p>
        </w:tc>
        <w:tc>
          <w:tcPr>
            <w:tcW w:w="3420" w:type="dxa"/>
          </w:tcPr>
          <w:p w14:paraId="23CE7EC0">
            <w:pPr>
              <w:spacing w:after="0" w:line="240" w:lineRule="auto"/>
              <w:rPr>
                <w:rFonts w:ascii="Calibri" w:hAnsi="Calibri" w:cs="Calibri"/>
                <w:sz w:val="24"/>
                <w:szCs w:val="24"/>
                <w:lang w:val="en-GB"/>
              </w:rPr>
            </w:pPr>
            <w:r>
              <w:rPr>
                <w:rFonts w:ascii="Calibri" w:hAnsi="Calibri" w:cs="Calibri"/>
                <w:sz w:val="24"/>
                <w:szCs w:val="24"/>
                <w:lang w:val="en-GB"/>
              </w:rPr>
              <w:t xml:space="preserve">Less </w:t>
            </w:r>
            <w:r>
              <w:rPr>
                <w:rFonts w:ascii="Calibri" w:hAnsi="Calibri" w:cs="Calibri"/>
                <w:sz w:val="24"/>
                <w:szCs w:val="24"/>
              </w:rPr>
              <w:t xml:space="preserve">mobility </w:t>
            </w:r>
            <w:r>
              <w:rPr>
                <w:rFonts w:ascii="Calibri" w:hAnsi="Calibri" w:cs="Calibri"/>
                <w:sz w:val="24"/>
                <w:szCs w:val="24"/>
                <w:vertAlign w:val="superscript"/>
                <w:lang w:val="en-GB"/>
              </w:rPr>
              <w:t>(*)</w:t>
            </w:r>
          </w:p>
        </w:tc>
        <w:tc>
          <w:tcPr>
            <w:tcW w:w="3004" w:type="dxa"/>
          </w:tcPr>
          <w:p w14:paraId="43E1479E">
            <w:pPr>
              <w:spacing w:after="0" w:line="240" w:lineRule="auto"/>
              <w:rPr>
                <w:rFonts w:ascii="Calibri" w:hAnsi="Calibri" w:cs="Calibri"/>
                <w:sz w:val="24"/>
                <w:szCs w:val="24"/>
                <w:lang w:val="en-GB"/>
              </w:rPr>
            </w:pPr>
            <w:r>
              <w:rPr>
                <w:rFonts w:ascii="Calibri" w:hAnsi="Calibri" w:cs="Calibri"/>
                <w:sz w:val="24"/>
                <w:szCs w:val="24"/>
                <w:lang w:val="en-GB"/>
              </w:rPr>
              <w:t>Not determined</w:t>
            </w:r>
          </w:p>
        </w:tc>
      </w:tr>
      <w:tr w14:paraId="7F7B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9" w:type="dxa"/>
          </w:tcPr>
          <w:p w14:paraId="7A71572A">
            <w:pPr>
              <w:spacing w:after="0" w:line="240" w:lineRule="auto"/>
              <w:rPr>
                <w:rFonts w:ascii="Calibri" w:hAnsi="Calibri" w:cs="Calibri"/>
                <w:sz w:val="24"/>
                <w:szCs w:val="24"/>
                <w:lang w:val="en-GB"/>
              </w:rPr>
            </w:pPr>
            <w:r>
              <w:rPr>
                <w:rFonts w:ascii="Calibri" w:hAnsi="Calibri" w:cs="Calibri"/>
                <w:sz w:val="24"/>
                <w:szCs w:val="24"/>
                <w:lang w:val="en-GB"/>
              </w:rPr>
              <w:t>Aggression</w:t>
            </w:r>
          </w:p>
        </w:tc>
        <w:tc>
          <w:tcPr>
            <w:tcW w:w="3420" w:type="dxa"/>
          </w:tcPr>
          <w:p w14:paraId="6929DE71">
            <w:pPr>
              <w:spacing w:after="0" w:line="240" w:lineRule="auto"/>
              <w:rPr>
                <w:rFonts w:ascii="Calibri" w:hAnsi="Calibri" w:cs="Calibri"/>
                <w:sz w:val="24"/>
                <w:szCs w:val="24"/>
                <w:lang w:val="en-GB"/>
              </w:rPr>
            </w:pPr>
            <w:r>
              <w:rPr>
                <w:rFonts w:ascii="Calibri" w:hAnsi="Calibri" w:cs="Calibri"/>
                <w:sz w:val="24"/>
                <w:szCs w:val="24"/>
                <w:lang w:val="en-GB"/>
              </w:rPr>
              <w:t>Normal, not shown</w:t>
            </w:r>
          </w:p>
        </w:tc>
        <w:tc>
          <w:tcPr>
            <w:tcW w:w="3004" w:type="dxa"/>
          </w:tcPr>
          <w:p w14:paraId="06477C61">
            <w:pPr>
              <w:spacing w:after="0" w:line="240" w:lineRule="auto"/>
              <w:rPr>
                <w:rFonts w:ascii="Calibri" w:hAnsi="Calibri" w:cs="Calibri"/>
                <w:sz w:val="24"/>
                <w:szCs w:val="24"/>
                <w:lang w:val="en-GB"/>
              </w:rPr>
            </w:pPr>
            <w:r>
              <w:rPr>
                <w:rFonts w:ascii="Calibri" w:hAnsi="Calibri" w:cs="Calibri"/>
                <w:sz w:val="24"/>
                <w:szCs w:val="24"/>
                <w:lang w:val="en-GB"/>
              </w:rPr>
              <w:t>Not determined</w:t>
            </w:r>
          </w:p>
        </w:tc>
      </w:tr>
      <w:tr w14:paraId="3C12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529" w:type="dxa"/>
          </w:tcPr>
          <w:p w14:paraId="3A676636">
            <w:pPr>
              <w:spacing w:after="0" w:line="240" w:lineRule="auto"/>
              <w:rPr>
                <w:rFonts w:ascii="Calibri" w:hAnsi="Calibri" w:cs="Calibri"/>
                <w:sz w:val="24"/>
                <w:szCs w:val="24"/>
                <w:lang w:val="en-GB"/>
              </w:rPr>
            </w:pPr>
            <w:r>
              <w:rPr>
                <w:rFonts w:ascii="Calibri" w:hAnsi="Calibri" w:cs="Calibri"/>
                <w:sz w:val="24"/>
                <w:szCs w:val="24"/>
                <w:lang w:val="en-GB"/>
              </w:rPr>
              <w:t>Marble burying</w:t>
            </w:r>
          </w:p>
        </w:tc>
        <w:tc>
          <w:tcPr>
            <w:tcW w:w="3420" w:type="dxa"/>
          </w:tcPr>
          <w:p w14:paraId="2BC8EAA1">
            <w:pPr>
              <w:spacing w:after="0" w:line="240" w:lineRule="auto"/>
              <w:rPr>
                <w:rFonts w:ascii="Calibri" w:hAnsi="Calibri" w:cs="Calibri"/>
                <w:sz w:val="24"/>
                <w:szCs w:val="24"/>
                <w:lang w:val="en-GB"/>
              </w:rPr>
            </w:pPr>
            <w:r>
              <w:rPr>
                <w:rFonts w:ascii="Calibri" w:hAnsi="Calibri" w:cs="Calibri"/>
                <w:sz w:val="24"/>
                <w:szCs w:val="24"/>
                <w:lang w:val="en-GB"/>
              </w:rPr>
              <w:t>Not determined</w:t>
            </w:r>
          </w:p>
        </w:tc>
        <w:tc>
          <w:tcPr>
            <w:tcW w:w="3004" w:type="dxa"/>
          </w:tcPr>
          <w:p w14:paraId="55DDE121">
            <w:pPr>
              <w:spacing w:after="0" w:line="240" w:lineRule="auto"/>
              <w:rPr>
                <w:rFonts w:ascii="Calibri" w:hAnsi="Calibri" w:cs="Calibri"/>
                <w:sz w:val="24"/>
                <w:szCs w:val="24"/>
                <w:lang w:val="en-GB"/>
              </w:rPr>
            </w:pPr>
            <w:r>
              <w:rPr>
                <w:rFonts w:ascii="Calibri" w:hAnsi="Calibri" w:cs="Calibri"/>
                <w:sz w:val="24"/>
                <w:szCs w:val="24"/>
                <w:lang w:val="en-GB"/>
              </w:rPr>
              <w:t>Normal, not shown</w:t>
            </w:r>
          </w:p>
        </w:tc>
      </w:tr>
    </w:tbl>
    <w:p w14:paraId="2D3D8885">
      <w:pPr>
        <w:spacing w:after="0" w:line="240" w:lineRule="auto"/>
        <w:rPr>
          <w:rFonts w:ascii="Calibri" w:hAnsi="Calibri" w:cs="Calibri"/>
          <w:sz w:val="24"/>
          <w:szCs w:val="24"/>
        </w:rPr>
      </w:pPr>
    </w:p>
    <w:p w14:paraId="2CAB0FA3">
      <w:pPr>
        <w:spacing w:after="0" w:line="240" w:lineRule="auto"/>
        <w:rPr>
          <w:rFonts w:ascii="Calibri" w:hAnsi="Calibri" w:cs="Calibri"/>
          <w:sz w:val="24"/>
          <w:szCs w:val="24"/>
          <w:lang w:val="en-US" w:eastAsia="de-DE"/>
        </w:rPr>
      </w:pPr>
      <w:r>
        <w:rPr>
          <w:rFonts w:ascii="Calibri" w:hAnsi="Calibri" w:cs="Calibri"/>
          <w:sz w:val="24"/>
          <w:szCs w:val="24"/>
          <w:lang w:val="en-US" w:eastAsia="de-DE"/>
        </w:rPr>
        <w:br w:type="page"/>
      </w:r>
    </w:p>
    <w:p w14:paraId="3983B855">
      <w:pPr>
        <w:spacing w:after="0" w:line="240" w:lineRule="auto"/>
        <w:rPr>
          <w:rFonts w:ascii="Calibri" w:hAnsi="Calibri" w:cs="Calibri"/>
          <w:b/>
          <w:sz w:val="24"/>
          <w:szCs w:val="24"/>
          <w:lang w:val="en-US" w:eastAsia="de-DE"/>
        </w:rPr>
      </w:pPr>
      <w:r>
        <w:rPr>
          <w:rFonts w:ascii="Calibri" w:hAnsi="Calibri" w:cs="Calibri"/>
          <w:b/>
          <w:sz w:val="24"/>
          <w:szCs w:val="24"/>
          <w:lang w:val="en-US" w:eastAsia="de-DE"/>
        </w:rPr>
        <w:t>Supplementary references</w:t>
      </w:r>
    </w:p>
    <w:p w14:paraId="0D435FBC">
      <w:pPr>
        <w:spacing w:after="0" w:line="240" w:lineRule="auto"/>
        <w:rPr>
          <w:rFonts w:ascii="Calibri" w:hAnsi="Calibri" w:cs="Calibri"/>
          <w:sz w:val="24"/>
          <w:szCs w:val="24"/>
          <w:lang w:val="en-US" w:eastAsia="de-DE"/>
        </w:rPr>
      </w:pPr>
    </w:p>
    <w:p w14:paraId="6CBC7461">
      <w:pPr>
        <w:pStyle w:val="30"/>
        <w:numPr>
          <w:ilvl w:val="0"/>
          <w:numId w:val="1"/>
        </w:numPr>
        <w:spacing w:after="0" w:line="240" w:lineRule="auto"/>
        <w:ind w:left="0" w:firstLine="0"/>
        <w:rPr>
          <w:rFonts w:ascii="Calibri" w:hAnsi="Calibri" w:eastAsia="Segoe UI"/>
          <w:shd w:val="clear" w:color="auto" w:fill="FFFFFF"/>
        </w:rPr>
      </w:pPr>
      <w:r>
        <w:rPr>
          <w:rFonts w:ascii="Calibri" w:hAnsi="Calibri" w:eastAsia="Segoe UI"/>
          <w:shd w:val="clear" w:color="auto" w:fill="FFFFFF"/>
          <w:lang w:val="en-US"/>
        </w:rPr>
        <w:t xml:space="preserve">Richards S, Aziz N, Bale S, Bick D, Das S, Gastier-Foster J, Grody WW, Hegde M, Lyon E, Spector E, Voelkerding K, Rehm HL; ACMG Laboratory Quality Assurance Committee. Standards and guidelines for the interpretation of sequence variants: a joint consensus recommendation of the American College of Medical Genetics and Genomics and the Association for Molecular Pathology. </w:t>
      </w:r>
      <w:r>
        <w:rPr>
          <w:rFonts w:ascii="Calibri" w:hAnsi="Calibri" w:eastAsia="Segoe UI"/>
          <w:shd w:val="clear" w:color="auto" w:fill="FFFFFF"/>
        </w:rPr>
        <w:t>Genet Med. 2015 May;17(5):405-24. doi: 10.1038/gim.2015.30</w:t>
      </w:r>
    </w:p>
    <w:p w14:paraId="14C99937">
      <w:pPr>
        <w:spacing w:after="0" w:line="240" w:lineRule="auto"/>
        <w:rPr>
          <w:rFonts w:ascii="Calibri" w:hAnsi="Calibri" w:cs="Calibri"/>
          <w:sz w:val="24"/>
          <w:szCs w:val="24"/>
          <w:lang w:val="en-US" w:eastAsia="de-DE"/>
        </w:rPr>
      </w:pPr>
    </w:p>
    <w:p w14:paraId="15077CB8">
      <w:pPr>
        <w:pStyle w:val="30"/>
        <w:numPr>
          <w:ilvl w:val="0"/>
          <w:numId w:val="1"/>
        </w:numPr>
        <w:spacing w:after="0" w:line="240" w:lineRule="auto"/>
        <w:ind w:left="0" w:firstLine="0"/>
        <w:rPr>
          <w:rFonts w:ascii="Calibri" w:hAnsi="Calibri" w:cs="Calibri"/>
          <w:sz w:val="24"/>
          <w:szCs w:val="24"/>
          <w:lang w:val="en-US" w:eastAsia="de-DE"/>
        </w:rPr>
      </w:pPr>
      <w:r>
        <w:rPr>
          <w:rFonts w:ascii="Calibri" w:hAnsi="Calibri" w:cs="Calibri"/>
          <w:sz w:val="24"/>
          <w:szCs w:val="24"/>
          <w:lang w:val="en-US" w:eastAsia="de-DE"/>
        </w:rPr>
        <w:t>Liu X, Li C, Mou C, Dong Y, Tu Y. dbNSFP v4: a comprehensive database of transcript-specific functional predictions and annotations for human nonsynonymous and splice-site SNVs. Genome Med. 2020 Dec 2;12(1):103. doi: 10.1186/s13073-020-00803-9. PMID: 33261662; PMCID: PMC7709417.</w:t>
      </w:r>
    </w:p>
    <w:p w14:paraId="5B4858FD">
      <w:pPr>
        <w:spacing w:after="0" w:line="240" w:lineRule="auto"/>
        <w:rPr>
          <w:rFonts w:ascii="Calibri" w:hAnsi="Calibri" w:cs="Calibri"/>
          <w:sz w:val="24"/>
          <w:szCs w:val="24"/>
          <w:lang w:val="en-US" w:eastAsia="de-DE"/>
        </w:rPr>
      </w:pPr>
    </w:p>
    <w:p w14:paraId="018AB9F4">
      <w:pPr>
        <w:pStyle w:val="30"/>
        <w:numPr>
          <w:ilvl w:val="0"/>
          <w:numId w:val="1"/>
        </w:numPr>
        <w:spacing w:after="0" w:line="240" w:lineRule="auto"/>
        <w:ind w:left="0" w:firstLine="0"/>
        <w:rPr>
          <w:rFonts w:ascii="Calibri" w:hAnsi="Calibri" w:cs="Calibri"/>
          <w:sz w:val="24"/>
          <w:szCs w:val="24"/>
          <w:lang w:val="en-US" w:eastAsia="de-DE"/>
        </w:rPr>
      </w:pPr>
      <w:r>
        <w:rPr>
          <w:rFonts w:ascii="Calibri" w:hAnsi="Calibri" w:cs="Calibri"/>
          <w:sz w:val="24"/>
          <w:szCs w:val="24"/>
          <w:lang w:val="en-US" w:eastAsia="de-DE"/>
        </w:rPr>
        <w:t>Kaplanis J, Samocha KE, Wiel L, Zhang Z, Arvai KJ, Eberhardt RY, Gallone G, Lelieveld SH, Martin HC, McRae JF, Short PJ, Torene RI, de Boer E, Danecek P, Gardner EJ, Huang N, Lord J, Martincorena I, Pfundt R, Reijnders MRF, Yeung A, Yntema HG; Deciphering Developmental Disorders Study; Vissers LELM, Juusola J, Wright CF, Brunner HG, Firth HV, FitzPatrick DR, Barrett JC, Hurles ME, Gilissen C, Retterer K. Evidence for 28 genetic disorders discovered by combining healthcare and research data. Nature. 2020 Oct;586(7831):757-762. doi: 10.1038/s41586-020-2832-5. Epub 2020 Oct 14. PMID: 33057194; PMCID: PMC7116826.</w:t>
      </w:r>
    </w:p>
    <w:p w14:paraId="420C8987">
      <w:pPr>
        <w:spacing w:after="0" w:line="240" w:lineRule="auto"/>
        <w:rPr>
          <w:rFonts w:ascii="Calibri" w:hAnsi="Calibri" w:cs="Calibri"/>
          <w:sz w:val="24"/>
          <w:szCs w:val="24"/>
          <w:lang w:val="en-US" w:eastAsia="de-DE"/>
        </w:rPr>
      </w:pPr>
    </w:p>
    <w:p w14:paraId="7604C93F">
      <w:pPr>
        <w:pStyle w:val="30"/>
        <w:numPr>
          <w:ilvl w:val="0"/>
          <w:numId w:val="1"/>
        </w:numPr>
        <w:spacing w:after="0" w:line="240" w:lineRule="auto"/>
        <w:ind w:left="0" w:firstLine="0"/>
        <w:rPr>
          <w:rFonts w:ascii="Calibri" w:hAnsi="Calibri" w:cs="Calibri"/>
          <w:sz w:val="24"/>
          <w:szCs w:val="24"/>
          <w:lang w:val="en-US" w:eastAsia="de-DE"/>
        </w:rPr>
      </w:pPr>
      <w:r>
        <w:rPr>
          <w:rFonts w:ascii="Calibri" w:hAnsi="Calibri" w:cs="Calibri"/>
          <w:sz w:val="24"/>
          <w:szCs w:val="24"/>
          <w:lang w:val="en-US" w:eastAsia="de-DE"/>
        </w:rPr>
        <w:t>Bhattacharya S, Herrera-Molina R, Sabanov V, Ahmed T, Iscru E, Stöber F, Richter K, Fischer KD, Angenstein F, Goldschmidt J, Beesley PW, Balschun D, Smalla KH, Gundelfinger ED, Montag D. Genetically Induced Retrograde Amnesia of Associative Memories After Neuroplastin Ablation. Biol Psychiatry. 2017 Jan 15;81(2):124-135. doi: 10.1016/j.biopsych.2016.03.2107.</w:t>
      </w:r>
    </w:p>
    <w:sectPr>
      <w:pgSz w:w="11906" w:h="16838"/>
      <w:pgMar w:top="1417" w:right="1417" w:bottom="1134"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等线 Light">
    <w:altName w:val="Yu Gothic"/>
    <w:panose1 w:val="00000000000000000000"/>
    <w:charset w:val="80"/>
    <w:family w:val="roman"/>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等线">
    <w:altName w:val="Microsoft YaHei"/>
    <w:panose1 w:val="00000000000000000000"/>
    <w:charset w:val="80"/>
    <w:family w:val="roman"/>
    <w:pitch w:val="default"/>
    <w:sig w:usb0="00000000" w:usb1="00000000" w:usb2="00000000" w:usb3="00000000" w:csb0="00000000" w:csb1="00000000"/>
  </w:font>
  <w:font w:name="Symbol">
    <w:panose1 w:val="05050102010706020507"/>
    <w:charset w:val="02"/>
    <w:family w:val="auto"/>
    <w:pitch w:val="default"/>
    <w:sig w:usb0="00000000" w:usb1="00000000" w:usb2="00000000" w:usb3="00000000" w:csb0="80000000" w:csb1="00000000"/>
  </w:font>
  <w:font w:name="DengXian">
    <w:altName w:val="SimSun"/>
    <w:panose1 w:val="00000000000000000000"/>
    <w:charset w:val="86"/>
    <w:family w:val="script"/>
    <w:pitch w:val="default"/>
    <w:sig w:usb0="00000000" w:usb1="00000000" w:usb2="00000016" w:usb3="00000000" w:csb0="00040001" w:csb1="00000000"/>
  </w:font>
  <w:font w:name="Cambria">
    <w:panose1 w:val="02040503050406030204"/>
    <w:charset w:val="00"/>
    <w:family w:val="auto"/>
    <w:pitch w:val="default"/>
    <w:sig w:usb0="E00006FF" w:usb1="420024FF" w:usb2="02000000" w:usb3="00000000" w:csb0="2000019F" w:csb1="00000000"/>
  </w:font>
  <w:font w:name="Microsoft YaHei">
    <w:panose1 w:val="020B0503020204020204"/>
    <w:charset w:val="86"/>
    <w:family w:val="auto"/>
    <w:pitch w:val="default"/>
    <w:sig w:usb0="80000287" w:usb1="2ACF3C50" w:usb2="00000016" w:usb3="00000000" w:csb0="0004001F" w:csb1="00000000"/>
  </w:font>
  <w:font w:name="Yu Gothic">
    <w:panose1 w:val="020B0400000000000000"/>
    <w:charset w:val="80"/>
    <w:family w:val="auto"/>
    <w:pitch w:val="default"/>
    <w:sig w:usb0="E00002FF" w:usb1="2AC7FDFF" w:usb2="00000016" w:usb3="00000000" w:csb0="200200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40353">
    <w:pPr>
      <w:pStyle w:val="11"/>
      <w:jc w:val="right"/>
    </w:pPr>
    <w:r>
      <w:fldChar w:fldCharType="begin"/>
    </w:r>
    <w:r>
      <w:instrText xml:space="preserve">PAGE   \* MERGEFORMAT</w:instrText>
    </w:r>
    <w:r>
      <w:fldChar w:fldCharType="separate"/>
    </w:r>
    <w:r>
      <w:t>11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42EE8">
    <w:pPr>
      <w:pStyle w:val="12"/>
      <w:rPr>
        <w:rFonts w:ascii="Calibri" w:hAnsi="Calibri" w:cs="Calibri"/>
        <w:lang w:val="en-US"/>
      </w:rPr>
    </w:pPr>
    <w:r>
      <w:rPr>
        <w:rFonts w:ascii="Calibri" w:hAnsi="Calibri" w:cs="Calibri"/>
        <w:lang w:val="en-US"/>
      </w:rPr>
      <w:t xml:space="preserve">Liang </w:t>
    </w:r>
    <w:r>
      <w:rPr>
        <w:rFonts w:ascii="Calibri" w:hAnsi="Calibri" w:cs="Calibri"/>
        <w:i/>
        <w:lang w:val="en-US"/>
      </w:rPr>
      <w:t>et al.</w:t>
    </w:r>
    <w:r>
      <w:rPr>
        <w:rFonts w:ascii="Calibri" w:hAnsi="Calibri" w:cs="Calibri"/>
        <w:lang w:val="en-US"/>
      </w:rPr>
      <w:t>,</w:t>
    </w:r>
    <w:r>
      <w:rPr>
        <w:rFonts w:ascii="Calibri" w:hAnsi="Calibri" w:cs="Calibri"/>
        <w:lang w:val="en-US"/>
      </w:rPr>
      <w:tab/>
    </w:r>
    <w:r>
      <w:rPr>
        <w:rFonts w:ascii="Calibri" w:hAnsi="Calibri" w:cs="Calibri"/>
        <w:lang w:val="en-US"/>
      </w:rPr>
      <w:t xml:space="preserve">Supplemental data on </w:t>
    </w:r>
    <w:r>
      <w:rPr>
        <w:rFonts w:ascii="Calibri" w:hAnsi="Calibri" w:cs="Calibri"/>
        <w:i/>
        <w:iCs/>
        <w:lang w:val="en-US"/>
      </w:rPr>
      <w:t>NPTN</w:t>
    </w:r>
    <w:r>
      <w:rPr>
        <w:rFonts w:ascii="Calibri" w:hAnsi="Calibri" w:cs="Calibri"/>
        <w:lang w:val="en-US"/>
      </w:rPr>
      <w:t>-related DD, ID and ASD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2541D3"/>
    <w:multiLevelType w:val="multilevel"/>
    <w:tmpl w:val="302541D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9AF"/>
    <w:rsid w:val="0000153F"/>
    <w:rsid w:val="00005B1A"/>
    <w:rsid w:val="000135AE"/>
    <w:rsid w:val="00013D38"/>
    <w:rsid w:val="00022A19"/>
    <w:rsid w:val="00026DDF"/>
    <w:rsid w:val="0005461A"/>
    <w:rsid w:val="00064E1C"/>
    <w:rsid w:val="000C304C"/>
    <w:rsid w:val="000F4B9F"/>
    <w:rsid w:val="001003C1"/>
    <w:rsid w:val="00110F3F"/>
    <w:rsid w:val="00144481"/>
    <w:rsid w:val="0018335A"/>
    <w:rsid w:val="001A094E"/>
    <w:rsid w:val="001B5060"/>
    <w:rsid w:val="001E326A"/>
    <w:rsid w:val="00203E90"/>
    <w:rsid w:val="0022095E"/>
    <w:rsid w:val="002832B1"/>
    <w:rsid w:val="002B0950"/>
    <w:rsid w:val="002F3B3F"/>
    <w:rsid w:val="003028A3"/>
    <w:rsid w:val="00303559"/>
    <w:rsid w:val="0032394E"/>
    <w:rsid w:val="00354ABD"/>
    <w:rsid w:val="0036550F"/>
    <w:rsid w:val="00366FD1"/>
    <w:rsid w:val="00385187"/>
    <w:rsid w:val="00395CC1"/>
    <w:rsid w:val="003C1ADA"/>
    <w:rsid w:val="003E77C0"/>
    <w:rsid w:val="004340E8"/>
    <w:rsid w:val="004626D5"/>
    <w:rsid w:val="0046576F"/>
    <w:rsid w:val="00473668"/>
    <w:rsid w:val="00477C8E"/>
    <w:rsid w:val="004829AF"/>
    <w:rsid w:val="004F0363"/>
    <w:rsid w:val="00533A5B"/>
    <w:rsid w:val="00553263"/>
    <w:rsid w:val="0056646C"/>
    <w:rsid w:val="0058435B"/>
    <w:rsid w:val="005A6F41"/>
    <w:rsid w:val="005B424C"/>
    <w:rsid w:val="005F6553"/>
    <w:rsid w:val="00632FB0"/>
    <w:rsid w:val="0065563F"/>
    <w:rsid w:val="0067740E"/>
    <w:rsid w:val="00683FEB"/>
    <w:rsid w:val="00695B50"/>
    <w:rsid w:val="006A74F8"/>
    <w:rsid w:val="006C043F"/>
    <w:rsid w:val="006D225F"/>
    <w:rsid w:val="00706B1C"/>
    <w:rsid w:val="007242B1"/>
    <w:rsid w:val="00747B4B"/>
    <w:rsid w:val="00756352"/>
    <w:rsid w:val="00757AFD"/>
    <w:rsid w:val="00773D3F"/>
    <w:rsid w:val="0077443B"/>
    <w:rsid w:val="007A608F"/>
    <w:rsid w:val="007B09CD"/>
    <w:rsid w:val="007B5ED0"/>
    <w:rsid w:val="007D093F"/>
    <w:rsid w:val="007D438A"/>
    <w:rsid w:val="00803EAD"/>
    <w:rsid w:val="008436FD"/>
    <w:rsid w:val="00877A54"/>
    <w:rsid w:val="00892F46"/>
    <w:rsid w:val="008D0D30"/>
    <w:rsid w:val="008D3A43"/>
    <w:rsid w:val="008F70C0"/>
    <w:rsid w:val="009050EA"/>
    <w:rsid w:val="00922A04"/>
    <w:rsid w:val="00995BAF"/>
    <w:rsid w:val="009A5FEF"/>
    <w:rsid w:val="009B7FA9"/>
    <w:rsid w:val="009C217A"/>
    <w:rsid w:val="00A01644"/>
    <w:rsid w:val="00A02F49"/>
    <w:rsid w:val="00A17AD7"/>
    <w:rsid w:val="00A978B5"/>
    <w:rsid w:val="00AA22EC"/>
    <w:rsid w:val="00AB5028"/>
    <w:rsid w:val="00AD4640"/>
    <w:rsid w:val="00B16708"/>
    <w:rsid w:val="00B30400"/>
    <w:rsid w:val="00B4431C"/>
    <w:rsid w:val="00B55E18"/>
    <w:rsid w:val="00B82E95"/>
    <w:rsid w:val="00B84A19"/>
    <w:rsid w:val="00BB46D6"/>
    <w:rsid w:val="00BB6B21"/>
    <w:rsid w:val="00BF629C"/>
    <w:rsid w:val="00C07AD9"/>
    <w:rsid w:val="00C22EB0"/>
    <w:rsid w:val="00C34748"/>
    <w:rsid w:val="00C42721"/>
    <w:rsid w:val="00CC3994"/>
    <w:rsid w:val="00CE17B8"/>
    <w:rsid w:val="00CE3D15"/>
    <w:rsid w:val="00CF211C"/>
    <w:rsid w:val="00CF48A9"/>
    <w:rsid w:val="00D40639"/>
    <w:rsid w:val="00D50496"/>
    <w:rsid w:val="00D7313A"/>
    <w:rsid w:val="00D81661"/>
    <w:rsid w:val="00DA25BC"/>
    <w:rsid w:val="00DD1C26"/>
    <w:rsid w:val="00E01A9A"/>
    <w:rsid w:val="00E15A4F"/>
    <w:rsid w:val="00E244D4"/>
    <w:rsid w:val="00E37F55"/>
    <w:rsid w:val="00E54557"/>
    <w:rsid w:val="00ED427C"/>
    <w:rsid w:val="00EE6F81"/>
    <w:rsid w:val="00F22214"/>
    <w:rsid w:val="00F24BEE"/>
    <w:rsid w:val="00F313FC"/>
    <w:rsid w:val="00F653EE"/>
    <w:rsid w:val="00F847C0"/>
    <w:rsid w:val="00FA1B00"/>
    <w:rsid w:val="00FA2436"/>
    <w:rsid w:val="00FA54B6"/>
    <w:rsid w:val="00FE10F0"/>
    <w:rsid w:val="00FE545C"/>
    <w:rsid w:val="00FF632C"/>
    <w:rsid w:val="037F3026"/>
    <w:rsid w:val="05BF3D7B"/>
    <w:rsid w:val="068772D4"/>
    <w:rsid w:val="09153CCC"/>
    <w:rsid w:val="0A5B5962"/>
    <w:rsid w:val="0BC75351"/>
    <w:rsid w:val="0BFC1637"/>
    <w:rsid w:val="0CDE4645"/>
    <w:rsid w:val="0DE4338E"/>
    <w:rsid w:val="118008B3"/>
    <w:rsid w:val="12475E89"/>
    <w:rsid w:val="12906E7A"/>
    <w:rsid w:val="13894D79"/>
    <w:rsid w:val="15B06226"/>
    <w:rsid w:val="16266649"/>
    <w:rsid w:val="16EA39DD"/>
    <w:rsid w:val="17EA64CC"/>
    <w:rsid w:val="185B5748"/>
    <w:rsid w:val="18892D3F"/>
    <w:rsid w:val="18C60571"/>
    <w:rsid w:val="1A512A3C"/>
    <w:rsid w:val="1A9447AA"/>
    <w:rsid w:val="1E8748B1"/>
    <w:rsid w:val="1F761758"/>
    <w:rsid w:val="1FB35111"/>
    <w:rsid w:val="21D4060F"/>
    <w:rsid w:val="22A3750C"/>
    <w:rsid w:val="25551FFC"/>
    <w:rsid w:val="25C15ECB"/>
    <w:rsid w:val="2603541F"/>
    <w:rsid w:val="28FF5DD0"/>
    <w:rsid w:val="2AAF16FA"/>
    <w:rsid w:val="2B413784"/>
    <w:rsid w:val="2C853E46"/>
    <w:rsid w:val="2DA56E04"/>
    <w:rsid w:val="2E2967AF"/>
    <w:rsid w:val="2EF64A4C"/>
    <w:rsid w:val="2F116C63"/>
    <w:rsid w:val="2F9724A4"/>
    <w:rsid w:val="30D31F0F"/>
    <w:rsid w:val="3100354C"/>
    <w:rsid w:val="31A979DF"/>
    <w:rsid w:val="333170A5"/>
    <w:rsid w:val="33843369"/>
    <w:rsid w:val="34E95BD9"/>
    <w:rsid w:val="36EE3492"/>
    <w:rsid w:val="396D1A52"/>
    <w:rsid w:val="3A541C24"/>
    <w:rsid w:val="3B286AFE"/>
    <w:rsid w:val="3B886FA0"/>
    <w:rsid w:val="3BA473F3"/>
    <w:rsid w:val="3D0B0263"/>
    <w:rsid w:val="3D5502C0"/>
    <w:rsid w:val="3E3A7641"/>
    <w:rsid w:val="3F0E1401"/>
    <w:rsid w:val="40175FA1"/>
    <w:rsid w:val="40493D2E"/>
    <w:rsid w:val="42014721"/>
    <w:rsid w:val="432A4FA1"/>
    <w:rsid w:val="45744AD7"/>
    <w:rsid w:val="46AF6585"/>
    <w:rsid w:val="47C14A92"/>
    <w:rsid w:val="49382C6F"/>
    <w:rsid w:val="4ABB0D83"/>
    <w:rsid w:val="4B283989"/>
    <w:rsid w:val="4BAA5A33"/>
    <w:rsid w:val="4CE545FF"/>
    <w:rsid w:val="4D99035C"/>
    <w:rsid w:val="4DE465D7"/>
    <w:rsid w:val="4E792450"/>
    <w:rsid w:val="4E8951DC"/>
    <w:rsid w:val="4FF705C0"/>
    <w:rsid w:val="519D1BF6"/>
    <w:rsid w:val="52E110C9"/>
    <w:rsid w:val="5735761C"/>
    <w:rsid w:val="57636ED5"/>
    <w:rsid w:val="57CC2ED4"/>
    <w:rsid w:val="57F80C60"/>
    <w:rsid w:val="589470CF"/>
    <w:rsid w:val="5B730204"/>
    <w:rsid w:val="5C152020"/>
    <w:rsid w:val="5C7907C5"/>
    <w:rsid w:val="5C7D0002"/>
    <w:rsid w:val="5CF63C07"/>
    <w:rsid w:val="5D21575A"/>
    <w:rsid w:val="5DF27300"/>
    <w:rsid w:val="5E2D3A17"/>
    <w:rsid w:val="5E442870"/>
    <w:rsid w:val="5F736863"/>
    <w:rsid w:val="5F8C73F6"/>
    <w:rsid w:val="60FB7FA9"/>
    <w:rsid w:val="62256B5C"/>
    <w:rsid w:val="62820F89"/>
    <w:rsid w:val="63220C33"/>
    <w:rsid w:val="64B3084D"/>
    <w:rsid w:val="65393711"/>
    <w:rsid w:val="654F6387"/>
    <w:rsid w:val="67FF374B"/>
    <w:rsid w:val="69F55F27"/>
    <w:rsid w:val="6B0428F3"/>
    <w:rsid w:val="6B737D39"/>
    <w:rsid w:val="6B7B6117"/>
    <w:rsid w:val="6BD7771F"/>
    <w:rsid w:val="6C234A7E"/>
    <w:rsid w:val="6DBB50FC"/>
    <w:rsid w:val="6E7263D0"/>
    <w:rsid w:val="6F2474BF"/>
    <w:rsid w:val="6F35176F"/>
    <w:rsid w:val="701C3F84"/>
    <w:rsid w:val="70637C93"/>
    <w:rsid w:val="730936C7"/>
    <w:rsid w:val="775E05A8"/>
    <w:rsid w:val="7DD93F05"/>
    <w:rsid w:val="7DDF4D3D"/>
    <w:rsid w:val="7DE82A78"/>
    <w:rsid w:val="7DE9671E"/>
    <w:rsid w:val="7F4B7E79"/>
    <w:rsid w:val="7F8861CA"/>
  </w:rsids>
  <m:mathPr>
    <m:mathFont m:val="Cambria Math"/>
    <m:brkBin m:val="before"/>
    <m:brkBinSub m:val="--"/>
    <m:smallFrac m:val="0"/>
    <m:dispDef/>
    <m:lMargin m:val="0"/>
    <m:rMargin m:val="0"/>
    <m:defJc m:val="centerGroup"/>
    <m:wrapIndent m:val="1440"/>
    <m:intLim m:val="subSup"/>
    <m:naryLim m:val="undOvr"/>
  </m:mathPr>
  <w:doNotAutoCompressPictures/>
  <w:themeFontLang w:val="de-DE"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2"/>
      <w:szCs w:val="22"/>
      <w:lang w:val="de-DE" w:eastAsia="en-US" w:bidi="ar-SA"/>
    </w:rPr>
  </w:style>
  <w:style w:type="paragraph" w:styleId="2">
    <w:name w:val="heading 1"/>
    <w:basedOn w:val="1"/>
    <w:next w:val="1"/>
    <w:link w:val="18"/>
    <w:qFormat/>
    <w:uiPriority w:val="9"/>
    <w:pPr>
      <w:keepNext/>
      <w:keepLines/>
      <w:spacing w:before="240" w:after="0"/>
      <w:outlineLvl w:val="0"/>
    </w:pPr>
    <w:rPr>
      <w:rFonts w:eastAsiaTheme="majorEastAsia" w:cstheme="majorBidi"/>
      <w:color w:val="000000" w:themeColor="text1"/>
      <w:sz w:val="32"/>
      <w:szCs w:val="32"/>
      <w14:textFill>
        <w14:solidFill>
          <w14:schemeClr w14:val="tx1"/>
        </w14:solidFill>
      </w14:textFill>
    </w:rPr>
  </w:style>
  <w:style w:type="paragraph" w:styleId="3">
    <w:name w:val="heading 2"/>
    <w:basedOn w:val="1"/>
    <w:next w:val="1"/>
    <w:link w:val="19"/>
    <w:unhideWhenUsed/>
    <w:qFormat/>
    <w:uiPriority w:val="9"/>
    <w:pPr>
      <w:keepNext/>
      <w:keepLines/>
      <w:spacing w:before="40" w:after="0"/>
      <w:outlineLvl w:val="1"/>
    </w:pPr>
    <w:rPr>
      <w:rFonts w:eastAsiaTheme="majorEastAsia" w:cstheme="majorBidi"/>
      <w:color w:val="000000" w:themeColor="text1"/>
      <w:sz w:val="26"/>
      <w:szCs w:val="26"/>
      <w14:textFill>
        <w14:solidFill>
          <w14:schemeClr w14:val="tx1"/>
        </w14:solidFill>
      </w14:textFill>
    </w:rPr>
  </w:style>
  <w:style w:type="paragraph" w:styleId="4">
    <w:name w:val="heading 3"/>
    <w:basedOn w:val="1"/>
    <w:next w:val="1"/>
    <w:link w:val="20"/>
    <w:unhideWhenUsed/>
    <w:qFormat/>
    <w:uiPriority w:val="9"/>
    <w:pPr>
      <w:keepNext/>
      <w:keepLines/>
      <w:spacing w:before="40" w:after="0"/>
      <w:outlineLvl w:val="2"/>
    </w:pPr>
    <w:rPr>
      <w:rFonts w:asciiTheme="majorHAnsi" w:hAnsiTheme="majorHAnsi" w:eastAsiaTheme="majorEastAsia" w:cstheme="majorBidi"/>
      <w:color w:val="1F4E79" w:themeColor="accent1" w:themeShade="80"/>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alloon Text"/>
    <w:basedOn w:val="1"/>
    <w:link w:val="27"/>
    <w:semiHidden/>
    <w:unhideWhenUsed/>
    <w:qFormat/>
    <w:uiPriority w:val="99"/>
    <w:pPr>
      <w:spacing w:after="0" w:line="240" w:lineRule="auto"/>
    </w:pPr>
    <w:rPr>
      <w:rFonts w:ascii="Segoe UI" w:hAnsi="Segoe UI" w:cs="Segoe UI"/>
      <w:sz w:val="18"/>
      <w:szCs w:val="18"/>
    </w:rPr>
  </w:style>
  <w:style w:type="character" w:styleId="8">
    <w:name w:val="annotation reference"/>
    <w:basedOn w:val="5"/>
    <w:semiHidden/>
    <w:unhideWhenUsed/>
    <w:qFormat/>
    <w:uiPriority w:val="99"/>
    <w:rPr>
      <w:sz w:val="16"/>
      <w:szCs w:val="16"/>
    </w:rPr>
  </w:style>
  <w:style w:type="paragraph" w:styleId="9">
    <w:name w:val="annotation text"/>
    <w:basedOn w:val="1"/>
    <w:link w:val="25"/>
    <w:semiHidden/>
    <w:unhideWhenUsed/>
    <w:qFormat/>
    <w:uiPriority w:val="99"/>
    <w:pPr>
      <w:spacing w:line="240" w:lineRule="auto"/>
    </w:pPr>
    <w:rPr>
      <w:sz w:val="20"/>
      <w:szCs w:val="20"/>
    </w:rPr>
  </w:style>
  <w:style w:type="paragraph" w:styleId="10">
    <w:name w:val="annotation subject"/>
    <w:basedOn w:val="9"/>
    <w:next w:val="9"/>
    <w:link w:val="26"/>
    <w:semiHidden/>
    <w:unhideWhenUsed/>
    <w:qFormat/>
    <w:uiPriority w:val="99"/>
    <w:rPr>
      <w:b/>
      <w:bCs/>
    </w:rPr>
  </w:style>
  <w:style w:type="paragraph" w:styleId="11">
    <w:name w:val="footer"/>
    <w:basedOn w:val="1"/>
    <w:link w:val="23"/>
    <w:unhideWhenUsed/>
    <w:qFormat/>
    <w:uiPriority w:val="99"/>
    <w:pPr>
      <w:tabs>
        <w:tab w:val="center" w:pos="4536"/>
        <w:tab w:val="right" w:pos="9072"/>
      </w:tabs>
      <w:spacing w:after="0" w:line="240" w:lineRule="auto"/>
    </w:pPr>
  </w:style>
  <w:style w:type="paragraph" w:styleId="12">
    <w:name w:val="header"/>
    <w:basedOn w:val="1"/>
    <w:link w:val="22"/>
    <w:unhideWhenUsed/>
    <w:qFormat/>
    <w:uiPriority w:val="99"/>
    <w:pPr>
      <w:tabs>
        <w:tab w:val="center" w:pos="4536"/>
        <w:tab w:val="right" w:pos="9072"/>
      </w:tabs>
      <w:spacing w:after="0" w:line="240" w:lineRule="auto"/>
    </w:pPr>
  </w:style>
  <w:style w:type="character" w:styleId="13">
    <w:name w:val="Hyperlink"/>
    <w:basedOn w:val="5"/>
    <w:unhideWhenUsed/>
    <w:qFormat/>
    <w:uiPriority w:val="99"/>
    <w:rPr>
      <w:color w:val="0563C1" w:themeColor="hyperlink"/>
      <w:u w:val="single"/>
      <w14:textFill>
        <w14:solidFill>
          <w14:schemeClr w14:val="hlink"/>
        </w14:solidFill>
      </w14:textFill>
    </w:rPr>
  </w:style>
  <w:style w:type="paragraph" w:styleId="14">
    <w:name w:val="Subtitle"/>
    <w:basedOn w:val="1"/>
    <w:next w:val="1"/>
    <w:link w:val="28"/>
    <w:autoRedefine/>
    <w:qFormat/>
    <w:uiPriority w:val="11"/>
    <w:pPr>
      <w:spacing w:before="240" w:after="60" w:line="312" w:lineRule="auto"/>
      <w:jc w:val="center"/>
      <w:outlineLvl w:val="1"/>
    </w:pPr>
    <w:rPr>
      <w:rFonts w:eastAsiaTheme="minorEastAsia"/>
      <w:b/>
      <w:bCs/>
      <w:kern w:val="28"/>
      <w:sz w:val="32"/>
      <w:szCs w:val="32"/>
      <w:lang w:eastAsia="zh-CN"/>
    </w:rPr>
  </w:style>
  <w:style w:type="table" w:styleId="15">
    <w:name w:val="Table Grid"/>
    <w:basedOn w:val="6"/>
    <w:qFormat/>
    <w:uiPriority w:val="39"/>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6">
    <w:name w:val="toc 1"/>
    <w:basedOn w:val="1"/>
    <w:next w:val="1"/>
    <w:autoRedefine/>
    <w:unhideWhenUsed/>
    <w:qFormat/>
    <w:uiPriority w:val="39"/>
    <w:pPr>
      <w:spacing w:after="100"/>
    </w:pPr>
  </w:style>
  <w:style w:type="paragraph" w:styleId="17">
    <w:name w:val="toc 2"/>
    <w:basedOn w:val="1"/>
    <w:next w:val="1"/>
    <w:autoRedefine/>
    <w:unhideWhenUsed/>
    <w:qFormat/>
    <w:uiPriority w:val="39"/>
    <w:pPr>
      <w:tabs>
        <w:tab w:val="right" w:leader="dot" w:pos="9062"/>
      </w:tabs>
      <w:spacing w:after="100"/>
      <w:ind w:left="220"/>
    </w:pPr>
  </w:style>
  <w:style w:type="character" w:customStyle="1" w:styleId="18">
    <w:name w:val="Heading 1 Char"/>
    <w:basedOn w:val="5"/>
    <w:link w:val="2"/>
    <w:qFormat/>
    <w:uiPriority w:val="9"/>
    <w:rPr>
      <w:rFonts w:ascii="Times New Roman" w:hAnsi="Times New Roman" w:eastAsiaTheme="majorEastAsia" w:cstheme="majorBidi"/>
      <w:color w:val="000000" w:themeColor="text1"/>
      <w:sz w:val="32"/>
      <w:szCs w:val="32"/>
      <w14:textFill>
        <w14:solidFill>
          <w14:schemeClr w14:val="tx1"/>
        </w14:solidFill>
      </w14:textFill>
    </w:rPr>
  </w:style>
  <w:style w:type="character" w:customStyle="1" w:styleId="19">
    <w:name w:val="Heading 2 Char"/>
    <w:basedOn w:val="5"/>
    <w:link w:val="3"/>
    <w:qFormat/>
    <w:uiPriority w:val="9"/>
    <w:rPr>
      <w:rFonts w:ascii="Times New Roman" w:hAnsi="Times New Roman" w:eastAsiaTheme="majorEastAsia" w:cstheme="majorBidi"/>
      <w:color w:val="000000" w:themeColor="text1"/>
      <w:sz w:val="26"/>
      <w:szCs w:val="26"/>
      <w14:textFill>
        <w14:solidFill>
          <w14:schemeClr w14:val="tx1"/>
        </w14:solidFill>
      </w14:textFill>
    </w:rPr>
  </w:style>
  <w:style w:type="character" w:customStyle="1" w:styleId="20">
    <w:name w:val="Heading 3 Char"/>
    <w:basedOn w:val="5"/>
    <w:link w:val="4"/>
    <w:qFormat/>
    <w:uiPriority w:val="9"/>
    <w:rPr>
      <w:rFonts w:asciiTheme="majorHAnsi" w:hAnsiTheme="majorHAnsi" w:eastAsiaTheme="majorEastAsia" w:cstheme="majorBidi"/>
      <w:color w:val="1F4E79" w:themeColor="accent1" w:themeShade="80"/>
      <w:sz w:val="24"/>
      <w:szCs w:val="24"/>
    </w:rPr>
  </w:style>
  <w:style w:type="paragraph" w:customStyle="1" w:styleId="21">
    <w:name w:val="Inhaltsverzeichnisüberschrift1"/>
    <w:basedOn w:val="2"/>
    <w:next w:val="1"/>
    <w:unhideWhenUsed/>
    <w:qFormat/>
    <w:uiPriority w:val="39"/>
    <w:pPr>
      <w:outlineLvl w:val="9"/>
    </w:pPr>
    <w:rPr>
      <w:lang w:eastAsia="de-DE"/>
    </w:rPr>
  </w:style>
  <w:style w:type="character" w:customStyle="1" w:styleId="22">
    <w:name w:val="Header Char"/>
    <w:basedOn w:val="5"/>
    <w:link w:val="12"/>
    <w:qFormat/>
    <w:uiPriority w:val="99"/>
  </w:style>
  <w:style w:type="character" w:customStyle="1" w:styleId="23">
    <w:name w:val="Footer Char"/>
    <w:basedOn w:val="5"/>
    <w:link w:val="11"/>
    <w:qFormat/>
    <w:uiPriority w:val="99"/>
  </w:style>
  <w:style w:type="paragraph" w:customStyle="1" w:styleId="24">
    <w:name w:val="Default"/>
    <w:qFormat/>
    <w:uiPriority w:val="0"/>
    <w:pPr>
      <w:autoSpaceDE w:val="0"/>
      <w:autoSpaceDN w:val="0"/>
      <w:adjustRightInd w:val="0"/>
    </w:pPr>
    <w:rPr>
      <w:rFonts w:ascii="Arial" w:hAnsi="Arial" w:cs="Arial" w:eastAsiaTheme="minorHAnsi"/>
      <w:color w:val="000000"/>
      <w:sz w:val="24"/>
      <w:szCs w:val="24"/>
      <w:lang w:val="en-GB" w:eastAsia="en-US" w:bidi="ar-SA"/>
    </w:rPr>
  </w:style>
  <w:style w:type="character" w:customStyle="1" w:styleId="25">
    <w:name w:val="Comment Text Char"/>
    <w:basedOn w:val="5"/>
    <w:link w:val="9"/>
    <w:semiHidden/>
    <w:qFormat/>
    <w:uiPriority w:val="99"/>
    <w:rPr>
      <w:sz w:val="20"/>
      <w:szCs w:val="20"/>
    </w:rPr>
  </w:style>
  <w:style w:type="character" w:customStyle="1" w:styleId="26">
    <w:name w:val="Comment Subject Char"/>
    <w:basedOn w:val="25"/>
    <w:link w:val="10"/>
    <w:semiHidden/>
    <w:qFormat/>
    <w:uiPriority w:val="99"/>
    <w:rPr>
      <w:b/>
      <w:bCs/>
      <w:sz w:val="20"/>
      <w:szCs w:val="20"/>
    </w:rPr>
  </w:style>
  <w:style w:type="character" w:customStyle="1" w:styleId="27">
    <w:name w:val="Balloon Text Char"/>
    <w:basedOn w:val="5"/>
    <w:link w:val="7"/>
    <w:semiHidden/>
    <w:qFormat/>
    <w:uiPriority w:val="99"/>
    <w:rPr>
      <w:rFonts w:ascii="Segoe UI" w:hAnsi="Segoe UI" w:cs="Segoe UI"/>
      <w:sz w:val="18"/>
      <w:szCs w:val="18"/>
    </w:rPr>
  </w:style>
  <w:style w:type="character" w:customStyle="1" w:styleId="28">
    <w:name w:val="Subtitle Char"/>
    <w:basedOn w:val="5"/>
    <w:link w:val="14"/>
    <w:qFormat/>
    <w:uiPriority w:val="11"/>
    <w:rPr>
      <w:rFonts w:eastAsiaTheme="minorEastAsia"/>
      <w:b/>
      <w:bCs/>
      <w:kern w:val="28"/>
      <w:sz w:val="32"/>
      <w:szCs w:val="32"/>
      <w:lang w:eastAsia="zh-CN"/>
    </w:rPr>
  </w:style>
  <w:style w:type="table" w:customStyle="1" w:styleId="29">
    <w:name w:val="Tabla de lista 2 - Énfasis 41"/>
    <w:basedOn w:val="6"/>
    <w:autoRedefine/>
    <w:qFormat/>
    <w:uiPriority w:val="47"/>
    <w:rPr>
      <w:rFonts w:ascii="Times New Roman" w:hAnsi="Times New Roman" w:eastAsia="SimSun" w:cs="Times New Roman"/>
      <w:kern w:val="2"/>
      <w14:ligatures w14:val="standardContextual"/>
    </w:rPr>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paragraph" w:styleId="30">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Universitätsklinikum Leipzig AöR</Company>
  <Pages>18</Pages>
  <Words>4023</Words>
  <Characters>22932</Characters>
  <Lines>191</Lines>
  <Paragraphs>53</Paragraphs>
  <TotalTime>4</TotalTime>
  <ScaleCrop>false</ScaleCrop>
  <LinksUpToDate>false</LinksUpToDate>
  <CharactersWithSpaces>26902</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2025-06-10T21:51:00Z</dcterms:created>
  <dc:creator>Platzer, Konrad</dc:creator>
  <cp:lastModifiedBy>Rodrigo H-M</cp:lastModifiedBy>
  <cp:lastPrinted>2025-05-27T18:11:00Z</cp:lastPrinted>
  <dcterms:modified xsi:type="dcterms:W3CDTF">2025-06-17T21:46:02Z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2057-12.2.0.21546</vt:lpwstr>
  </property>
  <property fmtid="{D5CDD505-2E9C-101B-9397-08002B2CF9AE}" pid="3" name="ICV">
    <vt:lpwstr>FA2A8737435B4CAEA9AD38B4679BFBC8_13</vt:lpwstr>
  </property>
</Properties>
</file>