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A4D1" w14:textId="020FC144" w:rsidR="00A6525E" w:rsidRDefault="00ED40F9" w:rsidP="00ED40F9">
      <w:r w:rsidRPr="4EFF9933">
        <w:rPr>
          <w:b/>
          <w:bCs/>
        </w:rPr>
        <w:t xml:space="preserve">1. Aim </w:t>
      </w:r>
      <w:r>
        <w:br/>
      </w:r>
      <w:r w:rsidR="00A6525E">
        <w:t>We involved public contributors so the evaluation asked the right questions, used clear and accessible materials, and produced findings that communities and practitioners could use. We involved a public advis</w:t>
      </w:r>
      <w:r w:rsidR="00AD1423">
        <w:t>e</w:t>
      </w:r>
      <w:r w:rsidR="00A6525E">
        <w:t>r (HG) and sought feedback from the CoREN Leadership Group</w:t>
      </w:r>
      <w:r w:rsidR="00FE3CEB">
        <w:t>, composed of representatives from commissioned VCFSE organisations</w:t>
      </w:r>
      <w:r w:rsidR="00A6525E">
        <w:t xml:space="preserve">. HG had input into study design and data-collection plans, materials and question wording, analysis, and reviewed manuscript drafts </w:t>
      </w:r>
      <w:r w:rsidR="00AD1423">
        <w:t xml:space="preserve">to ensure </w:t>
      </w:r>
      <w:r w:rsidR="00A6525E">
        <w:t>the write-up was clear. The Leadership Group sense-checked emerging findings to guard against blind spots of the research team and to help frame recommendations in terms that are meaningful to those</w:t>
      </w:r>
      <w:r w:rsidR="00CA0E68">
        <w:t xml:space="preserve"> involved with </w:t>
      </w:r>
      <w:r w:rsidR="00A6525E">
        <w:t>the CoREN.</w:t>
      </w:r>
    </w:p>
    <w:p w14:paraId="5B034CE8" w14:textId="77777777" w:rsidR="00ED40F9" w:rsidRPr="00ED40F9" w:rsidRDefault="00ED40F9" w:rsidP="00ED40F9">
      <w:r w:rsidRPr="00ED40F9">
        <w:rPr>
          <w:b/>
          <w:bCs/>
        </w:rPr>
        <w:t>2. Methods (how involvement happened)</w:t>
      </w:r>
    </w:p>
    <w:p w14:paraId="29AC1916" w14:textId="3EE932B3" w:rsidR="00ED40F9" w:rsidRPr="00ED40F9" w:rsidRDefault="00ED40F9" w:rsidP="00680F37">
      <w:r w:rsidRPr="00ED40F9">
        <w:t xml:space="preserve">A small steering group </w:t>
      </w:r>
      <w:r w:rsidR="00680F37">
        <w:t xml:space="preserve">for the project (n=4) </w:t>
      </w:r>
      <w:r w:rsidRPr="00ED40F9">
        <w:t>included one public advis</w:t>
      </w:r>
      <w:r w:rsidR="00AD1423">
        <w:t>e</w:t>
      </w:r>
      <w:r w:rsidRPr="00ED40F9">
        <w:t>r (</w:t>
      </w:r>
      <w:r w:rsidR="00680F37">
        <w:t>HG</w:t>
      </w:r>
      <w:r w:rsidRPr="00ED40F9">
        <w:t xml:space="preserve">). She joined early design meetings, reviewed </w:t>
      </w:r>
      <w:r w:rsidR="00717841">
        <w:t>data collection instruments</w:t>
      </w:r>
      <w:r w:rsidRPr="00ED40F9">
        <w:t>, and attended several meetings across the project.</w:t>
      </w:r>
      <w:r w:rsidR="00680F37">
        <w:t xml:space="preserve"> </w:t>
      </w:r>
      <w:r w:rsidR="00796A61">
        <w:t xml:space="preserve">HG’s involvement </w:t>
      </w:r>
      <w:r w:rsidR="00796A61" w:rsidRPr="00ED40F9">
        <w:t xml:space="preserve">was mainly via meetings and </w:t>
      </w:r>
      <w:r w:rsidR="00AD1423">
        <w:t>comments on draft documents</w:t>
      </w:r>
      <w:r w:rsidR="00796A61" w:rsidRPr="00ED40F9">
        <w:t>. We did not keep a full log</w:t>
      </w:r>
      <w:r w:rsidR="00796A61">
        <w:t xml:space="preserve"> of her input</w:t>
      </w:r>
      <w:r w:rsidR="00796A61" w:rsidRPr="00ED40F9">
        <w:t>, which limits precise attribution</w:t>
      </w:r>
      <w:r w:rsidR="00796A61">
        <w:t xml:space="preserve"> of changes to her input</w:t>
      </w:r>
      <w:r w:rsidR="00796A61" w:rsidRPr="00ED40F9">
        <w:t>.</w:t>
      </w:r>
      <w:r w:rsidR="00796A61">
        <w:t xml:space="preserve"> </w:t>
      </w:r>
      <w:r w:rsidR="00680F37">
        <w:t xml:space="preserve">Her </w:t>
      </w:r>
      <w:r w:rsidR="00680F37" w:rsidRPr="00796A61">
        <w:t>a</w:t>
      </w:r>
      <w:r w:rsidRPr="00796A61">
        <w:t>ctivities</w:t>
      </w:r>
      <w:r w:rsidR="00680F37" w:rsidRPr="00796A61">
        <w:t xml:space="preserve"> included</w:t>
      </w:r>
      <w:r w:rsidRPr="00796A61">
        <w:t>:</w:t>
      </w:r>
    </w:p>
    <w:p w14:paraId="4A4B1DC2" w14:textId="150FA55F" w:rsidR="00ED40F9" w:rsidRPr="00680F37" w:rsidRDefault="00ED40F9" w:rsidP="00680F37">
      <w:pPr>
        <w:pStyle w:val="ListParagraph"/>
        <w:numPr>
          <w:ilvl w:val="0"/>
          <w:numId w:val="4"/>
        </w:numPr>
      </w:pPr>
      <w:r w:rsidRPr="00680F37">
        <w:t xml:space="preserve">Input on </w:t>
      </w:r>
      <w:r w:rsidR="00717841">
        <w:t xml:space="preserve">overall study design, </w:t>
      </w:r>
      <w:r w:rsidRPr="00680F37">
        <w:t xml:space="preserve">aims/objectives; review of interview/focus-group question </w:t>
      </w:r>
      <w:r w:rsidR="00680F37">
        <w:t>topic guides</w:t>
      </w:r>
      <w:r w:rsidRPr="00680F37">
        <w:t>; comments on participant materials; practical input into planning and set-up of focus groups.</w:t>
      </w:r>
    </w:p>
    <w:p w14:paraId="3EC1813B" w14:textId="5CEFB2CF" w:rsidR="00ED40F9" w:rsidRPr="00680F37" w:rsidRDefault="00680F37" w:rsidP="00680F37">
      <w:pPr>
        <w:pStyle w:val="ListParagraph"/>
        <w:numPr>
          <w:ilvl w:val="0"/>
          <w:numId w:val="4"/>
        </w:numPr>
      </w:pPr>
      <w:r>
        <w:t>S</w:t>
      </w:r>
      <w:r w:rsidR="00ED40F9" w:rsidRPr="00680F37">
        <w:t>upported planning for focus groups</w:t>
      </w:r>
      <w:r w:rsidR="00717841">
        <w:t>, but, d</w:t>
      </w:r>
      <w:r w:rsidR="00ED40F9" w:rsidRPr="00680F37">
        <w:t>ue to</w:t>
      </w:r>
      <w:r>
        <w:t xml:space="preserve"> personal</w:t>
      </w:r>
      <w:r w:rsidR="00ED40F9" w:rsidRPr="00680F37">
        <w:t xml:space="preserve"> circumstances, stepped back before most primary data collection and did not </w:t>
      </w:r>
      <w:r w:rsidR="00A6525E">
        <w:t xml:space="preserve">participate in </w:t>
      </w:r>
      <w:r w:rsidR="004D4F8D">
        <w:t xml:space="preserve">it </w:t>
      </w:r>
      <w:r w:rsidR="004D4F8D" w:rsidRPr="00680F37">
        <w:t>herself</w:t>
      </w:r>
      <w:r w:rsidR="00ED40F9" w:rsidRPr="00680F37">
        <w:t>.</w:t>
      </w:r>
    </w:p>
    <w:p w14:paraId="20878189" w14:textId="559C075A" w:rsidR="00ED40F9" w:rsidRPr="00680F37" w:rsidRDefault="00ED40F9" w:rsidP="00680F37">
      <w:pPr>
        <w:pStyle w:val="ListParagraph"/>
        <w:numPr>
          <w:ilvl w:val="0"/>
          <w:numId w:val="4"/>
        </w:numPr>
      </w:pPr>
      <w:r w:rsidRPr="00680F37">
        <w:t>Reviewed preliminary findings and manuscript drafts; suggested deletions of superfluous text and edits to improve fluency/clarity; confirmed lay readability.</w:t>
      </w:r>
    </w:p>
    <w:p w14:paraId="09813B17" w14:textId="6F2F3D0F" w:rsidR="00ED40F9" w:rsidRPr="00680F37" w:rsidRDefault="00ED40F9" w:rsidP="00796A61">
      <w:r>
        <w:t xml:space="preserve">We </w:t>
      </w:r>
      <w:r w:rsidR="00796A61">
        <w:t xml:space="preserve">also </w:t>
      </w:r>
      <w:r>
        <w:t>presented emerging findings to the CoREN Leadership Group</w:t>
      </w:r>
      <w:r w:rsidR="00796A61">
        <w:t>, s</w:t>
      </w:r>
      <w:r w:rsidR="00717841">
        <w:t xml:space="preserve">eeking </w:t>
      </w:r>
      <w:r w:rsidR="00796A61">
        <w:t>verbal feedback at the time</w:t>
      </w:r>
      <w:r>
        <w:t xml:space="preserve"> </w:t>
      </w:r>
      <w:r w:rsidR="00AD1423">
        <w:t xml:space="preserve">and </w:t>
      </w:r>
      <w:r w:rsidR="00717841">
        <w:t>i</w:t>
      </w:r>
      <w:r>
        <w:t>nvit</w:t>
      </w:r>
      <w:r w:rsidR="00717841">
        <w:t>ing</w:t>
      </w:r>
      <w:r>
        <w:t xml:space="preserve"> written responses.</w:t>
      </w:r>
    </w:p>
    <w:p w14:paraId="3AFE707F" w14:textId="27F4F754" w:rsidR="00ED40F9" w:rsidRPr="00ED40F9" w:rsidRDefault="00ED40F9" w:rsidP="00ED40F9">
      <w:r w:rsidRPr="00ED40F9">
        <w:rPr>
          <w:b/>
          <w:bCs/>
        </w:rPr>
        <w:t>3. Study results</w:t>
      </w:r>
    </w:p>
    <w:p w14:paraId="4E2E9B1E" w14:textId="77777777" w:rsidR="00ED40F9" w:rsidRPr="00ED40F9" w:rsidRDefault="00ED40F9" w:rsidP="00796A61">
      <w:r w:rsidRPr="00ED40F9">
        <w:rPr>
          <w:b/>
          <w:bCs/>
        </w:rPr>
        <w:t>Positive changes attributable to PPI:</w:t>
      </w:r>
    </w:p>
    <w:p w14:paraId="5B4DC63D" w14:textId="2B7B0509" w:rsidR="00717841" w:rsidRPr="00F178E6" w:rsidRDefault="00717841" w:rsidP="00A6525E">
      <w:pPr>
        <w:pStyle w:val="ListParagraph"/>
        <w:numPr>
          <w:ilvl w:val="0"/>
          <w:numId w:val="6"/>
        </w:numPr>
      </w:pPr>
      <w:r w:rsidRPr="00F178E6">
        <w:t xml:space="preserve">Practical advice on set-up and conduct </w:t>
      </w:r>
      <w:r>
        <w:t>of focus groups, including planned topics/questions.</w:t>
      </w:r>
    </w:p>
    <w:p w14:paraId="6D01A5B6" w14:textId="0AD5CC79" w:rsidR="00ED40F9" w:rsidRPr="00F178E6" w:rsidRDefault="00A6525E" w:rsidP="00A6525E">
      <w:pPr>
        <w:pStyle w:val="ListParagraph"/>
        <w:numPr>
          <w:ilvl w:val="0"/>
          <w:numId w:val="6"/>
        </w:numPr>
      </w:pPr>
      <w:r>
        <w:t>Improvements to l</w:t>
      </w:r>
      <w:r w:rsidR="00ED40F9" w:rsidRPr="00F178E6">
        <w:t>anguage and readability</w:t>
      </w:r>
      <w:r>
        <w:t>, including t</w:t>
      </w:r>
      <w:r w:rsidR="00ED40F9" w:rsidRPr="00F178E6">
        <w:t>rimm</w:t>
      </w:r>
      <w:r>
        <w:t>ing</w:t>
      </w:r>
      <w:r w:rsidR="00ED40F9" w:rsidRPr="00F178E6">
        <w:t xml:space="preserve"> superfluous material; clearer phrasing and flow in the manuscript; confirmation that the text was </w:t>
      </w:r>
      <w:r w:rsidR="005014A5">
        <w:t xml:space="preserve">accessible </w:t>
      </w:r>
      <w:r w:rsidR="00ED40F9" w:rsidRPr="00F178E6">
        <w:t>to a</w:t>
      </w:r>
      <w:r w:rsidR="004A2368">
        <w:t xml:space="preserve"> non-academic audience</w:t>
      </w:r>
      <w:r w:rsidR="00ED40F9" w:rsidRPr="00F178E6">
        <w:t xml:space="preserve">. </w:t>
      </w:r>
    </w:p>
    <w:p w14:paraId="5A8D9E4B" w14:textId="54168DCE" w:rsidR="00ED40F9" w:rsidRPr="00F178E6" w:rsidRDefault="00ED40F9" w:rsidP="00796A61">
      <w:r w:rsidRPr="00F178E6">
        <w:t xml:space="preserve">Sense-check of findings </w:t>
      </w:r>
      <w:r w:rsidR="00AD1423">
        <w:t xml:space="preserve">and </w:t>
      </w:r>
      <w:r w:rsidRPr="00F178E6">
        <w:t>recommendations (Leadership Group):</w:t>
      </w:r>
    </w:p>
    <w:p w14:paraId="05FE94C4" w14:textId="77777777" w:rsidR="00ED40F9" w:rsidRPr="00F178E6" w:rsidRDefault="00ED40F9" w:rsidP="00796A61">
      <w:pPr>
        <w:pStyle w:val="ListParagraph"/>
        <w:numPr>
          <w:ilvl w:val="0"/>
          <w:numId w:val="5"/>
        </w:numPr>
      </w:pPr>
      <w:r w:rsidRPr="00F178E6">
        <w:t>Need for clearer communications and fewer acronyms; confusion about ARC/NIHR/CoREN relationships.</w:t>
      </w:r>
    </w:p>
    <w:p w14:paraId="129DDDCD" w14:textId="4371F59E" w:rsidR="00ED40F9" w:rsidRPr="00F178E6" w:rsidRDefault="00ED40F9" w:rsidP="00796A61">
      <w:pPr>
        <w:pStyle w:val="ListParagraph"/>
        <w:numPr>
          <w:ilvl w:val="0"/>
          <w:numId w:val="5"/>
        </w:numPr>
      </w:pPr>
      <w:r w:rsidRPr="00F178E6">
        <w:lastRenderedPageBreak/>
        <w:t xml:space="preserve">Value of locally based “Collaboration Cafés” </w:t>
      </w:r>
      <w:r w:rsidR="00F178E6">
        <w:t xml:space="preserve">but more needed </w:t>
      </w:r>
      <w:r w:rsidRPr="00F178E6">
        <w:t>across multiple towns</w:t>
      </w:r>
      <w:r w:rsidR="00F178E6">
        <w:t>, including smaller settlements</w:t>
      </w:r>
      <w:r w:rsidRPr="00F178E6">
        <w:t xml:space="preserve"> to widen reach.</w:t>
      </w:r>
    </w:p>
    <w:p w14:paraId="4D52B699" w14:textId="049574A8" w:rsidR="00ED40F9" w:rsidRPr="00F178E6" w:rsidRDefault="00ED40F9" w:rsidP="00796A61">
      <w:pPr>
        <w:pStyle w:val="ListParagraph"/>
        <w:numPr>
          <w:ilvl w:val="0"/>
          <w:numId w:val="5"/>
        </w:numPr>
      </w:pPr>
      <w:r w:rsidRPr="00F178E6">
        <w:t>Importance of involving commissioners in events.</w:t>
      </w:r>
    </w:p>
    <w:p w14:paraId="7933DD1A" w14:textId="77777777" w:rsidR="00ED40F9" w:rsidRPr="00F178E6" w:rsidRDefault="00ED40F9" w:rsidP="00796A61">
      <w:pPr>
        <w:pStyle w:val="ListParagraph"/>
        <w:numPr>
          <w:ilvl w:val="0"/>
          <w:numId w:val="5"/>
        </w:numPr>
      </w:pPr>
      <w:r w:rsidRPr="00F178E6">
        <w:t>Desire for a central online space for CoREN outputs (searchable by theme/location).</w:t>
      </w:r>
    </w:p>
    <w:p w14:paraId="3C167DD5" w14:textId="77777777" w:rsidR="00717841" w:rsidRDefault="00ED40F9" w:rsidP="00F178E6">
      <w:pPr>
        <w:pStyle w:val="ListParagraph"/>
        <w:numPr>
          <w:ilvl w:val="0"/>
          <w:numId w:val="2"/>
        </w:numPr>
        <w:rPr>
          <w:b/>
          <w:bCs/>
        </w:rPr>
      </w:pPr>
      <w:r w:rsidRPr="00F178E6">
        <w:t>Support for resourcing community organisations (e.g., reimbursement for hosting researchers/training community members).</w:t>
      </w:r>
      <w:r w:rsidRPr="00F178E6">
        <w:br/>
      </w:r>
    </w:p>
    <w:p w14:paraId="470080E2" w14:textId="586DD144" w:rsidR="00ED40F9" w:rsidRPr="00717841" w:rsidRDefault="00ED40F9" w:rsidP="00717841">
      <w:pPr>
        <w:rPr>
          <w:b/>
          <w:bCs/>
        </w:rPr>
      </w:pPr>
      <w:r w:rsidRPr="00717841">
        <w:rPr>
          <w:b/>
          <w:bCs/>
        </w:rPr>
        <w:t>Shortfalls/negatives:</w:t>
      </w:r>
    </w:p>
    <w:p w14:paraId="795D3012" w14:textId="77777777" w:rsidR="00ED40F9" w:rsidRPr="00F178E6" w:rsidRDefault="00ED40F9" w:rsidP="00F178E6">
      <w:pPr>
        <w:pStyle w:val="ListParagraph"/>
        <w:numPr>
          <w:ilvl w:val="0"/>
          <w:numId w:val="2"/>
        </w:numPr>
      </w:pPr>
      <w:r w:rsidRPr="00F178E6">
        <w:t>Involvement was intermittent during intensive writing periods.</w:t>
      </w:r>
    </w:p>
    <w:p w14:paraId="070A17CE" w14:textId="77777777" w:rsidR="00ED40F9" w:rsidRPr="00F178E6" w:rsidRDefault="00ED40F9" w:rsidP="00F178E6">
      <w:pPr>
        <w:pStyle w:val="ListParagraph"/>
        <w:numPr>
          <w:ilvl w:val="0"/>
          <w:numId w:val="2"/>
        </w:numPr>
      </w:pPr>
      <w:r w:rsidRPr="00F178E6">
        <w:t>Record-keeping was incomplete, so some specific changes cannot be traced to a named suggestion.</w:t>
      </w:r>
    </w:p>
    <w:p w14:paraId="3A8BEBDC" w14:textId="7B0520F8" w:rsidR="00F178E6" w:rsidRDefault="00ED40F9" w:rsidP="00ED40F9">
      <w:pPr>
        <w:rPr>
          <w:b/>
          <w:bCs/>
        </w:rPr>
      </w:pPr>
      <w:r w:rsidRPr="00ED40F9">
        <w:rPr>
          <w:b/>
          <w:bCs/>
        </w:rPr>
        <w:t xml:space="preserve">4. Discussion </w:t>
      </w:r>
      <w:r w:rsidR="00AD1423">
        <w:rPr>
          <w:b/>
          <w:bCs/>
        </w:rPr>
        <w:t>and</w:t>
      </w:r>
      <w:r w:rsidRPr="00ED40F9">
        <w:rPr>
          <w:b/>
          <w:bCs/>
        </w:rPr>
        <w:t xml:space="preserve"> conclusions </w:t>
      </w:r>
    </w:p>
    <w:p w14:paraId="160C95E4" w14:textId="4CD03CD0" w:rsidR="00ED40F9" w:rsidRPr="00620CA6" w:rsidRDefault="00ED40F9" w:rsidP="00620CA6">
      <w:r w:rsidRPr="00620CA6">
        <w:t xml:space="preserve">Overall, </w:t>
      </w:r>
      <w:r w:rsidR="00A6525E" w:rsidRPr="00620CA6">
        <w:t xml:space="preserve">there was a well-embedded level of public </w:t>
      </w:r>
      <w:r w:rsidRPr="00620CA6">
        <w:t xml:space="preserve">influence. </w:t>
      </w:r>
      <w:r w:rsidR="00F178E6" w:rsidRPr="00620CA6">
        <w:t xml:space="preserve">Involvement of HG and the </w:t>
      </w:r>
      <w:r w:rsidR="00AD1423">
        <w:t>L</w:t>
      </w:r>
      <w:r w:rsidR="00F178E6" w:rsidRPr="00620CA6">
        <w:t xml:space="preserve">eadership </w:t>
      </w:r>
      <w:r w:rsidR="00AD1423">
        <w:t>G</w:t>
      </w:r>
      <w:r w:rsidR="00717841" w:rsidRPr="00620CA6">
        <w:t>roup strengthened</w:t>
      </w:r>
      <w:r w:rsidRPr="00620CA6">
        <w:t xml:space="preserve"> </w:t>
      </w:r>
      <w:r w:rsidR="00563C5D">
        <w:t xml:space="preserve">the </w:t>
      </w:r>
      <w:r w:rsidRPr="00620CA6">
        <w:t>clarity and practical relevance of recommendations (especially on communications, event loca</w:t>
      </w:r>
      <w:r w:rsidR="00F178E6" w:rsidRPr="00620CA6">
        <w:t>tion</w:t>
      </w:r>
      <w:r w:rsidRPr="00620CA6">
        <w:t xml:space="preserve">, and resourcing). </w:t>
      </w:r>
      <w:r w:rsidR="001039E2" w:rsidRPr="00620CA6">
        <w:t xml:space="preserve">The </w:t>
      </w:r>
      <w:r w:rsidR="00AD1423">
        <w:t>L</w:t>
      </w:r>
      <w:r w:rsidR="001039E2" w:rsidRPr="00620CA6">
        <w:t xml:space="preserve">eadership </w:t>
      </w:r>
      <w:r w:rsidR="00AD1423">
        <w:t>G</w:t>
      </w:r>
      <w:r w:rsidR="001039E2" w:rsidRPr="00620CA6">
        <w:t xml:space="preserve">roup had </w:t>
      </w:r>
      <w:r w:rsidRPr="00620CA6">
        <w:t>l</w:t>
      </w:r>
      <w:r w:rsidR="001039E2" w:rsidRPr="00620CA6">
        <w:t>i</w:t>
      </w:r>
      <w:r w:rsidR="00A44A02">
        <w:t xml:space="preserve">mited </w:t>
      </w:r>
      <w:r w:rsidRPr="00620CA6">
        <w:t xml:space="preserve">influence on </w:t>
      </w:r>
      <w:r w:rsidR="00F178E6" w:rsidRPr="00620CA6">
        <w:t>methodological choices taken during earlier stages of the project</w:t>
      </w:r>
      <w:r w:rsidR="00620CA6" w:rsidRPr="00620CA6">
        <w:t>.</w:t>
      </w:r>
      <w:r w:rsidR="00F178E6" w:rsidRPr="00620CA6">
        <w:t xml:space="preserve"> </w:t>
      </w:r>
      <w:r w:rsidR="0019692C" w:rsidRPr="00620CA6">
        <w:t>They were, however, kept informed throughout and invited to comment on progress</w:t>
      </w:r>
      <w:r w:rsidR="00DB3DBB" w:rsidRPr="00620CA6">
        <w:t xml:space="preserve">, and </w:t>
      </w:r>
      <w:r w:rsidR="0019692C" w:rsidRPr="00620CA6">
        <w:t xml:space="preserve">their feedback </w:t>
      </w:r>
      <w:r w:rsidR="00DB3DBB" w:rsidRPr="00620CA6">
        <w:t xml:space="preserve">indicated </w:t>
      </w:r>
      <w:r w:rsidR="0019692C" w:rsidRPr="00620CA6">
        <w:t>they were broadly content with the approach taken</w:t>
      </w:r>
      <w:r w:rsidR="00DB3DBB" w:rsidRPr="00620CA6">
        <w:t xml:space="preserve">. </w:t>
      </w:r>
      <w:r w:rsidR="00F178E6" w:rsidRPr="00620CA6">
        <w:t>HG ha</w:t>
      </w:r>
      <w:r w:rsidR="00620CA6" w:rsidRPr="00620CA6">
        <w:t>d</w:t>
      </w:r>
      <w:r w:rsidR="00F178E6" w:rsidRPr="00620CA6">
        <w:t xml:space="preserve"> ongoing </w:t>
      </w:r>
      <w:r w:rsidR="001039E2" w:rsidRPr="00620CA6">
        <w:t>input into study design</w:t>
      </w:r>
      <w:r w:rsidR="00F71C47">
        <w:t>,</w:t>
      </w:r>
      <w:r w:rsidR="001039E2" w:rsidRPr="00620CA6">
        <w:t xml:space="preserve"> data collection </w:t>
      </w:r>
      <w:r w:rsidR="00F71C47">
        <w:t xml:space="preserve">and data analysis </w:t>
      </w:r>
      <w:r w:rsidR="001039E2" w:rsidRPr="00620CA6">
        <w:t>discussions.</w:t>
      </w:r>
    </w:p>
    <w:p w14:paraId="7BDF0598" w14:textId="4F8DC387" w:rsidR="00ED40F9" w:rsidRPr="00ED40F9" w:rsidRDefault="00ED40F9" w:rsidP="00ED40F9">
      <w:r w:rsidRPr="00ED40F9">
        <w:rPr>
          <w:b/>
          <w:bCs/>
        </w:rPr>
        <w:t>5. Reflections/critical perspective (what went well / what to change next time)</w:t>
      </w:r>
    </w:p>
    <w:p w14:paraId="35E69A25" w14:textId="5613154C" w:rsidR="00ED40F9" w:rsidRPr="001039E2" w:rsidRDefault="001039E2" w:rsidP="001039E2">
      <w:r>
        <w:t xml:space="preserve">We are satisfied that HG was </w:t>
      </w:r>
      <w:r w:rsidR="00ED40F9" w:rsidRPr="001039E2">
        <w:t>involve</w:t>
      </w:r>
      <w:r>
        <w:t>d</w:t>
      </w:r>
      <w:r w:rsidR="00ED40F9" w:rsidRPr="001039E2">
        <w:t xml:space="preserve"> </w:t>
      </w:r>
      <w:r w:rsidR="00C4331C">
        <w:t>in early discussions of s</w:t>
      </w:r>
      <w:r>
        <w:t xml:space="preserve">tudy </w:t>
      </w:r>
      <w:r w:rsidR="00ED40F9" w:rsidRPr="001039E2">
        <w:t>design</w:t>
      </w:r>
      <w:r w:rsidR="00C4331C">
        <w:t xml:space="preserve">, </w:t>
      </w:r>
      <w:r>
        <w:t>continu</w:t>
      </w:r>
      <w:r w:rsidR="00C4331C">
        <w:t>ing</w:t>
      </w:r>
      <w:r>
        <w:t xml:space="preserve"> to be involved</w:t>
      </w:r>
      <w:r w:rsidR="00C4331C">
        <w:t xml:space="preserve"> and </w:t>
      </w:r>
      <w:r>
        <w:t xml:space="preserve">offering feedback on </w:t>
      </w:r>
      <w:r w:rsidR="00C4331C">
        <w:t xml:space="preserve">data collection </w:t>
      </w:r>
      <w:r w:rsidR="00ED40F9" w:rsidRPr="001039E2">
        <w:t>tools and drafts</w:t>
      </w:r>
      <w:r>
        <w:t xml:space="preserve"> that was acted </w:t>
      </w:r>
      <w:r w:rsidR="00717841">
        <w:t>up</w:t>
      </w:r>
      <w:r>
        <w:t xml:space="preserve">on. HG </w:t>
      </w:r>
      <w:r w:rsidR="00ED40F9" w:rsidRPr="001039E2">
        <w:t>reports that her suggestions were “heard, discussed and acted upon,” and where not adopted, reasons were explained</w:t>
      </w:r>
      <w:r>
        <w:t xml:space="preserve">. The </w:t>
      </w:r>
      <w:r w:rsidR="00AD1423">
        <w:t>L</w:t>
      </w:r>
      <w:r w:rsidR="00ED40F9" w:rsidRPr="001039E2">
        <w:t>eadership</w:t>
      </w:r>
      <w:r w:rsidR="00AD1423">
        <w:t xml:space="preserve"> G</w:t>
      </w:r>
      <w:r w:rsidR="00ED40F9" w:rsidRPr="001039E2">
        <w:t>roup</w:t>
      </w:r>
      <w:r>
        <w:t>’s</w:t>
      </w:r>
      <w:r w:rsidR="00ED40F9" w:rsidRPr="001039E2">
        <w:t xml:space="preserve"> sense-checking </w:t>
      </w:r>
      <w:r>
        <w:t xml:space="preserve">of </w:t>
      </w:r>
      <w:r w:rsidR="00717841">
        <w:t xml:space="preserve">findings </w:t>
      </w:r>
      <w:r w:rsidR="00717841" w:rsidRPr="001039E2">
        <w:t>affirmed</w:t>
      </w:r>
      <w:r w:rsidR="00ED40F9" w:rsidRPr="001039E2">
        <w:t xml:space="preserve"> </w:t>
      </w:r>
      <w:r>
        <w:t>the</w:t>
      </w:r>
      <w:r w:rsidR="00717841">
        <w:t>ir</w:t>
      </w:r>
      <w:r>
        <w:t xml:space="preserve"> </w:t>
      </w:r>
      <w:r w:rsidR="00ED40F9" w:rsidRPr="001039E2">
        <w:t xml:space="preserve">resonance </w:t>
      </w:r>
      <w:r>
        <w:t xml:space="preserve">with the experiences </w:t>
      </w:r>
      <w:r w:rsidR="00717841">
        <w:t xml:space="preserve">of the group </w:t>
      </w:r>
      <w:r>
        <w:t xml:space="preserve">and led to changes in emphasis </w:t>
      </w:r>
      <w:r w:rsidR="00717841">
        <w:t xml:space="preserve">in </w:t>
      </w:r>
      <w:r>
        <w:t>reporting of findings</w:t>
      </w:r>
      <w:r w:rsidR="00ED40F9" w:rsidRPr="001039E2">
        <w:t>.</w:t>
      </w:r>
    </w:p>
    <w:p w14:paraId="235738E6" w14:textId="6287BF9F" w:rsidR="00ED40F9" w:rsidRPr="001039E2" w:rsidRDefault="001039E2" w:rsidP="001039E2">
      <w:r>
        <w:t xml:space="preserve">We have learnt that it is better to maintain an ongoing log detailing specific </w:t>
      </w:r>
      <w:r w:rsidR="00717841">
        <w:t xml:space="preserve">PPI </w:t>
      </w:r>
      <w:r>
        <w:t xml:space="preserve">inputs and their impact. </w:t>
      </w:r>
      <w:r w:rsidR="00EB2E99">
        <w:t>In future, w</w:t>
      </w:r>
      <w:r>
        <w:t xml:space="preserve">e will also plan more time for </w:t>
      </w:r>
      <w:r w:rsidR="00C4331C">
        <w:t xml:space="preserve">public </w:t>
      </w:r>
      <w:r w:rsidR="00ED40F9">
        <w:t xml:space="preserve">involvement during </w:t>
      </w:r>
      <w:r>
        <w:t xml:space="preserve">more intense periods of </w:t>
      </w:r>
      <w:r w:rsidR="00ED40F9">
        <w:t>writing</w:t>
      </w:r>
      <w:r>
        <w:t>.</w:t>
      </w:r>
      <w:r w:rsidR="00717841">
        <w:t xml:space="preserve"> </w:t>
      </w:r>
      <w:r>
        <w:t>T</w:t>
      </w:r>
      <w:r w:rsidR="00717841">
        <w:t>o</w:t>
      </w:r>
      <w:r>
        <w:t xml:space="preserve"> improve equity and inclusion, </w:t>
      </w:r>
      <w:r w:rsidR="00717841">
        <w:t xml:space="preserve">more </w:t>
      </w:r>
      <w:r w:rsidR="00C4331C">
        <w:t xml:space="preserve">resources </w:t>
      </w:r>
      <w:r w:rsidR="00717841">
        <w:t xml:space="preserve">could be </w:t>
      </w:r>
      <w:r w:rsidR="00C4331C">
        <w:t xml:space="preserve">used </w:t>
      </w:r>
      <w:r>
        <w:t xml:space="preserve">to </w:t>
      </w:r>
      <w:r w:rsidR="00ED40F9">
        <w:t xml:space="preserve">broaden </w:t>
      </w:r>
      <w:r>
        <w:t xml:space="preserve">engagement beyond those </w:t>
      </w:r>
      <w:r w:rsidR="00717841">
        <w:t>already known to the researchers</w:t>
      </w:r>
      <w:r>
        <w:t xml:space="preserve">, </w:t>
      </w:r>
      <w:r w:rsidR="00ED40F9">
        <w:t>reduc</w:t>
      </w:r>
      <w:r w:rsidR="00C4331C">
        <w:t>ing</w:t>
      </w:r>
      <w:r w:rsidR="00ED40F9">
        <w:t xml:space="preserve"> barriers </w:t>
      </w:r>
      <w:r>
        <w:t>to involvement</w:t>
      </w:r>
      <w:r w:rsidR="00ED40F9">
        <w:t>.</w:t>
      </w:r>
    </w:p>
    <w:p w14:paraId="1B52F9AE" w14:textId="77777777" w:rsidR="002310AD" w:rsidRDefault="002310AD"/>
    <w:sectPr w:rsidR="00231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3AF"/>
    <w:multiLevelType w:val="multilevel"/>
    <w:tmpl w:val="00F2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2342E"/>
    <w:multiLevelType w:val="multilevel"/>
    <w:tmpl w:val="B69C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745EA"/>
    <w:multiLevelType w:val="multilevel"/>
    <w:tmpl w:val="E2AA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64FFD"/>
    <w:multiLevelType w:val="multilevel"/>
    <w:tmpl w:val="B69C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04986"/>
    <w:multiLevelType w:val="multilevel"/>
    <w:tmpl w:val="00F2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447CD"/>
    <w:multiLevelType w:val="multilevel"/>
    <w:tmpl w:val="00F2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354246">
    <w:abstractNumId w:val="3"/>
  </w:num>
  <w:num w:numId="2" w16cid:durableId="551311027">
    <w:abstractNumId w:val="0"/>
  </w:num>
  <w:num w:numId="3" w16cid:durableId="1225752083">
    <w:abstractNumId w:val="2"/>
  </w:num>
  <w:num w:numId="4" w16cid:durableId="1372073738">
    <w:abstractNumId w:val="1"/>
  </w:num>
  <w:num w:numId="5" w16cid:durableId="1822772985">
    <w:abstractNumId w:val="5"/>
  </w:num>
  <w:num w:numId="6" w16cid:durableId="891845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F"/>
    <w:rsid w:val="001039E2"/>
    <w:rsid w:val="0019692C"/>
    <w:rsid w:val="002310AD"/>
    <w:rsid w:val="002B3228"/>
    <w:rsid w:val="002D670F"/>
    <w:rsid w:val="003823F0"/>
    <w:rsid w:val="00403ADF"/>
    <w:rsid w:val="004A2368"/>
    <w:rsid w:val="004D0C6F"/>
    <w:rsid w:val="004D4F8D"/>
    <w:rsid w:val="005014A5"/>
    <w:rsid w:val="00563C5D"/>
    <w:rsid w:val="00566006"/>
    <w:rsid w:val="00620CA6"/>
    <w:rsid w:val="00680F37"/>
    <w:rsid w:val="00717841"/>
    <w:rsid w:val="00796A61"/>
    <w:rsid w:val="008D15BF"/>
    <w:rsid w:val="008E6C8F"/>
    <w:rsid w:val="008F366A"/>
    <w:rsid w:val="0090350E"/>
    <w:rsid w:val="00930FC9"/>
    <w:rsid w:val="00A2056E"/>
    <w:rsid w:val="00A44A02"/>
    <w:rsid w:val="00A6525E"/>
    <w:rsid w:val="00AD1423"/>
    <w:rsid w:val="00AD5D45"/>
    <w:rsid w:val="00B87269"/>
    <w:rsid w:val="00BE052A"/>
    <w:rsid w:val="00C23187"/>
    <w:rsid w:val="00C4331C"/>
    <w:rsid w:val="00CA0E68"/>
    <w:rsid w:val="00D530E2"/>
    <w:rsid w:val="00DB3DBB"/>
    <w:rsid w:val="00EB2E99"/>
    <w:rsid w:val="00ED40F9"/>
    <w:rsid w:val="00F13C97"/>
    <w:rsid w:val="00F178E6"/>
    <w:rsid w:val="00F71C47"/>
    <w:rsid w:val="00FE3CEB"/>
    <w:rsid w:val="1934E461"/>
    <w:rsid w:val="4EFF9933"/>
    <w:rsid w:val="4F31B7D6"/>
    <w:rsid w:val="63E27138"/>
    <w:rsid w:val="76C1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2BEF"/>
  <w15:chartTrackingRefBased/>
  <w15:docId w15:val="{528597F9-9D84-42B8-AE0C-ACF0E25E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ADF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A0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Steven</dc:creator>
  <cp:keywords/>
  <dc:description/>
  <cp:lastModifiedBy>Dodd, Steven</cp:lastModifiedBy>
  <cp:revision>3</cp:revision>
  <dcterms:created xsi:type="dcterms:W3CDTF">2025-11-07T10:57:00Z</dcterms:created>
  <dcterms:modified xsi:type="dcterms:W3CDTF">2025-11-11T15:03:00Z</dcterms:modified>
</cp:coreProperties>
</file>