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5DC36" w14:textId="7ABB8907" w:rsidR="003C3F3A" w:rsidRPr="00F415EC" w:rsidRDefault="003C3F3A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sz w:val="22"/>
          <w:szCs w:val="22"/>
        </w:rPr>
        <w:t>Figure S1</w:t>
      </w:r>
    </w:p>
    <w:p w14:paraId="487E21ED" w14:textId="3AE02E55" w:rsidR="00AA1F01" w:rsidRPr="00F415EC" w:rsidRDefault="00A84A61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55E45F9" wp14:editId="4E345BC9">
            <wp:extent cx="5040000" cy="7452718"/>
            <wp:effectExtent l="0" t="0" r="1905" b="2540"/>
            <wp:docPr id="17801160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16025" name="Picture 17801160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45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619C" w14:textId="53CF5D05" w:rsidR="00A84A61" w:rsidRPr="00F415EC" w:rsidRDefault="00242CBE" w:rsidP="00AA1F01">
      <w:pPr>
        <w:rPr>
          <w:rFonts w:ascii="Times New Roman" w:hAnsi="Times New Roman" w:cs="Times New Roman"/>
          <w:sz w:val="22"/>
          <w:szCs w:val="22"/>
        </w:rPr>
        <w:sectPr w:rsidR="00A84A61" w:rsidRPr="00F415EC" w:rsidSect="00AA1F01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Figure S1. A bacterial </w:t>
      </w:r>
      <w:r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E. coli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K12 diet mitigates developmental defects in an </w:t>
      </w:r>
      <w:r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rnp-6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/VRJS </w:t>
      </w:r>
      <w:r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C. elegans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model.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Pr="00F415EC">
        <w:rPr>
          <w:rFonts w:ascii="Times New Roman" w:hAnsi="Times New Roman" w:cs="Times New Roman"/>
          <w:sz w:val="22"/>
          <w:szCs w:val="22"/>
        </w:rPr>
        <w:t xml:space="preserve">, Assessment of cold tolerance in worms fed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E. coli</w:t>
      </w:r>
      <w:r w:rsidRPr="00F415EC">
        <w:rPr>
          <w:rFonts w:ascii="Times New Roman" w:hAnsi="Times New Roman" w:cs="Times New Roman"/>
          <w:sz w:val="22"/>
          <w:szCs w:val="22"/>
        </w:rPr>
        <w:t xml:space="preserve"> K12 strains; bars represent </w:t>
      </w:r>
      <w:r w:rsidR="00B32A1D" w:rsidRPr="00F415EC">
        <w:rPr>
          <w:rFonts w:ascii="Times New Roman" w:hAnsi="Times New Roman" w:cs="Times New Roman"/>
          <w:sz w:val="22"/>
          <w:szCs w:val="22"/>
        </w:rPr>
        <w:t>the ratio</w:t>
      </w:r>
      <w:r w:rsidRPr="00F415EC">
        <w:rPr>
          <w:rFonts w:ascii="Times New Roman" w:hAnsi="Times New Roman" w:cs="Times New Roman"/>
          <w:sz w:val="22"/>
          <w:szCs w:val="22"/>
        </w:rPr>
        <w:t xml:space="preserve"> of alive to dead worms per genotype and diet after cold shock (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 xml:space="preserve">n </w:t>
      </w:r>
      <w:r w:rsidRPr="00F415EC">
        <w:rPr>
          <w:rFonts w:ascii="Times New Roman" w:hAnsi="Times New Roman" w:cs="Times New Roman"/>
          <w:sz w:val="22"/>
          <w:szCs w:val="22"/>
        </w:rPr>
        <w:t xml:space="preserve">= 3–7). </w:t>
      </w:r>
      <w:r w:rsidR="00B32A1D" w:rsidRPr="00F415EC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Pr="00F415EC">
        <w:rPr>
          <w:rFonts w:ascii="Times New Roman" w:hAnsi="Times New Roman" w:cs="Times New Roman"/>
          <w:sz w:val="22"/>
          <w:szCs w:val="22"/>
        </w:rPr>
        <w:t>, Evaluation of BW25113 dilution effects on worm body size (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Pr="00F415EC">
        <w:rPr>
          <w:rFonts w:ascii="Times New Roman" w:hAnsi="Times New Roman" w:cs="Times New Roman"/>
          <w:sz w:val="22"/>
          <w:szCs w:val="22"/>
        </w:rPr>
        <w:t xml:space="preserve"> = 2). </w:t>
      </w:r>
      <w:r w:rsidR="00B32A1D" w:rsidRPr="00F415EC"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Pr="00F415EC">
        <w:rPr>
          <w:rFonts w:ascii="Times New Roman" w:hAnsi="Times New Roman" w:cs="Times New Roman"/>
          <w:sz w:val="22"/>
          <w:szCs w:val="22"/>
        </w:rPr>
        <w:t xml:space="preserve">, Body size of </w:t>
      </w:r>
      <w:r w:rsidR="00725609" w:rsidRPr="00F415EC">
        <w:rPr>
          <w:rFonts w:ascii="Times New Roman" w:hAnsi="Times New Roman" w:cs="Times New Roman"/>
          <w:i/>
          <w:iCs/>
          <w:sz w:val="22"/>
          <w:szCs w:val="22"/>
        </w:rPr>
        <w:t>rnp-6</w:t>
      </w:r>
      <w:r w:rsidR="00725609" w:rsidRPr="00F415EC">
        <w:rPr>
          <w:rFonts w:ascii="Times New Roman" w:hAnsi="Times New Roman" w:cs="Times New Roman"/>
          <w:sz w:val="22"/>
          <w:szCs w:val="22"/>
        </w:rPr>
        <w:t xml:space="preserve"> mutant </w:t>
      </w:r>
      <w:r w:rsidR="00335FA2" w:rsidRPr="00F415EC">
        <w:rPr>
          <w:rFonts w:ascii="Times New Roman" w:hAnsi="Times New Roman" w:cs="Times New Roman"/>
          <w:sz w:val="22"/>
          <w:szCs w:val="22"/>
        </w:rPr>
        <w:t>worms fed UV</w:t>
      </w:r>
      <w:r w:rsidRPr="00F415EC">
        <w:rPr>
          <w:rFonts w:ascii="Times New Roman" w:hAnsi="Times New Roman" w:cs="Times New Roman"/>
          <w:sz w:val="22"/>
          <w:szCs w:val="22"/>
        </w:rPr>
        <w:t>-killed BW25113</w:t>
      </w:r>
      <w:r w:rsidR="00725609" w:rsidRPr="00F415EC">
        <w:rPr>
          <w:rFonts w:ascii="Times New Roman" w:hAnsi="Times New Roman" w:cs="Times New Roman"/>
          <w:sz w:val="22"/>
          <w:szCs w:val="22"/>
        </w:rPr>
        <w:t xml:space="preserve"> and OP50-BW25113 (ratio 1:1) mixture</w:t>
      </w:r>
      <w:r w:rsidRPr="00F415EC">
        <w:rPr>
          <w:rFonts w:ascii="Times New Roman" w:hAnsi="Times New Roman" w:cs="Times New Roman"/>
          <w:sz w:val="22"/>
          <w:szCs w:val="22"/>
        </w:rPr>
        <w:t xml:space="preserve"> (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Pr="00F415EC">
        <w:rPr>
          <w:rFonts w:ascii="Times New Roman" w:hAnsi="Times New Roman" w:cs="Times New Roman"/>
          <w:sz w:val="22"/>
          <w:szCs w:val="22"/>
        </w:rPr>
        <w:t xml:space="preserve"> = 3). </w:t>
      </w:r>
      <w:r w:rsidR="00B32A1D" w:rsidRPr="00F415EC">
        <w:rPr>
          <w:rFonts w:ascii="Times New Roman" w:hAnsi="Times New Roman" w:cs="Times New Roman"/>
          <w:b/>
          <w:bCs/>
          <w:sz w:val="22"/>
          <w:szCs w:val="22"/>
        </w:rPr>
        <w:t>d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–</w:t>
      </w:r>
      <w:r w:rsidR="00B32A1D" w:rsidRPr="00F415EC">
        <w:rPr>
          <w:rFonts w:ascii="Times New Roman" w:hAnsi="Times New Roman" w:cs="Times New Roman"/>
          <w:b/>
          <w:bCs/>
          <w:sz w:val="22"/>
          <w:szCs w:val="22"/>
        </w:rPr>
        <w:t>e</w:t>
      </w:r>
      <w:r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="00E47BA5" w:rsidRPr="00F415EC">
        <w:rPr>
          <w:rFonts w:ascii="Times New Roman" w:hAnsi="Times New Roman" w:cs="Times New Roman"/>
          <w:sz w:val="22"/>
          <w:szCs w:val="22"/>
        </w:rPr>
        <w:t xml:space="preserve">Total </w:t>
      </w:r>
      <w:r w:rsidRPr="00F415EC">
        <w:rPr>
          <w:rFonts w:ascii="Times New Roman" w:hAnsi="Times New Roman" w:cs="Times New Roman"/>
          <w:sz w:val="22"/>
          <w:szCs w:val="22"/>
        </w:rPr>
        <w:t xml:space="preserve">RNP-6 protein abundance in response to </w:t>
      </w:r>
      <w:r w:rsidR="00335FA2" w:rsidRPr="00F415EC">
        <w:rPr>
          <w:rFonts w:ascii="Times New Roman" w:hAnsi="Times New Roman" w:cs="Times New Roman"/>
          <w:sz w:val="22"/>
          <w:szCs w:val="22"/>
        </w:rPr>
        <w:t xml:space="preserve">K12 </w:t>
      </w:r>
      <w:r w:rsidRPr="00F415EC">
        <w:rPr>
          <w:rFonts w:ascii="Times New Roman" w:hAnsi="Times New Roman" w:cs="Times New Roman"/>
          <w:sz w:val="22"/>
          <w:szCs w:val="22"/>
        </w:rPr>
        <w:t>diets</w:t>
      </w:r>
      <w:r w:rsidR="009D1E5B" w:rsidRPr="00F415EC">
        <w:rPr>
          <w:rFonts w:ascii="Times New Roman" w:hAnsi="Times New Roman" w:cs="Times New Roman"/>
          <w:sz w:val="22"/>
          <w:szCs w:val="22"/>
        </w:rPr>
        <w:t>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="009D1E5B" w:rsidRPr="00F415EC">
        <w:rPr>
          <w:rFonts w:ascii="Times New Roman" w:hAnsi="Times New Roman" w:cs="Times New Roman"/>
          <w:sz w:val="22"/>
          <w:szCs w:val="22"/>
        </w:rPr>
        <w:t xml:space="preserve">The total amounts of </w:t>
      </w:r>
      <w:r w:rsidRPr="00F415EC">
        <w:rPr>
          <w:rFonts w:ascii="Times New Roman" w:hAnsi="Times New Roman" w:cs="Times New Roman"/>
          <w:sz w:val="22"/>
          <w:szCs w:val="22"/>
        </w:rPr>
        <w:t>two predominant RNP-6 isoforms</w:t>
      </w:r>
      <w:r w:rsidR="009D1E5B" w:rsidRPr="00F415EC">
        <w:rPr>
          <w:rFonts w:ascii="Times New Roman" w:hAnsi="Times New Roman" w:cs="Times New Roman"/>
          <w:sz w:val="22"/>
          <w:szCs w:val="22"/>
        </w:rPr>
        <w:t xml:space="preserve"> (as denoted by arrowheads) were quantified</w:t>
      </w:r>
      <w:r w:rsidRPr="00F415EC">
        <w:rPr>
          <w:rFonts w:ascii="Times New Roman" w:hAnsi="Times New Roman" w:cs="Times New Roman"/>
          <w:sz w:val="22"/>
          <w:szCs w:val="22"/>
        </w:rPr>
        <w:t xml:space="preserve"> (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Pr="00F415EC">
        <w:rPr>
          <w:rFonts w:ascii="Times New Roman" w:hAnsi="Times New Roman" w:cs="Times New Roman"/>
          <w:sz w:val="22"/>
          <w:szCs w:val="22"/>
        </w:rPr>
        <w:t xml:space="preserve"> = 3). </w:t>
      </w:r>
      <w:r w:rsidR="00B32A1D" w:rsidRPr="00F415EC">
        <w:rPr>
          <w:rFonts w:ascii="Times New Roman" w:hAnsi="Times New Roman" w:cs="Times New Roman"/>
          <w:b/>
          <w:bCs/>
          <w:sz w:val="22"/>
          <w:szCs w:val="22"/>
        </w:rPr>
        <w:t>f</w:t>
      </w:r>
      <w:r w:rsidRPr="00F415EC">
        <w:rPr>
          <w:rFonts w:ascii="Times New Roman" w:hAnsi="Times New Roman" w:cs="Times New Roman"/>
          <w:sz w:val="22"/>
          <w:szCs w:val="22"/>
        </w:rPr>
        <w:t>, Overview of RNA</w:t>
      </w:r>
      <w:r w:rsidR="0048573E"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sz w:val="22"/>
          <w:szCs w:val="22"/>
        </w:rPr>
        <w:t xml:space="preserve">sequencing experimental </w:t>
      </w:r>
      <w:r w:rsidRPr="00F415EC">
        <w:rPr>
          <w:rFonts w:ascii="Times New Roman" w:hAnsi="Times New Roman" w:cs="Times New Roman"/>
          <w:sz w:val="22"/>
          <w:szCs w:val="22"/>
        </w:rPr>
        <w:lastRenderedPageBreak/>
        <w:t xml:space="preserve">design. </w:t>
      </w:r>
      <w:r w:rsidR="009D1E5B" w:rsidRPr="00F415EC">
        <w:rPr>
          <w:rFonts w:ascii="Times New Roman" w:hAnsi="Times New Roman" w:cs="Times New Roman"/>
          <w:sz w:val="22"/>
          <w:szCs w:val="22"/>
        </w:rPr>
        <w:t xml:space="preserve">Ribo-, ribosomal RNA depletion. 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g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, Principal component analysis of differentially expressed genes (DEG), four biological replicates were analyzed for each condition. 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h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, Venn diagram of DEGs changed by </w:t>
      </w:r>
      <w:r w:rsidR="00A84A61" w:rsidRPr="00F415EC">
        <w:rPr>
          <w:rFonts w:ascii="Times New Roman" w:hAnsi="Times New Roman" w:cs="Times New Roman"/>
          <w:i/>
          <w:iCs/>
          <w:sz w:val="22"/>
          <w:szCs w:val="22"/>
        </w:rPr>
        <w:t>rnp-6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 mutation on OP50 and BW25113. </w:t>
      </w:r>
      <w:proofErr w:type="spellStart"/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i</w:t>
      </w:r>
      <w:proofErr w:type="spellEnd"/>
      <w:r w:rsidR="00A84A61" w:rsidRPr="00F415EC">
        <w:rPr>
          <w:rFonts w:ascii="Times New Roman" w:hAnsi="Times New Roman" w:cs="Times New Roman"/>
          <w:sz w:val="22"/>
          <w:szCs w:val="22"/>
        </w:rPr>
        <w:t xml:space="preserve">, Principal component analysis of differentially spliced genes (DSG).  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j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, </w:t>
      </w:r>
      <w:proofErr w:type="gramStart"/>
      <w:r w:rsidR="00A84A61" w:rsidRPr="00F415EC">
        <w:rPr>
          <w:rFonts w:ascii="Times New Roman" w:hAnsi="Times New Roman" w:cs="Times New Roman"/>
          <w:sz w:val="22"/>
          <w:szCs w:val="22"/>
        </w:rPr>
        <w:t>Overlap</w:t>
      </w:r>
      <w:proofErr w:type="gramEnd"/>
      <w:r w:rsidR="00A84A61" w:rsidRPr="00F415EC">
        <w:rPr>
          <w:rFonts w:ascii="Times New Roman" w:hAnsi="Times New Roman" w:cs="Times New Roman"/>
          <w:sz w:val="22"/>
          <w:szCs w:val="22"/>
        </w:rPr>
        <w:t xml:space="preserve"> between DEGs and DSGs, shown by Venn diagram. 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k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="00A558DE" w:rsidRPr="00F415EC">
        <w:rPr>
          <w:rFonts w:ascii="Times New Roman" w:hAnsi="Times New Roman" w:cs="Times New Roman"/>
          <w:sz w:val="22"/>
          <w:szCs w:val="22"/>
        </w:rPr>
        <w:t>Effect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 of BW25113 </w:t>
      </w:r>
      <w:r w:rsidR="00A558DE" w:rsidRPr="00F415EC">
        <w:rPr>
          <w:rFonts w:ascii="Times New Roman" w:hAnsi="Times New Roman" w:cs="Times New Roman"/>
          <w:i/>
          <w:iCs/>
          <w:sz w:val="22"/>
          <w:szCs w:val="22"/>
        </w:rPr>
        <w:t xml:space="preserve">E. coli 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on alternative splicing; shown are 638 events significantly </w:t>
      </w:r>
      <w:r w:rsidR="00A558DE" w:rsidRPr="00F415EC">
        <w:rPr>
          <w:rFonts w:ascii="Times New Roman" w:hAnsi="Times New Roman" w:cs="Times New Roman"/>
          <w:sz w:val="22"/>
          <w:szCs w:val="22"/>
        </w:rPr>
        <w:t>altered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 by </w:t>
      </w:r>
      <w:r w:rsidR="00A84A61" w:rsidRPr="00F415EC">
        <w:rPr>
          <w:rFonts w:ascii="Times New Roman" w:hAnsi="Times New Roman" w:cs="Times New Roman"/>
          <w:i/>
          <w:iCs/>
          <w:sz w:val="22"/>
          <w:szCs w:val="22"/>
        </w:rPr>
        <w:t>rnp-6(G281D)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 on OP50. l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–m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="00A558DE" w:rsidRPr="00F415EC">
        <w:rPr>
          <w:rFonts w:ascii="Times New Roman" w:hAnsi="Times New Roman" w:cs="Times New Roman"/>
          <w:sz w:val="22"/>
          <w:szCs w:val="22"/>
        </w:rPr>
        <w:t>RT-PCR s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plicing analyses of </w:t>
      </w:r>
      <w:r w:rsidR="00A84A61" w:rsidRPr="00F415EC">
        <w:rPr>
          <w:rFonts w:ascii="Times New Roman" w:hAnsi="Times New Roman" w:cs="Times New Roman"/>
          <w:i/>
          <w:iCs/>
          <w:sz w:val="22"/>
          <w:szCs w:val="22"/>
        </w:rPr>
        <w:t>tos-1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 and </w:t>
      </w:r>
      <w:r w:rsidR="00A84A61" w:rsidRPr="00F415EC">
        <w:rPr>
          <w:rFonts w:ascii="Times New Roman" w:hAnsi="Times New Roman" w:cs="Times New Roman"/>
          <w:i/>
          <w:iCs/>
          <w:sz w:val="22"/>
          <w:szCs w:val="22"/>
        </w:rPr>
        <w:t>tcer-1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 (</w:t>
      </w:r>
      <w:r w:rsidR="00A84A61"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 = 4). 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n–o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="00A558DE" w:rsidRPr="00F415EC">
        <w:rPr>
          <w:rFonts w:ascii="Times New Roman" w:hAnsi="Times New Roman" w:cs="Times New Roman"/>
          <w:sz w:val="22"/>
          <w:szCs w:val="22"/>
        </w:rPr>
        <w:t xml:space="preserve">Effect of </w:t>
      </w:r>
      <w:r w:rsidR="00A558DE" w:rsidRPr="00F415EC">
        <w:rPr>
          <w:rFonts w:ascii="Times New Roman" w:hAnsi="Times New Roman" w:cs="Times New Roman"/>
          <w:i/>
          <w:iCs/>
          <w:sz w:val="22"/>
          <w:szCs w:val="22"/>
        </w:rPr>
        <w:t>rnp-6(wt)</w:t>
      </w:r>
      <w:r w:rsidR="00A558DE" w:rsidRPr="00F415EC">
        <w:rPr>
          <w:rFonts w:ascii="Times New Roman" w:hAnsi="Times New Roman" w:cs="Times New Roman"/>
          <w:sz w:val="22"/>
          <w:szCs w:val="22"/>
        </w:rPr>
        <w:t xml:space="preserve"> overexpression on 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Y41C4A.32::mNG </w:t>
      </w:r>
      <w:r w:rsidR="00A558DE" w:rsidRPr="00F415EC">
        <w:rPr>
          <w:rFonts w:ascii="Times New Roman" w:hAnsi="Times New Roman" w:cs="Times New Roman"/>
          <w:sz w:val="22"/>
          <w:szCs w:val="22"/>
        </w:rPr>
        <w:t xml:space="preserve">reporter </w:t>
      </w:r>
      <w:r w:rsidR="00A84A61" w:rsidRPr="00F415EC">
        <w:rPr>
          <w:rFonts w:ascii="Times New Roman" w:hAnsi="Times New Roman" w:cs="Times New Roman"/>
          <w:sz w:val="22"/>
          <w:szCs w:val="22"/>
        </w:rPr>
        <w:t>expression</w:t>
      </w:r>
      <w:r w:rsidR="00A558DE" w:rsidRPr="00F415EC">
        <w:rPr>
          <w:rFonts w:ascii="Times New Roman" w:hAnsi="Times New Roman" w:cs="Times New Roman"/>
          <w:sz w:val="22"/>
          <w:szCs w:val="22"/>
        </w:rPr>
        <w:t>.</w:t>
      </w:r>
      <w:r w:rsidR="00A84A61" w:rsidRPr="00F415EC">
        <w:rPr>
          <w:rFonts w:ascii="Times New Roman" w:hAnsi="Times New Roman" w:cs="Times New Roman"/>
          <w:i/>
          <w:iCs/>
          <w:sz w:val="22"/>
          <w:szCs w:val="22"/>
        </w:rPr>
        <w:t xml:space="preserve"> myo-3::mCherry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 co-injection marker indicates transgenic animals (</w:t>
      </w:r>
      <w:r w:rsidR="00A84A61"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 = 3, scale bar: 500 </w:t>
      </w:r>
      <w:proofErr w:type="spellStart"/>
      <w:r w:rsidR="00A84A61" w:rsidRPr="00F415EC">
        <w:rPr>
          <w:rFonts w:ascii="Times New Roman" w:hAnsi="Times New Roman" w:cs="Times New Roman"/>
          <w:sz w:val="22"/>
          <w:szCs w:val="22"/>
        </w:rPr>
        <w:t>μm</w:t>
      </w:r>
      <w:proofErr w:type="spellEnd"/>
      <w:r w:rsidR="00A84A61" w:rsidRPr="00F415EC">
        <w:rPr>
          <w:rFonts w:ascii="Times New Roman" w:hAnsi="Times New Roman" w:cs="Times New Roman"/>
          <w:sz w:val="22"/>
          <w:szCs w:val="22"/>
        </w:rPr>
        <w:t xml:space="preserve">). Data are presented as mean ± </w:t>
      </w:r>
      <w:proofErr w:type="spellStart"/>
      <w:r w:rsidR="00A84A61" w:rsidRPr="00F415EC">
        <w:rPr>
          <w:rFonts w:ascii="Times New Roman" w:hAnsi="Times New Roman" w:cs="Times New Roman"/>
          <w:sz w:val="22"/>
          <w:szCs w:val="22"/>
        </w:rPr>
        <w:t>s.e.m.</w:t>
      </w:r>
      <w:proofErr w:type="spellEnd"/>
      <w:r w:rsidR="00A84A61" w:rsidRPr="00F415EC">
        <w:rPr>
          <w:rFonts w:ascii="Times New Roman" w:hAnsi="Times New Roman" w:cs="Times New Roman"/>
          <w:sz w:val="22"/>
          <w:szCs w:val="22"/>
        </w:rPr>
        <w:t xml:space="preserve"> unless otherwise indicated; “</w:t>
      </w:r>
      <w:r w:rsidR="00A84A61"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="00A84A61" w:rsidRPr="00F415EC">
        <w:rPr>
          <w:rFonts w:ascii="Times New Roman" w:hAnsi="Times New Roman" w:cs="Times New Roman"/>
          <w:sz w:val="22"/>
          <w:szCs w:val="22"/>
        </w:rPr>
        <w:t>” denotes experimental replicates, with animal counts summarized in each respective bar. Statistical significance was determined using one-way ANOVA with Dunnett’s multiple comparisons (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e</w:t>
      </w:r>
      <w:r w:rsidR="00A84A61"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>m</w:t>
      </w:r>
      <w:r w:rsidR="00A84A61" w:rsidRPr="00F415EC">
        <w:rPr>
          <w:rFonts w:ascii="Times New Roman" w:hAnsi="Times New Roman" w:cs="Times New Roman"/>
          <w:sz w:val="22"/>
          <w:szCs w:val="22"/>
        </w:rPr>
        <w:t>,</w:t>
      </w:r>
      <w:r w:rsidR="00A84A61"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o</w:t>
      </w:r>
      <w:r w:rsidR="00A84A61" w:rsidRPr="00F415EC">
        <w:rPr>
          <w:rFonts w:ascii="Times New Roman" w:hAnsi="Times New Roman" w:cs="Times New Roman"/>
          <w:sz w:val="22"/>
          <w:szCs w:val="22"/>
        </w:rPr>
        <w:t>). All the source data for figures are provided in supplementary tables.</w:t>
      </w:r>
    </w:p>
    <w:p w14:paraId="0C81337E" w14:textId="7CDFBE1E" w:rsidR="00AA1F01" w:rsidRPr="00F415EC" w:rsidRDefault="007561CD" w:rsidP="00AA1F01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sz w:val="22"/>
          <w:szCs w:val="22"/>
        </w:rPr>
        <w:lastRenderedPageBreak/>
        <w:t>Figure S2</w:t>
      </w:r>
    </w:p>
    <w:p w14:paraId="25B9719C" w14:textId="24B5187C" w:rsidR="00AA1F01" w:rsidRPr="00F415EC" w:rsidRDefault="00E47BA5" w:rsidP="00AA1F01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B7A04C8" wp14:editId="2E41DA69">
            <wp:extent cx="5040000" cy="7609171"/>
            <wp:effectExtent l="0" t="0" r="0" b="0"/>
            <wp:docPr id="756038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38768" name="Picture 7560387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60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8716" w14:textId="741EFED9" w:rsidR="00B43290" w:rsidRPr="00F415EC" w:rsidRDefault="0031476C" w:rsidP="00AA1F01">
      <w:pPr>
        <w:rPr>
          <w:rFonts w:ascii="Times New Roman" w:hAnsi="Times New Roman" w:cs="Times New Roman"/>
          <w:sz w:val="22"/>
          <w:szCs w:val="22"/>
        </w:rPr>
        <w:sectPr w:rsidR="00B43290" w:rsidRPr="00F415EC" w:rsidSect="00AA1F01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F415EC">
        <w:rPr>
          <w:rFonts w:ascii="Times New Roman" w:hAnsi="Times New Roman" w:cs="Times New Roman"/>
          <w:b/>
          <w:bCs/>
          <w:sz w:val="22"/>
          <w:szCs w:val="22"/>
        </w:rPr>
        <w:t>Figure S2. A complementary two-way genetic screen identifies vitamin B</w:t>
      </w:r>
      <w:r w:rsidRPr="00F415EC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12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as an alleviator of </w:t>
      </w:r>
      <w:r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rnp-6(G281D)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mutant defects.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a–b</w:t>
      </w:r>
      <w:r w:rsidRPr="00F415EC">
        <w:rPr>
          <w:rFonts w:ascii="Times New Roman" w:hAnsi="Times New Roman" w:cs="Times New Roman"/>
          <w:sz w:val="22"/>
          <w:szCs w:val="22"/>
        </w:rPr>
        <w:t>, Effects of alternative vitamin B</w:t>
      </w:r>
      <w:r w:rsidRPr="00F415EC">
        <w:rPr>
          <w:rFonts w:ascii="Times New Roman" w:hAnsi="Times New Roman" w:cs="Times New Roman"/>
          <w:sz w:val="22"/>
          <w:szCs w:val="22"/>
          <w:vertAlign w:val="subscript"/>
        </w:rPr>
        <w:t>12</w:t>
      </w:r>
      <w:r w:rsidRPr="00F415EC">
        <w:rPr>
          <w:rFonts w:ascii="Times New Roman" w:hAnsi="Times New Roman" w:cs="Times New Roman"/>
          <w:sz w:val="22"/>
          <w:szCs w:val="22"/>
        </w:rPr>
        <w:t xml:space="preserve"> transporters on Y41C4A.32 reporter expression (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Pr="00F415EC">
        <w:rPr>
          <w:rFonts w:ascii="Times New Roman" w:hAnsi="Times New Roman" w:cs="Times New Roman"/>
          <w:sz w:val="22"/>
          <w:szCs w:val="22"/>
        </w:rPr>
        <w:t>) and body size (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Pr="00F415EC">
        <w:rPr>
          <w:rFonts w:ascii="Times New Roman" w:hAnsi="Times New Roman" w:cs="Times New Roman"/>
          <w:sz w:val="22"/>
          <w:szCs w:val="22"/>
        </w:rPr>
        <w:t xml:space="preserve">) in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rnp-6(G281D)</w:t>
      </w:r>
      <w:r w:rsidRPr="00F415EC">
        <w:rPr>
          <w:rFonts w:ascii="Times New Roman" w:hAnsi="Times New Roman" w:cs="Times New Roman"/>
          <w:sz w:val="22"/>
          <w:szCs w:val="22"/>
        </w:rPr>
        <w:t xml:space="preserve"> mutants (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Pr="00F415EC">
        <w:rPr>
          <w:rFonts w:ascii="Times New Roman" w:hAnsi="Times New Roman" w:cs="Times New Roman"/>
          <w:sz w:val="22"/>
          <w:szCs w:val="22"/>
        </w:rPr>
        <w:t xml:space="preserve"> = </w:t>
      </w:r>
      <w:r w:rsidR="00F92EBF" w:rsidRPr="00F415EC">
        <w:rPr>
          <w:rFonts w:ascii="Times New Roman" w:hAnsi="Times New Roman" w:cs="Times New Roman"/>
          <w:sz w:val="22"/>
          <w:szCs w:val="22"/>
        </w:rPr>
        <w:t>4</w:t>
      </w:r>
      <w:r w:rsidRPr="00F415EC">
        <w:rPr>
          <w:rFonts w:ascii="Times New Roman" w:hAnsi="Times New Roman" w:cs="Times New Roman"/>
          <w:sz w:val="22"/>
          <w:szCs w:val="22"/>
        </w:rPr>
        <w:t>–</w:t>
      </w:r>
      <w:r w:rsidR="00F92EBF" w:rsidRPr="00F415EC">
        <w:rPr>
          <w:rFonts w:ascii="Times New Roman" w:hAnsi="Times New Roman" w:cs="Times New Roman"/>
          <w:sz w:val="22"/>
          <w:szCs w:val="22"/>
        </w:rPr>
        <w:t>12</w:t>
      </w:r>
      <w:r w:rsidRPr="00F415EC">
        <w:rPr>
          <w:rFonts w:ascii="Times New Roman" w:hAnsi="Times New Roman" w:cs="Times New Roman"/>
          <w:sz w:val="22"/>
          <w:szCs w:val="22"/>
        </w:rPr>
        <w:t xml:space="preserve">).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c–d</w:t>
      </w:r>
      <w:r w:rsidRPr="00F415EC">
        <w:rPr>
          <w:rFonts w:ascii="Times New Roman" w:hAnsi="Times New Roman" w:cs="Times New Roman"/>
          <w:sz w:val="22"/>
          <w:szCs w:val="22"/>
        </w:rPr>
        <w:t xml:space="preserve">, Dose-response effects of vitamin </w:t>
      </w:r>
      <w:r w:rsidR="000451CF" w:rsidRPr="00F415EC">
        <w:rPr>
          <w:rFonts w:ascii="Times New Roman" w:hAnsi="Times New Roman" w:cs="Times New Roman"/>
          <w:sz w:val="22"/>
          <w:szCs w:val="22"/>
        </w:rPr>
        <w:t xml:space="preserve">VB12 </w:t>
      </w:r>
      <w:r w:rsidRPr="00F415EC">
        <w:rPr>
          <w:rFonts w:ascii="Times New Roman" w:hAnsi="Times New Roman" w:cs="Times New Roman"/>
          <w:sz w:val="22"/>
          <w:szCs w:val="22"/>
        </w:rPr>
        <w:t xml:space="preserve">supplementation on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rnp-6(G281D)</w:t>
      </w:r>
      <w:r w:rsidRPr="00F415EC">
        <w:rPr>
          <w:rFonts w:ascii="Times New Roman" w:hAnsi="Times New Roman" w:cs="Times New Roman"/>
          <w:sz w:val="22"/>
          <w:szCs w:val="22"/>
        </w:rPr>
        <w:t xml:space="preserve"> phenotypes (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Pr="00F415EC">
        <w:rPr>
          <w:rFonts w:ascii="Times New Roman" w:hAnsi="Times New Roman" w:cs="Times New Roman"/>
          <w:sz w:val="22"/>
          <w:szCs w:val="22"/>
        </w:rPr>
        <w:t xml:space="preserve"> = 2).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e–f</w:t>
      </w:r>
      <w:r w:rsidRPr="00F415EC">
        <w:rPr>
          <w:rFonts w:ascii="Times New Roman" w:hAnsi="Times New Roman" w:cs="Times New Roman"/>
          <w:sz w:val="22"/>
          <w:szCs w:val="22"/>
        </w:rPr>
        <w:t xml:space="preserve">, Impact of </w:t>
      </w:r>
      <w:r w:rsidR="00F92EBF" w:rsidRPr="00F415EC">
        <w:rPr>
          <w:rFonts w:ascii="Times New Roman" w:hAnsi="Times New Roman" w:cs="Times New Roman"/>
          <w:sz w:val="22"/>
          <w:szCs w:val="22"/>
        </w:rPr>
        <w:t>V</w:t>
      </w:r>
      <w:r w:rsidRPr="00F415EC">
        <w:rPr>
          <w:rFonts w:ascii="Times New Roman" w:hAnsi="Times New Roman" w:cs="Times New Roman"/>
          <w:sz w:val="22"/>
          <w:szCs w:val="22"/>
        </w:rPr>
        <w:t>B12 supplementation</w:t>
      </w:r>
      <w:r w:rsidR="00901629"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sz w:val="22"/>
          <w:szCs w:val="22"/>
        </w:rPr>
        <w:t xml:space="preserve">in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rnp-6(G281D)</w:t>
      </w:r>
      <w:r w:rsidRPr="00F415EC">
        <w:rPr>
          <w:rFonts w:ascii="Times New Roman" w:hAnsi="Times New Roman" w:cs="Times New Roman"/>
          <w:sz w:val="22"/>
          <w:szCs w:val="22"/>
        </w:rPr>
        <w:t xml:space="preserve"> mutants fed UV-killed OP50 (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Pr="00F415EC">
        <w:rPr>
          <w:rFonts w:ascii="Times New Roman" w:hAnsi="Times New Roman" w:cs="Times New Roman"/>
          <w:sz w:val="22"/>
          <w:szCs w:val="22"/>
        </w:rPr>
        <w:t xml:space="preserve"> = 4).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g–</w:t>
      </w:r>
      <w:proofErr w:type="spellStart"/>
      <w:r w:rsidRPr="00F415EC">
        <w:rPr>
          <w:rFonts w:ascii="Times New Roman" w:hAnsi="Times New Roman" w:cs="Times New Roman"/>
          <w:b/>
          <w:bCs/>
          <w:sz w:val="22"/>
          <w:szCs w:val="22"/>
        </w:rPr>
        <w:t>i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 xml:space="preserve">, Effects of </w:t>
      </w:r>
      <w:r w:rsidR="000451CF" w:rsidRPr="00F415EC">
        <w:rPr>
          <w:rFonts w:ascii="Times New Roman" w:hAnsi="Times New Roman" w:cs="Times New Roman"/>
          <w:sz w:val="22"/>
          <w:szCs w:val="22"/>
        </w:rPr>
        <w:t>V</w:t>
      </w:r>
      <w:r w:rsidRPr="00F415EC">
        <w:rPr>
          <w:rFonts w:ascii="Times New Roman" w:hAnsi="Times New Roman" w:cs="Times New Roman"/>
          <w:sz w:val="22"/>
          <w:szCs w:val="22"/>
        </w:rPr>
        <w:t>B12 supplementation on developmental rate (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g</w:t>
      </w:r>
      <w:r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Pr="00F415EC">
        <w:rPr>
          <w:rFonts w:ascii="Times New Roman" w:hAnsi="Times New Roman" w:cs="Times New Roman"/>
          <w:sz w:val="22"/>
          <w:szCs w:val="22"/>
        </w:rPr>
        <w:t xml:space="preserve"> = 3), cold tolerance (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h</w:t>
      </w:r>
      <w:r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Pr="00F415EC">
        <w:rPr>
          <w:rFonts w:ascii="Times New Roman" w:hAnsi="Times New Roman" w:cs="Times New Roman"/>
          <w:sz w:val="22"/>
          <w:szCs w:val="22"/>
        </w:rPr>
        <w:t xml:space="preserve"> = 4), and brood size (</w:t>
      </w:r>
      <w:proofErr w:type="spellStart"/>
      <w:r w:rsidRPr="00F415EC">
        <w:rPr>
          <w:rFonts w:ascii="Times New Roman" w:hAnsi="Times New Roman" w:cs="Times New Roman"/>
          <w:b/>
          <w:bCs/>
          <w:sz w:val="22"/>
          <w:szCs w:val="22"/>
        </w:rPr>
        <w:t>i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Pr="00F415EC">
        <w:rPr>
          <w:rFonts w:ascii="Times New Roman" w:hAnsi="Times New Roman" w:cs="Times New Roman"/>
          <w:sz w:val="22"/>
          <w:szCs w:val="22"/>
        </w:rPr>
        <w:t xml:space="preserve"> = 3).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lastRenderedPageBreak/>
        <w:t>j–k</w:t>
      </w:r>
      <w:r w:rsidRPr="00F415EC">
        <w:rPr>
          <w:rFonts w:ascii="Times New Roman" w:hAnsi="Times New Roman" w:cs="Times New Roman"/>
          <w:sz w:val="22"/>
          <w:szCs w:val="22"/>
        </w:rPr>
        <w:t xml:space="preserve">, Effects of </w:t>
      </w:r>
      <w:r w:rsidR="000451CF" w:rsidRPr="00F415EC">
        <w:rPr>
          <w:rFonts w:ascii="Times New Roman" w:hAnsi="Times New Roman" w:cs="Times New Roman"/>
          <w:sz w:val="22"/>
          <w:szCs w:val="22"/>
        </w:rPr>
        <w:t>V</w:t>
      </w:r>
      <w:r w:rsidRPr="00F415EC">
        <w:rPr>
          <w:rFonts w:ascii="Times New Roman" w:hAnsi="Times New Roman" w:cs="Times New Roman"/>
          <w:sz w:val="22"/>
          <w:szCs w:val="22"/>
        </w:rPr>
        <w:t xml:space="preserve">B12 supplementation administered </w:t>
      </w:r>
      <w:r w:rsidR="00773303" w:rsidRPr="00F415EC">
        <w:rPr>
          <w:rFonts w:ascii="Times New Roman" w:hAnsi="Times New Roman" w:cs="Times New Roman"/>
          <w:sz w:val="22"/>
          <w:szCs w:val="22"/>
        </w:rPr>
        <w:t>from</w:t>
      </w:r>
      <w:r w:rsidRPr="00F415EC">
        <w:rPr>
          <w:rFonts w:ascii="Times New Roman" w:hAnsi="Times New Roman" w:cs="Times New Roman"/>
          <w:sz w:val="22"/>
          <w:szCs w:val="22"/>
        </w:rPr>
        <w:t xml:space="preserve"> distinct developmental stages on Y41C4A.32 reporter expression (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j</w:t>
      </w:r>
      <w:r w:rsidRPr="00F415EC">
        <w:rPr>
          <w:rFonts w:ascii="Times New Roman" w:hAnsi="Times New Roman" w:cs="Times New Roman"/>
          <w:sz w:val="22"/>
          <w:szCs w:val="22"/>
        </w:rPr>
        <w:t>) and body size (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k</w:t>
      </w:r>
      <w:r w:rsidRPr="00F415EC">
        <w:rPr>
          <w:rFonts w:ascii="Times New Roman" w:hAnsi="Times New Roman" w:cs="Times New Roman"/>
          <w:sz w:val="22"/>
          <w:szCs w:val="22"/>
        </w:rPr>
        <w:t xml:space="preserve">) in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rnp-6(G281D)</w:t>
      </w:r>
      <w:r w:rsidRPr="00F415EC">
        <w:rPr>
          <w:rFonts w:ascii="Times New Roman" w:hAnsi="Times New Roman" w:cs="Times New Roman"/>
          <w:sz w:val="22"/>
          <w:szCs w:val="22"/>
        </w:rPr>
        <w:t xml:space="preserve"> mutants (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Pr="00F415EC">
        <w:rPr>
          <w:rFonts w:ascii="Times New Roman" w:hAnsi="Times New Roman" w:cs="Times New Roman"/>
          <w:sz w:val="22"/>
          <w:szCs w:val="22"/>
        </w:rPr>
        <w:t xml:space="preserve"> = 4). </w:t>
      </w:r>
      <w:r w:rsidR="00773303" w:rsidRPr="00F415EC">
        <w:rPr>
          <w:rFonts w:ascii="Times New Roman" w:hAnsi="Times New Roman" w:cs="Times New Roman"/>
          <w:sz w:val="22"/>
          <w:szCs w:val="22"/>
        </w:rPr>
        <w:t xml:space="preserve">Worms were imaged on day 2 of adulthood.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l</w:t>
      </w:r>
      <w:r w:rsidRPr="00F415EC">
        <w:rPr>
          <w:rFonts w:ascii="Times New Roman" w:hAnsi="Times New Roman" w:cs="Times New Roman"/>
          <w:sz w:val="22"/>
          <w:szCs w:val="22"/>
        </w:rPr>
        <w:t xml:space="preserve">, Schematic illustrating the RNP-6 inducible degradation system. </w:t>
      </w:r>
      <w:r w:rsidR="009D1E5B" w:rsidRPr="00F415EC">
        <w:rPr>
          <w:rFonts w:ascii="Times New Roman" w:hAnsi="Times New Roman" w:cs="Times New Roman"/>
          <w:sz w:val="22"/>
          <w:szCs w:val="22"/>
        </w:rPr>
        <w:t xml:space="preserve">The image was made in </w:t>
      </w:r>
      <w:proofErr w:type="spellStart"/>
      <w:r w:rsidR="009D1E5B" w:rsidRPr="00F415EC">
        <w:rPr>
          <w:rFonts w:ascii="Times New Roman" w:hAnsi="Times New Roman" w:cs="Times New Roman"/>
          <w:sz w:val="22"/>
          <w:szCs w:val="22"/>
        </w:rPr>
        <w:t>BioRender</w:t>
      </w:r>
      <w:proofErr w:type="spellEnd"/>
      <w:r w:rsidR="009D1E5B" w:rsidRPr="00F415EC">
        <w:rPr>
          <w:rFonts w:ascii="Times New Roman" w:hAnsi="Times New Roman" w:cs="Times New Roman"/>
          <w:sz w:val="22"/>
          <w:szCs w:val="22"/>
        </w:rPr>
        <w:t xml:space="preserve">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m</w:t>
      </w:r>
      <w:r w:rsidRPr="00F415EC">
        <w:rPr>
          <w:rFonts w:ascii="Times New Roman" w:hAnsi="Times New Roman" w:cs="Times New Roman"/>
          <w:sz w:val="22"/>
          <w:szCs w:val="22"/>
        </w:rPr>
        <w:t xml:space="preserve">, Effects of K-NAA supplementation on GFP::RNP-6 fluorescence intensity </w:t>
      </w:r>
      <w:r w:rsidR="00773303" w:rsidRPr="00F415EC">
        <w:rPr>
          <w:rFonts w:ascii="Times New Roman" w:hAnsi="Times New Roman" w:cs="Times New Roman"/>
          <w:sz w:val="22"/>
          <w:szCs w:val="22"/>
        </w:rPr>
        <w:t>on OP50 (</w:t>
      </w:r>
      <w:r w:rsidRPr="00F415EC">
        <w:rPr>
          <w:rFonts w:ascii="Times New Roman" w:hAnsi="Times New Roman" w:cs="Times New Roman"/>
          <w:sz w:val="22"/>
          <w:szCs w:val="22"/>
        </w:rPr>
        <w:t xml:space="preserve">scale bar: 10 </w:t>
      </w:r>
      <w:proofErr w:type="spellStart"/>
      <w:r w:rsidRPr="00F415EC">
        <w:rPr>
          <w:rFonts w:ascii="Times New Roman" w:hAnsi="Times New Roman" w:cs="Times New Roman"/>
          <w:sz w:val="22"/>
          <w:szCs w:val="22"/>
        </w:rPr>
        <w:t>μm</w:t>
      </w:r>
      <w:proofErr w:type="spellEnd"/>
      <w:r w:rsidR="00773303" w:rsidRPr="00F415EC">
        <w:rPr>
          <w:rFonts w:ascii="Times New Roman" w:hAnsi="Times New Roman" w:cs="Times New Roman"/>
          <w:sz w:val="22"/>
          <w:szCs w:val="22"/>
        </w:rPr>
        <w:t>)</w:t>
      </w:r>
      <w:r w:rsidRPr="00F415EC">
        <w:rPr>
          <w:rFonts w:ascii="Times New Roman" w:hAnsi="Times New Roman" w:cs="Times New Roman"/>
          <w:sz w:val="22"/>
          <w:szCs w:val="22"/>
        </w:rPr>
        <w:t>.</w:t>
      </w:r>
      <w:r w:rsidR="00BA0BD5" w:rsidRPr="00F415EC">
        <w:rPr>
          <w:rFonts w:ascii="Times New Roman" w:hAnsi="Times New Roman" w:cs="Times New Roman"/>
          <w:sz w:val="22"/>
          <w:szCs w:val="22"/>
        </w:rPr>
        <w:t xml:space="preserve"> The nuclei of the intestine are </w:t>
      </w:r>
      <w:r w:rsidR="0000042A" w:rsidRPr="00F415EC">
        <w:rPr>
          <w:rFonts w:ascii="Times New Roman" w:hAnsi="Times New Roman" w:cs="Times New Roman"/>
          <w:sz w:val="22"/>
          <w:szCs w:val="22"/>
        </w:rPr>
        <w:t>indicated with circles</w:t>
      </w:r>
      <w:r w:rsidR="00BA0BD5" w:rsidRPr="00F415EC">
        <w:rPr>
          <w:rFonts w:ascii="Times New Roman" w:hAnsi="Times New Roman" w:cs="Times New Roman"/>
          <w:sz w:val="22"/>
          <w:szCs w:val="22"/>
        </w:rPr>
        <w:t xml:space="preserve">. </w:t>
      </w:r>
      <w:r w:rsidR="0000042A" w:rsidRPr="00F415EC">
        <w:rPr>
          <w:rFonts w:ascii="Times New Roman" w:hAnsi="Times New Roman" w:cs="Times New Roman"/>
          <w:sz w:val="22"/>
          <w:szCs w:val="22"/>
        </w:rPr>
        <w:t xml:space="preserve">The arrows indicate gut </w:t>
      </w:r>
      <w:proofErr w:type="spellStart"/>
      <w:r w:rsidR="0000042A" w:rsidRPr="00F415EC">
        <w:rPr>
          <w:rFonts w:ascii="Times New Roman" w:hAnsi="Times New Roman" w:cs="Times New Roman"/>
          <w:sz w:val="22"/>
          <w:szCs w:val="22"/>
        </w:rPr>
        <w:t>autofluorescent</w:t>
      </w:r>
      <w:proofErr w:type="spellEnd"/>
      <w:r w:rsidR="0000042A" w:rsidRPr="00F415EC">
        <w:rPr>
          <w:rFonts w:ascii="Times New Roman" w:hAnsi="Times New Roman" w:cs="Times New Roman"/>
          <w:sz w:val="22"/>
          <w:szCs w:val="22"/>
        </w:rPr>
        <w:t xml:space="preserve"> granules.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n–o</w:t>
      </w:r>
      <w:r w:rsidRPr="00F415EC">
        <w:rPr>
          <w:rFonts w:ascii="Times New Roman" w:hAnsi="Times New Roman" w:cs="Times New Roman"/>
          <w:sz w:val="22"/>
          <w:szCs w:val="22"/>
        </w:rPr>
        <w:t xml:space="preserve">, Impact of </w:t>
      </w:r>
      <w:r w:rsidR="006C4D68" w:rsidRPr="00F415EC">
        <w:rPr>
          <w:rFonts w:ascii="Times New Roman" w:hAnsi="Times New Roman" w:cs="Times New Roman"/>
          <w:sz w:val="22"/>
          <w:szCs w:val="22"/>
        </w:rPr>
        <w:t xml:space="preserve">various </w:t>
      </w:r>
      <w:r w:rsidRPr="00F415EC">
        <w:rPr>
          <w:rFonts w:ascii="Times New Roman" w:hAnsi="Times New Roman" w:cs="Times New Roman"/>
          <w:sz w:val="22"/>
          <w:szCs w:val="22"/>
        </w:rPr>
        <w:t xml:space="preserve">K-NAA </w:t>
      </w:r>
      <w:r w:rsidR="006C4D68" w:rsidRPr="00F415EC">
        <w:rPr>
          <w:rFonts w:ascii="Times New Roman" w:hAnsi="Times New Roman" w:cs="Times New Roman"/>
          <w:sz w:val="22"/>
          <w:szCs w:val="22"/>
        </w:rPr>
        <w:t xml:space="preserve">concentrations </w:t>
      </w:r>
      <w:r w:rsidRPr="00F415EC">
        <w:rPr>
          <w:rFonts w:ascii="Times New Roman" w:hAnsi="Times New Roman" w:cs="Times New Roman"/>
          <w:sz w:val="22"/>
          <w:szCs w:val="22"/>
        </w:rPr>
        <w:t xml:space="preserve">on worm </w:t>
      </w:r>
      <w:r w:rsidR="006C4D68" w:rsidRPr="00F415EC">
        <w:rPr>
          <w:rFonts w:ascii="Times New Roman" w:hAnsi="Times New Roman" w:cs="Times New Roman"/>
          <w:sz w:val="22"/>
          <w:szCs w:val="22"/>
        </w:rPr>
        <w:t>body size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="00773303" w:rsidRPr="00F415EC">
        <w:rPr>
          <w:rFonts w:ascii="Times New Roman" w:hAnsi="Times New Roman" w:cs="Times New Roman"/>
          <w:sz w:val="22"/>
          <w:szCs w:val="22"/>
        </w:rPr>
        <w:t xml:space="preserve"> on OP50 </w:t>
      </w:r>
      <w:r w:rsidR="006C4D68" w:rsidRPr="00F415EC">
        <w:rPr>
          <w:rFonts w:ascii="Times New Roman" w:hAnsi="Times New Roman" w:cs="Times New Roman"/>
          <w:sz w:val="22"/>
          <w:szCs w:val="22"/>
        </w:rPr>
        <w:t>(</w:t>
      </w:r>
      <w:r w:rsidR="006C4D68"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="006C4D68" w:rsidRPr="00F415EC">
        <w:rPr>
          <w:rFonts w:ascii="Times New Roman" w:hAnsi="Times New Roman" w:cs="Times New Roman"/>
          <w:sz w:val="22"/>
          <w:szCs w:val="22"/>
        </w:rPr>
        <w:t xml:space="preserve"> = 4, </w:t>
      </w:r>
      <w:r w:rsidRPr="00F415EC">
        <w:rPr>
          <w:rFonts w:ascii="Times New Roman" w:hAnsi="Times New Roman" w:cs="Times New Roman"/>
          <w:sz w:val="22"/>
          <w:szCs w:val="22"/>
        </w:rPr>
        <w:t>scale bar</w:t>
      </w:r>
      <w:r w:rsidR="006C4D68" w:rsidRPr="00F415EC">
        <w:rPr>
          <w:rFonts w:ascii="Times New Roman" w:hAnsi="Times New Roman" w:cs="Times New Roman"/>
          <w:sz w:val="22"/>
          <w:szCs w:val="22"/>
        </w:rPr>
        <w:t>:</w:t>
      </w:r>
      <w:r w:rsidRPr="00F415EC">
        <w:rPr>
          <w:rFonts w:ascii="Times New Roman" w:hAnsi="Times New Roman" w:cs="Times New Roman"/>
          <w:sz w:val="22"/>
          <w:szCs w:val="22"/>
        </w:rPr>
        <w:t xml:space="preserve"> 200 </w:t>
      </w:r>
      <w:proofErr w:type="spellStart"/>
      <w:r w:rsidRPr="00F415EC">
        <w:rPr>
          <w:rFonts w:ascii="Times New Roman" w:hAnsi="Times New Roman" w:cs="Times New Roman"/>
          <w:sz w:val="22"/>
          <w:szCs w:val="22"/>
        </w:rPr>
        <w:t>μm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 xml:space="preserve">). </w:t>
      </w:r>
      <w:r w:rsidR="00901629" w:rsidRPr="00F415EC">
        <w:rPr>
          <w:rFonts w:ascii="Times New Roman" w:hAnsi="Times New Roman" w:cs="Times New Roman"/>
          <w:sz w:val="22"/>
          <w:szCs w:val="22"/>
        </w:rPr>
        <w:t xml:space="preserve">The final concentration of VB12 is 1 nM unless otherwise noted. </w:t>
      </w:r>
      <w:r w:rsidRPr="00F415EC">
        <w:rPr>
          <w:rFonts w:ascii="Times New Roman" w:hAnsi="Times New Roman" w:cs="Times New Roman"/>
          <w:sz w:val="22"/>
          <w:szCs w:val="22"/>
        </w:rPr>
        <w:t xml:space="preserve">Statistical significance was </w:t>
      </w:r>
      <w:r w:rsidR="008E1028" w:rsidRPr="00F415EC">
        <w:rPr>
          <w:rFonts w:ascii="Times New Roman" w:hAnsi="Times New Roman" w:cs="Times New Roman"/>
          <w:sz w:val="22"/>
          <w:szCs w:val="22"/>
        </w:rPr>
        <w:t>determined</w:t>
      </w:r>
      <w:r w:rsidRPr="00F415EC">
        <w:rPr>
          <w:rFonts w:ascii="Times New Roman" w:hAnsi="Times New Roman" w:cs="Times New Roman"/>
          <w:sz w:val="22"/>
          <w:szCs w:val="22"/>
        </w:rPr>
        <w:t xml:space="preserve"> using one-way ANOVA with Dunnett’s multiple comparisons. </w:t>
      </w:r>
      <w:r w:rsidR="006C4D68" w:rsidRPr="00F415EC">
        <w:rPr>
          <w:rFonts w:ascii="Times New Roman" w:hAnsi="Times New Roman" w:cs="Times New Roman"/>
          <w:sz w:val="22"/>
          <w:szCs w:val="22"/>
        </w:rPr>
        <w:t xml:space="preserve">Significance is represented as *P &lt; 0.05, **P &lt; 0.01, ***P &lt; 0.001, </w:t>
      </w:r>
      <w:r w:rsidR="008E1028" w:rsidRPr="00F415EC">
        <w:rPr>
          <w:rFonts w:ascii="Times New Roman" w:hAnsi="Times New Roman" w:cs="Times New Roman"/>
          <w:sz w:val="22"/>
          <w:szCs w:val="22"/>
        </w:rPr>
        <w:t>n.s.: not significant</w:t>
      </w:r>
      <w:r w:rsidR="006C4D68" w:rsidRPr="00F415EC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51BD33D1" w14:textId="6C7D402D" w:rsidR="00F939E4" w:rsidRPr="00F415EC" w:rsidRDefault="00C6429C" w:rsidP="00AA1F01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sz w:val="22"/>
          <w:szCs w:val="22"/>
        </w:rPr>
        <w:lastRenderedPageBreak/>
        <w:t>Figure S3</w:t>
      </w:r>
    </w:p>
    <w:p w14:paraId="6D764116" w14:textId="61A7E254" w:rsidR="00C6429C" w:rsidRPr="00F415EC" w:rsidRDefault="00CB37FE" w:rsidP="00AA1F01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0A28C62" wp14:editId="084810DB">
            <wp:extent cx="2520000" cy="3166154"/>
            <wp:effectExtent l="0" t="0" r="0" b="0"/>
            <wp:docPr id="6708853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85362" name="Picture 6708853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16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0590" w14:textId="159FE682" w:rsidR="00C6429C" w:rsidRPr="00F415EC" w:rsidRDefault="00C6429C" w:rsidP="00CB37FE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Figure S3. </w:t>
      </w:r>
      <w:r w:rsidR="00D45B5D" w:rsidRPr="00F415EC">
        <w:rPr>
          <w:rFonts w:ascii="Times New Roman" w:hAnsi="Times New Roman" w:cs="Times New Roman"/>
          <w:b/>
          <w:bCs/>
          <w:sz w:val="22"/>
          <w:szCs w:val="22"/>
        </w:rPr>
        <w:t>V</w:t>
      </w:r>
      <w:r w:rsidR="000451CF"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itamin </w:t>
      </w:r>
      <w:r w:rsidR="00D45B5D" w:rsidRPr="00F415EC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="00D45B5D" w:rsidRPr="00F415EC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12</w:t>
      </w:r>
      <w:r w:rsidR="00D45B5D"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alleviates </w:t>
      </w:r>
      <w:r w:rsidR="00D45B5D"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rnp-6(G281D)</w:t>
      </w:r>
      <w:r w:rsidR="00D45B5D"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mutant defects via methionine metabolism pathways. a</w:t>
      </w:r>
      <w:r w:rsidR="00D45B5D" w:rsidRPr="00F415EC">
        <w:rPr>
          <w:rFonts w:ascii="Times New Roman" w:hAnsi="Times New Roman" w:cs="Times New Roman"/>
          <w:sz w:val="22"/>
          <w:szCs w:val="22"/>
        </w:rPr>
        <w:t xml:space="preserve">, Schematic of </w:t>
      </w:r>
      <w:r w:rsidRPr="00F415EC">
        <w:rPr>
          <w:rFonts w:ascii="Times New Roman" w:hAnsi="Times New Roman" w:cs="Times New Roman"/>
          <w:sz w:val="22"/>
          <w:szCs w:val="22"/>
        </w:rPr>
        <w:t>EMS mutagenesis screen for host factors.</w:t>
      </w:r>
      <w:r w:rsidR="001C48B9" w:rsidRPr="00F415EC">
        <w:rPr>
          <w:rFonts w:ascii="Times New Roman" w:hAnsi="Times New Roman" w:cs="Times New Roman"/>
          <w:sz w:val="22"/>
          <w:szCs w:val="22"/>
        </w:rPr>
        <w:t xml:space="preserve"> R.E.</w:t>
      </w:r>
      <w:r w:rsidR="00CB37FE" w:rsidRPr="00F415EC">
        <w:rPr>
          <w:rFonts w:ascii="Times New Roman" w:hAnsi="Times New Roman" w:cs="Times New Roman"/>
          <w:sz w:val="22"/>
          <w:szCs w:val="22"/>
        </w:rPr>
        <w:t xml:space="preserve"> (</w:t>
      </w:r>
      <w:r w:rsidR="001C48B9" w:rsidRPr="00F415EC">
        <w:rPr>
          <w:rFonts w:ascii="Times New Roman" w:hAnsi="Times New Roman" w:cs="Times New Roman"/>
          <w:sz w:val="22"/>
          <w:szCs w:val="22"/>
        </w:rPr>
        <w:t xml:space="preserve">rescue </w:t>
      </w:r>
      <w:r w:rsidR="00CB37FE" w:rsidRPr="00F415EC">
        <w:rPr>
          <w:rFonts w:ascii="Times New Roman" w:hAnsi="Times New Roman" w:cs="Times New Roman"/>
          <w:sz w:val="22"/>
          <w:szCs w:val="22"/>
        </w:rPr>
        <w:t>efficacy) = (Fluorescent intensity on OP50 - Fluorescent intensity on BW25113)/ Fluorescent intensity on OP50</w:t>
      </w:r>
      <w:r w:rsidR="001C48B9" w:rsidRPr="00F415EC">
        <w:rPr>
          <w:rFonts w:ascii="Times New Roman" w:hAnsi="Times New Roman" w:cs="Times New Roman"/>
          <w:sz w:val="22"/>
          <w:szCs w:val="22"/>
        </w:rPr>
        <w:t>.</w:t>
      </w:r>
    </w:p>
    <w:p w14:paraId="123A297D" w14:textId="77777777" w:rsidR="009B423D" w:rsidRPr="00F415EC" w:rsidRDefault="009B423D" w:rsidP="00C6429C">
      <w:pPr>
        <w:rPr>
          <w:rFonts w:ascii="Times New Roman" w:hAnsi="Times New Roman" w:cs="Times New Roman"/>
          <w:sz w:val="22"/>
          <w:szCs w:val="22"/>
        </w:rPr>
      </w:pPr>
    </w:p>
    <w:p w14:paraId="53EC1A66" w14:textId="77777777" w:rsidR="00C6429C" w:rsidRPr="00F415EC" w:rsidRDefault="00C6429C" w:rsidP="00C6429C">
      <w:pPr>
        <w:rPr>
          <w:rFonts w:ascii="Times New Roman" w:hAnsi="Times New Roman" w:cs="Times New Roman"/>
          <w:sz w:val="22"/>
          <w:szCs w:val="22"/>
        </w:rPr>
        <w:sectPr w:rsidR="00C6429C" w:rsidRPr="00F415EC" w:rsidSect="00AA1F01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FBC7AFD" w14:textId="59E36480" w:rsidR="00AA1F01" w:rsidRPr="00F415EC" w:rsidRDefault="0085488C" w:rsidP="00AA1F01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sz w:val="22"/>
          <w:szCs w:val="22"/>
        </w:rPr>
        <w:lastRenderedPageBreak/>
        <w:t>Figure S4</w:t>
      </w:r>
    </w:p>
    <w:p w14:paraId="58F630B5" w14:textId="6F7280D4" w:rsidR="00662E65" w:rsidRPr="00F415EC" w:rsidRDefault="00CB37FE" w:rsidP="00AA1F01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6C5484B" wp14:editId="209B019B">
            <wp:extent cx="4680000" cy="8538003"/>
            <wp:effectExtent l="0" t="0" r="0" b="0"/>
            <wp:docPr id="18706416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41644" name="Picture 18706416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853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5273" w14:textId="31CC25CC" w:rsidR="00D45B5D" w:rsidRPr="00F415EC" w:rsidRDefault="009B423D" w:rsidP="00D45B5D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b/>
          <w:bCs/>
          <w:sz w:val="22"/>
          <w:szCs w:val="22"/>
        </w:rPr>
        <w:lastRenderedPageBreak/>
        <w:t>Figure S4. Vitamin B</w:t>
      </w:r>
      <w:r w:rsidRPr="00F415EC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12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restores methylation potential and phosphatidylcholine metabolism in </w:t>
      </w:r>
      <w:r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rnp-6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mutants.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Pr="00F415EC">
        <w:rPr>
          <w:rFonts w:ascii="Times New Roman" w:hAnsi="Times New Roman" w:cs="Times New Roman"/>
          <w:sz w:val="22"/>
          <w:szCs w:val="22"/>
        </w:rPr>
        <w:t>, Workflow for metabolomic and lipidomic analyses</w:t>
      </w:r>
      <w:r w:rsidR="00CE40DE" w:rsidRPr="00F415EC">
        <w:rPr>
          <w:rFonts w:ascii="Times New Roman" w:hAnsi="Times New Roman" w:cs="Times New Roman"/>
          <w:sz w:val="22"/>
          <w:szCs w:val="22"/>
        </w:rPr>
        <w:t>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="00CE40DE" w:rsidRPr="00F415EC">
        <w:rPr>
          <w:rFonts w:ascii="Times New Roman" w:hAnsi="Times New Roman" w:cs="Times New Roman"/>
          <w:sz w:val="22"/>
          <w:szCs w:val="22"/>
        </w:rPr>
        <w:t>F</w:t>
      </w:r>
      <w:r w:rsidRPr="00F415EC">
        <w:rPr>
          <w:rFonts w:ascii="Times New Roman" w:hAnsi="Times New Roman" w:cs="Times New Roman"/>
          <w:sz w:val="22"/>
          <w:szCs w:val="22"/>
        </w:rPr>
        <w:t xml:space="preserve">ive replicates per condition.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Pr="00F415EC">
        <w:rPr>
          <w:rFonts w:ascii="Times New Roman" w:hAnsi="Times New Roman" w:cs="Times New Roman"/>
          <w:sz w:val="22"/>
          <w:szCs w:val="22"/>
        </w:rPr>
        <w:t xml:space="preserve">, MetaboAnalyst-based pathway analysis of metabolites significantly altered in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rnp-6(G281D)</w:t>
      </w:r>
      <w:r w:rsidRPr="00F415EC">
        <w:rPr>
          <w:rFonts w:ascii="Times New Roman" w:hAnsi="Times New Roman" w:cs="Times New Roman"/>
          <w:sz w:val="22"/>
          <w:szCs w:val="22"/>
        </w:rPr>
        <w:t xml:space="preserve"> mutants.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Pr="00F415EC">
        <w:rPr>
          <w:rFonts w:ascii="Times New Roman" w:hAnsi="Times New Roman" w:cs="Times New Roman"/>
          <w:sz w:val="22"/>
          <w:szCs w:val="22"/>
        </w:rPr>
        <w:t xml:space="preserve">, Venn diagram of significantly altered metabolites. Simplified schematics and abundance changes are shown for the following pathways: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d–e</w:t>
      </w:r>
      <w:r w:rsidRPr="00F415EC">
        <w:rPr>
          <w:rFonts w:ascii="Times New Roman" w:hAnsi="Times New Roman" w:cs="Times New Roman"/>
          <w:sz w:val="22"/>
          <w:szCs w:val="22"/>
        </w:rPr>
        <w:t xml:space="preserve">, tricarboxylic acid (TCA) cycle;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f–g</w:t>
      </w:r>
      <w:r w:rsidRPr="00F415EC">
        <w:rPr>
          <w:rFonts w:ascii="Times New Roman" w:hAnsi="Times New Roman" w:cs="Times New Roman"/>
          <w:sz w:val="22"/>
          <w:szCs w:val="22"/>
        </w:rPr>
        <w:t xml:space="preserve">, amino sugar and nucleotide sugar metabolism;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h–</w:t>
      </w:r>
      <w:proofErr w:type="spellStart"/>
      <w:r w:rsidRPr="00F415EC">
        <w:rPr>
          <w:rFonts w:ascii="Times New Roman" w:hAnsi="Times New Roman" w:cs="Times New Roman"/>
          <w:b/>
          <w:bCs/>
          <w:sz w:val="22"/>
          <w:szCs w:val="22"/>
        </w:rPr>
        <w:t>i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 xml:space="preserve">, kynurenine pathway;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j–k</w:t>
      </w:r>
      <w:r w:rsidRPr="00F415EC">
        <w:rPr>
          <w:rFonts w:ascii="Times New Roman" w:hAnsi="Times New Roman" w:cs="Times New Roman"/>
          <w:sz w:val="22"/>
          <w:szCs w:val="22"/>
        </w:rPr>
        <w:t xml:space="preserve">, mitochondrial fatty acid metabolism;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l–m</w:t>
      </w:r>
      <w:r w:rsidRPr="00F415EC">
        <w:rPr>
          <w:rFonts w:ascii="Times New Roman" w:hAnsi="Times New Roman" w:cs="Times New Roman"/>
          <w:sz w:val="22"/>
          <w:szCs w:val="22"/>
        </w:rPr>
        <w:t xml:space="preserve">, glutathione metabolism. Statistical significance was determined using one-way ANOVA with Dunnett’s multiple comparisons. </w:t>
      </w:r>
      <w:r w:rsidR="00D45B5D" w:rsidRPr="00F415EC">
        <w:rPr>
          <w:rFonts w:ascii="Times New Roman" w:hAnsi="Times New Roman" w:cs="Times New Roman"/>
          <w:sz w:val="22"/>
          <w:szCs w:val="22"/>
        </w:rPr>
        <w:t xml:space="preserve">Significance is represented as *P &lt; 0.05, **P &lt; 0.01, ***P &lt; 0.001, n.s.: not significant. </w:t>
      </w:r>
    </w:p>
    <w:p w14:paraId="4E6593E0" w14:textId="68F3BA3A" w:rsidR="009B423D" w:rsidRPr="00F415EC" w:rsidRDefault="009B423D" w:rsidP="00657B0A">
      <w:pPr>
        <w:rPr>
          <w:rFonts w:ascii="Times New Roman" w:hAnsi="Times New Roman" w:cs="Times New Roman"/>
          <w:sz w:val="22"/>
          <w:szCs w:val="22"/>
        </w:rPr>
      </w:pPr>
    </w:p>
    <w:p w14:paraId="491F5A9C" w14:textId="77777777" w:rsidR="009B423D" w:rsidRPr="00F415EC" w:rsidRDefault="009B423D" w:rsidP="00657B0A">
      <w:pPr>
        <w:rPr>
          <w:rFonts w:ascii="Times New Roman" w:hAnsi="Times New Roman" w:cs="Times New Roman"/>
          <w:sz w:val="22"/>
          <w:szCs w:val="22"/>
        </w:rPr>
      </w:pPr>
    </w:p>
    <w:p w14:paraId="6985D53C" w14:textId="57A71F19" w:rsidR="0085488C" w:rsidRPr="00F415EC" w:rsidRDefault="0085488C" w:rsidP="00AA1F01">
      <w:pPr>
        <w:rPr>
          <w:rFonts w:ascii="Times New Roman" w:hAnsi="Times New Roman" w:cs="Times New Roman"/>
          <w:sz w:val="22"/>
          <w:szCs w:val="22"/>
        </w:rPr>
        <w:sectPr w:rsidR="0085488C" w:rsidRPr="00F415EC" w:rsidSect="00AA1F01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4A59183" w14:textId="77777777" w:rsidR="0085488C" w:rsidRPr="00F415EC" w:rsidRDefault="0085488C" w:rsidP="0085488C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sz w:val="22"/>
          <w:szCs w:val="22"/>
        </w:rPr>
        <w:lastRenderedPageBreak/>
        <w:t>Figure S5</w:t>
      </w:r>
    </w:p>
    <w:p w14:paraId="6B8545CB" w14:textId="7FD2C831" w:rsidR="00D74BEB" w:rsidRPr="00F415EC" w:rsidRDefault="00BA4490" w:rsidP="0085488C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AA8D415" wp14:editId="53486027">
            <wp:extent cx="4680000" cy="7472584"/>
            <wp:effectExtent l="0" t="0" r="0" b="0"/>
            <wp:docPr id="9883670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67081" name="Picture 9883670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74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0165" w14:textId="6B29391C" w:rsidR="0085488C" w:rsidRPr="00F415EC" w:rsidRDefault="00D45B5D" w:rsidP="0085488C">
      <w:pPr>
        <w:rPr>
          <w:rFonts w:ascii="Times New Roman" w:hAnsi="Times New Roman" w:cs="Times New Roman"/>
          <w:sz w:val="22"/>
          <w:szCs w:val="22"/>
        </w:rPr>
        <w:sectPr w:rsidR="0085488C" w:rsidRPr="00F415EC" w:rsidSect="0085488C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F415EC">
        <w:rPr>
          <w:rFonts w:ascii="Times New Roman" w:hAnsi="Times New Roman" w:cs="Times New Roman"/>
          <w:b/>
          <w:bCs/>
          <w:sz w:val="22"/>
          <w:szCs w:val="22"/>
        </w:rPr>
        <w:t>Figure S5. Vitamin B</w:t>
      </w:r>
      <w:r w:rsidRPr="00F415EC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12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restores phosphatidylcholine metabolism and the integrated stress response in </w:t>
      </w:r>
      <w:r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rnp-6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mutants.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Pr="00F415EC">
        <w:rPr>
          <w:rFonts w:ascii="Times New Roman" w:hAnsi="Times New Roman" w:cs="Times New Roman"/>
          <w:sz w:val="22"/>
          <w:szCs w:val="22"/>
        </w:rPr>
        <w:t xml:space="preserve">, Venn diagram of significantly altered lipid species.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Pr="00F415EC">
        <w:rPr>
          <w:rFonts w:ascii="Times New Roman" w:hAnsi="Times New Roman" w:cs="Times New Roman"/>
          <w:sz w:val="22"/>
          <w:szCs w:val="22"/>
        </w:rPr>
        <w:t xml:space="preserve">, Ratio of phosphatidylethanolamine (PE) to phosphatidylcholine (PC) changes.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Pr="00F415EC">
        <w:rPr>
          <w:rFonts w:ascii="Times New Roman" w:hAnsi="Times New Roman" w:cs="Times New Roman"/>
          <w:sz w:val="22"/>
          <w:szCs w:val="22"/>
        </w:rPr>
        <w:t xml:space="preserve">, Ratio of ether-linked PE (PE-O) to ether-linked PC (PC-O) changes.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d</w:t>
      </w:r>
      <w:r w:rsidRPr="00F415EC">
        <w:rPr>
          <w:rFonts w:ascii="Times New Roman" w:hAnsi="Times New Roman" w:cs="Times New Roman"/>
          <w:sz w:val="22"/>
          <w:szCs w:val="22"/>
        </w:rPr>
        <w:t xml:space="preserve">, Heat map of differentially expressed genes (DEGs) associated with lipid metabolism; “*” denotes genes significantly restored by BW25113 diet.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e–f</w:t>
      </w:r>
      <w:r w:rsidRPr="00F415EC">
        <w:rPr>
          <w:rFonts w:ascii="Times New Roman" w:hAnsi="Times New Roman" w:cs="Times New Roman"/>
          <w:sz w:val="22"/>
          <w:szCs w:val="22"/>
        </w:rPr>
        <w:t xml:space="preserve">, Western blot analysis of eIF2α phosphorylation in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rnp-6</w:t>
      </w:r>
      <w:r w:rsidRPr="00F415EC">
        <w:rPr>
          <w:rFonts w:ascii="Times New Roman" w:hAnsi="Times New Roman" w:cs="Times New Roman"/>
          <w:sz w:val="22"/>
          <w:szCs w:val="22"/>
        </w:rPr>
        <w:t xml:space="preserve"> mutants, with three biological replicates analyzed (n = 3).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g–h</w:t>
      </w:r>
      <w:r w:rsidRPr="00F415EC">
        <w:rPr>
          <w:rFonts w:ascii="Times New Roman" w:hAnsi="Times New Roman" w:cs="Times New Roman"/>
          <w:sz w:val="22"/>
          <w:szCs w:val="22"/>
        </w:rPr>
        <w:t>, Representative images and quantification of ISR reporter strain atf-</w:t>
      </w:r>
      <w:r w:rsidRPr="00F415EC">
        <w:rPr>
          <w:rFonts w:ascii="Times New Roman" w:hAnsi="Times New Roman" w:cs="Times New Roman"/>
          <w:sz w:val="22"/>
          <w:szCs w:val="22"/>
        </w:rPr>
        <w:lastRenderedPageBreak/>
        <w:t>4(</w:t>
      </w:r>
      <w:proofErr w:type="spellStart"/>
      <w:r w:rsidRPr="00F415EC">
        <w:rPr>
          <w:rFonts w:ascii="Times New Roman" w:hAnsi="Times New Roman" w:cs="Times New Roman"/>
          <w:sz w:val="22"/>
          <w:szCs w:val="22"/>
        </w:rPr>
        <w:t>uORF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 xml:space="preserve">)::GFP expression (scale bar: 500 </w:t>
      </w:r>
      <w:proofErr w:type="spellStart"/>
      <w:r w:rsidRPr="00F415EC">
        <w:rPr>
          <w:rFonts w:ascii="Times New Roman" w:hAnsi="Times New Roman" w:cs="Times New Roman"/>
          <w:sz w:val="22"/>
          <w:szCs w:val="22"/>
        </w:rPr>
        <w:t>μm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 xml:space="preserve">). </w:t>
      </w:r>
      <w:proofErr w:type="spellStart"/>
      <w:r w:rsidRPr="00F415EC">
        <w:rPr>
          <w:rFonts w:ascii="Times New Roman" w:hAnsi="Times New Roman" w:cs="Times New Roman"/>
          <w:b/>
          <w:bCs/>
          <w:sz w:val="22"/>
          <w:szCs w:val="22"/>
        </w:rPr>
        <w:t>i</w:t>
      </w:r>
      <w:proofErr w:type="spellEnd"/>
      <w:r w:rsidRPr="00F415EC">
        <w:rPr>
          <w:rFonts w:ascii="Times New Roman" w:hAnsi="Times New Roman" w:cs="Times New Roman"/>
          <w:b/>
          <w:bCs/>
          <w:sz w:val="22"/>
          <w:szCs w:val="22"/>
        </w:rPr>
        <w:t>–j</w:t>
      </w:r>
      <w:r w:rsidRPr="00F415EC">
        <w:rPr>
          <w:rFonts w:ascii="Times New Roman" w:hAnsi="Times New Roman" w:cs="Times New Roman"/>
          <w:sz w:val="22"/>
          <w:szCs w:val="22"/>
        </w:rPr>
        <w:t>, Representative images and quantification of unfolded protein response of the endoplasmic reticulum (UPR</w:t>
      </w:r>
      <w:r w:rsidRPr="00F415EC">
        <w:rPr>
          <w:rFonts w:ascii="Times New Roman" w:hAnsi="Times New Roman" w:cs="Times New Roman"/>
          <w:sz w:val="22"/>
          <w:szCs w:val="22"/>
          <w:vertAlign w:val="superscript"/>
        </w:rPr>
        <w:t>ER</w:t>
      </w:r>
      <w:r w:rsidRPr="00F415EC">
        <w:rPr>
          <w:rFonts w:ascii="Times New Roman" w:hAnsi="Times New Roman" w:cs="Times New Roman"/>
          <w:sz w:val="22"/>
          <w:szCs w:val="22"/>
        </w:rPr>
        <w:t xml:space="preserve">) reporter strain hsp-4::GFP expression (n = 5, scale bar: 500 </w:t>
      </w:r>
      <w:proofErr w:type="spellStart"/>
      <w:r w:rsidRPr="00F415EC">
        <w:rPr>
          <w:rFonts w:ascii="Times New Roman" w:hAnsi="Times New Roman" w:cs="Times New Roman"/>
          <w:sz w:val="22"/>
          <w:szCs w:val="22"/>
        </w:rPr>
        <w:t>μm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>).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k–l</w:t>
      </w:r>
      <w:r w:rsidRPr="00F415EC">
        <w:rPr>
          <w:rFonts w:ascii="Times New Roman" w:hAnsi="Times New Roman" w:cs="Times New Roman"/>
          <w:sz w:val="22"/>
          <w:szCs w:val="22"/>
        </w:rPr>
        <w:t>, Representative images and quantification of CPL</w:t>
      </w:r>
      <w:r w:rsidR="00E07DB8" w:rsidRPr="00F415EC">
        <w:rPr>
          <w:rFonts w:ascii="Times New Roman" w:hAnsi="Times New Roman" w:cs="Times New Roman"/>
          <w:sz w:val="22"/>
          <w:szCs w:val="22"/>
        </w:rPr>
        <w:t>-1</w:t>
      </w:r>
      <w:r w:rsidRPr="00F415EC">
        <w:rPr>
          <w:rFonts w:ascii="Times New Roman" w:hAnsi="Times New Roman" w:cs="Times New Roman"/>
          <w:sz w:val="22"/>
          <w:szCs w:val="22"/>
        </w:rPr>
        <w:t xml:space="preserve"> reporter strain cpl-1W32A,Y35A::YFP expression (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Pr="00F415EC">
        <w:rPr>
          <w:rFonts w:ascii="Times New Roman" w:hAnsi="Times New Roman" w:cs="Times New Roman"/>
          <w:sz w:val="22"/>
          <w:szCs w:val="22"/>
        </w:rPr>
        <w:t xml:space="preserve"> = 4, scale bar: 500 </w:t>
      </w:r>
      <w:proofErr w:type="spellStart"/>
      <w:r w:rsidRPr="00F415EC">
        <w:rPr>
          <w:rFonts w:ascii="Times New Roman" w:hAnsi="Times New Roman" w:cs="Times New Roman"/>
          <w:sz w:val="22"/>
          <w:szCs w:val="22"/>
        </w:rPr>
        <w:t>μm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>). Statistical significance was determined using unpaired t-test (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f</w:t>
      </w:r>
      <w:r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j</w:t>
      </w:r>
      <w:r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l</w:t>
      </w:r>
      <w:r w:rsidRPr="00F415EC">
        <w:rPr>
          <w:rFonts w:ascii="Times New Roman" w:hAnsi="Times New Roman" w:cs="Times New Roman"/>
          <w:sz w:val="22"/>
          <w:szCs w:val="22"/>
        </w:rPr>
        <w:t>) and one-way ANOVA with Dunnett’s multiple comparisons (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h</w:t>
      </w:r>
      <w:r w:rsidRPr="00F415EC">
        <w:rPr>
          <w:rFonts w:ascii="Times New Roman" w:hAnsi="Times New Roman" w:cs="Times New Roman"/>
          <w:sz w:val="22"/>
          <w:szCs w:val="22"/>
        </w:rPr>
        <w:t xml:space="preserve">). Significance is represented as *P &lt; 0.05, **P &lt; 0.01, ***P &lt; 0.001, n.s.: not significant. </w:t>
      </w:r>
    </w:p>
    <w:p w14:paraId="6C2F2280" w14:textId="77777777" w:rsidR="001F7991" w:rsidRPr="00F415EC" w:rsidRDefault="001F7991" w:rsidP="0085488C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sz w:val="22"/>
          <w:szCs w:val="22"/>
        </w:rPr>
        <w:lastRenderedPageBreak/>
        <w:t>Figure S6</w:t>
      </w:r>
    </w:p>
    <w:p w14:paraId="34E9E035" w14:textId="6D4C7E52" w:rsidR="001F7991" w:rsidRPr="00F415EC" w:rsidRDefault="009372C0" w:rsidP="0085488C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noProof/>
          <w:sz w:val="22"/>
          <w:szCs w:val="22"/>
        </w:rPr>
        <w:drawing>
          <wp:inline distT="0" distB="0" distL="0" distR="0" wp14:anchorId="2A96F924" wp14:editId="60BF51D6">
            <wp:extent cx="4680000" cy="4768204"/>
            <wp:effectExtent l="0" t="0" r="0" b="0"/>
            <wp:docPr id="1219968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681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76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5256" w14:textId="4577757F" w:rsidR="003C7B7E" w:rsidRPr="00F415EC" w:rsidRDefault="005934B9" w:rsidP="00AA1F01">
      <w:pPr>
        <w:rPr>
          <w:rFonts w:ascii="Times New Roman" w:hAnsi="Times New Roman" w:cs="Times New Roman"/>
          <w:sz w:val="22"/>
          <w:szCs w:val="22"/>
        </w:rPr>
        <w:sectPr w:rsidR="003C7B7E" w:rsidRPr="00F415EC" w:rsidSect="00AA1F01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F415EC">
        <w:rPr>
          <w:rFonts w:ascii="Times New Roman" w:hAnsi="Times New Roman" w:cs="Times New Roman"/>
          <w:b/>
          <w:bCs/>
          <w:sz w:val="22"/>
          <w:szCs w:val="22"/>
        </w:rPr>
        <w:t>Figure S6.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rnp-6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mutant defects are primarily caused by aberrant splicing of transcription factor </w:t>
      </w:r>
      <w:r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nhr-114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Pr="00F415EC">
        <w:rPr>
          <w:rFonts w:ascii="Times New Roman" w:hAnsi="Times New Roman" w:cs="Times New Roman"/>
          <w:sz w:val="22"/>
          <w:szCs w:val="22"/>
        </w:rPr>
        <w:t xml:space="preserve">, Gene set enrichment analysis of differentially spliced genes involved in metabolism, performed with WormCat 2.0. 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–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Pr="00F415EC">
        <w:rPr>
          <w:rFonts w:ascii="Times New Roman" w:hAnsi="Times New Roman" w:cs="Times New Roman"/>
          <w:sz w:val="22"/>
          <w:szCs w:val="22"/>
        </w:rPr>
        <w:t xml:space="preserve">, Quantification of Y41C4A.32::mNG fluorescence intensity and worm body size after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nhr-114</w:t>
      </w:r>
      <w:r w:rsidRPr="00F415EC">
        <w:rPr>
          <w:rFonts w:ascii="Times New Roman" w:hAnsi="Times New Roman" w:cs="Times New Roman"/>
          <w:sz w:val="22"/>
          <w:szCs w:val="22"/>
        </w:rPr>
        <w:t xml:space="preserve"> RNAi (n = 5)</w:t>
      </w:r>
      <w:r w:rsidR="00202D51"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="009372C0" w:rsidRPr="00F415EC">
        <w:rPr>
          <w:rFonts w:ascii="Times New Roman" w:hAnsi="Times New Roman" w:cs="Times New Roman"/>
          <w:sz w:val="22"/>
          <w:szCs w:val="22"/>
        </w:rPr>
        <w:t xml:space="preserve">treatment. 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d</w:t>
      </w:r>
      <w:r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="009372C0" w:rsidRPr="00F415EC">
        <w:rPr>
          <w:rFonts w:ascii="Times New Roman" w:hAnsi="Times New Roman" w:cs="Times New Roman"/>
          <w:sz w:val="22"/>
          <w:szCs w:val="22"/>
        </w:rPr>
        <w:t xml:space="preserve">Quantification of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nhr-114</w:t>
      </w:r>
      <w:r w:rsidRPr="00F415EC">
        <w:rPr>
          <w:rFonts w:ascii="Times New Roman" w:hAnsi="Times New Roman" w:cs="Times New Roman"/>
          <w:sz w:val="22"/>
          <w:szCs w:val="22"/>
        </w:rPr>
        <w:t xml:space="preserve"> intron 4 retention</w:t>
      </w:r>
      <w:r w:rsidR="009372C0" w:rsidRPr="00F415EC">
        <w:rPr>
          <w:rFonts w:ascii="Times New Roman" w:hAnsi="Times New Roman" w:cs="Times New Roman"/>
          <w:sz w:val="22"/>
          <w:szCs w:val="22"/>
        </w:rPr>
        <w:t xml:space="preserve"> in </w:t>
      </w:r>
      <w:r w:rsidR="009372C0" w:rsidRPr="00F415EC">
        <w:rPr>
          <w:rFonts w:ascii="Times New Roman" w:hAnsi="Times New Roman" w:cs="Times New Roman"/>
          <w:i/>
          <w:iCs/>
          <w:sz w:val="22"/>
          <w:szCs w:val="22"/>
        </w:rPr>
        <w:t>rbm-39(S294L)</w:t>
      </w:r>
      <w:r w:rsidR="009372C0" w:rsidRPr="00F415EC">
        <w:rPr>
          <w:rFonts w:ascii="Times New Roman" w:hAnsi="Times New Roman" w:cs="Times New Roman"/>
          <w:sz w:val="22"/>
          <w:szCs w:val="22"/>
        </w:rPr>
        <w:t xml:space="preserve"> mutants from RNAseq data</w:t>
      </w:r>
      <w:r w:rsidRPr="00F415EC">
        <w:rPr>
          <w:rFonts w:ascii="Times New Roman" w:hAnsi="Times New Roman" w:cs="Times New Roman"/>
          <w:sz w:val="22"/>
          <w:szCs w:val="22"/>
        </w:rPr>
        <w:t>.</w:t>
      </w:r>
      <w:r w:rsidR="009372C0" w:rsidRPr="00F415EC">
        <w:rPr>
          <w:rFonts w:ascii="Times New Roman" w:hAnsi="Times New Roman" w:cs="Times New Roman"/>
          <w:sz w:val="22"/>
          <w:szCs w:val="22"/>
        </w:rPr>
        <w:t xml:space="preserve"> n=3.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e</w:t>
      </w:r>
      <w:r w:rsidRPr="00F415EC">
        <w:rPr>
          <w:rFonts w:ascii="Times New Roman" w:hAnsi="Times New Roman" w:cs="Times New Roman"/>
          <w:sz w:val="22"/>
          <w:szCs w:val="22"/>
        </w:rPr>
        <w:t xml:space="preserve">, Venn diagram illustrating differentially expressed genes in the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nhr-114</w:t>
      </w:r>
      <w:r w:rsidRPr="00F415EC">
        <w:rPr>
          <w:rFonts w:ascii="Times New Roman" w:hAnsi="Times New Roman" w:cs="Times New Roman"/>
          <w:sz w:val="22"/>
          <w:szCs w:val="22"/>
        </w:rPr>
        <w:t xml:space="preserve"> deletion mutant and the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rnp-6</w:t>
      </w:r>
      <w:r w:rsidRPr="00F415EC">
        <w:rPr>
          <w:rFonts w:ascii="Times New Roman" w:hAnsi="Times New Roman" w:cs="Times New Roman"/>
          <w:sz w:val="22"/>
          <w:szCs w:val="22"/>
        </w:rPr>
        <w:t xml:space="preserve"> mutant. 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f</w:t>
      </w:r>
      <w:r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="00F5320F" w:rsidRPr="00F415EC">
        <w:rPr>
          <w:rFonts w:ascii="Times New Roman" w:hAnsi="Times New Roman" w:cs="Times New Roman"/>
          <w:sz w:val="22"/>
          <w:szCs w:val="22"/>
        </w:rPr>
        <w:t>Venn diagram illustrating genes that are differentially spliced.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g</w:t>
      </w:r>
      <w:r w:rsidRPr="00F415EC">
        <w:rPr>
          <w:rFonts w:ascii="Times New Roman" w:hAnsi="Times New Roman" w:cs="Times New Roman"/>
          <w:sz w:val="22"/>
          <w:szCs w:val="22"/>
        </w:rPr>
        <w:t xml:space="preserve">, </w:t>
      </w:r>
      <w:r w:rsidR="009372C0" w:rsidRPr="00F415EC">
        <w:rPr>
          <w:rFonts w:ascii="Times New Roman" w:hAnsi="Times New Roman" w:cs="Times New Roman"/>
          <w:sz w:val="22"/>
          <w:szCs w:val="22"/>
        </w:rPr>
        <w:t>Wormcat g</w:t>
      </w:r>
      <w:r w:rsidR="00DB03B4" w:rsidRPr="00F415EC">
        <w:rPr>
          <w:rFonts w:ascii="Times New Roman" w:hAnsi="Times New Roman" w:cs="Times New Roman"/>
          <w:sz w:val="22"/>
          <w:szCs w:val="22"/>
        </w:rPr>
        <w:t>ene set enrichment analysis of the overlapped genes in (</w:t>
      </w:r>
      <w:r w:rsidR="009372C0" w:rsidRPr="00F415EC">
        <w:rPr>
          <w:rFonts w:ascii="Times New Roman" w:hAnsi="Times New Roman" w:cs="Times New Roman"/>
          <w:sz w:val="22"/>
          <w:szCs w:val="22"/>
        </w:rPr>
        <w:t>e</w:t>
      </w:r>
      <w:r w:rsidR="00DB03B4" w:rsidRPr="00F415EC">
        <w:rPr>
          <w:rFonts w:ascii="Times New Roman" w:hAnsi="Times New Roman" w:cs="Times New Roman"/>
          <w:sz w:val="22"/>
          <w:szCs w:val="22"/>
        </w:rPr>
        <w:t xml:space="preserve">). 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h</w:t>
      </w:r>
      <w:r w:rsidRPr="00F415EC">
        <w:rPr>
          <w:rFonts w:ascii="Times New Roman" w:hAnsi="Times New Roman" w:cs="Times New Roman"/>
          <w:sz w:val="22"/>
          <w:szCs w:val="22"/>
        </w:rPr>
        <w:t xml:space="preserve">, Venn diagram of differentially expressed genes significantly rescued by either </w:t>
      </w:r>
      <w:r w:rsidR="000451CF" w:rsidRPr="00F415EC">
        <w:rPr>
          <w:rFonts w:ascii="Times New Roman" w:hAnsi="Times New Roman" w:cs="Times New Roman"/>
          <w:sz w:val="22"/>
          <w:szCs w:val="22"/>
        </w:rPr>
        <w:t>VB12</w:t>
      </w:r>
      <w:r w:rsidRPr="00F415EC">
        <w:rPr>
          <w:rFonts w:ascii="Times New Roman" w:hAnsi="Times New Roman" w:cs="Times New Roman"/>
          <w:sz w:val="22"/>
          <w:szCs w:val="22"/>
        </w:rPr>
        <w:t xml:space="preserve"> supplementation in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nhr-114</w:t>
      </w:r>
      <w:r w:rsidRPr="00F415EC">
        <w:rPr>
          <w:rFonts w:ascii="Times New Roman" w:hAnsi="Times New Roman" w:cs="Times New Roman"/>
          <w:sz w:val="22"/>
          <w:szCs w:val="22"/>
        </w:rPr>
        <w:t xml:space="preserve"> deletion mutants or BW25113 diet in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rnp-6</w:t>
      </w:r>
      <w:r w:rsidRPr="00F415EC">
        <w:rPr>
          <w:rFonts w:ascii="Times New Roman" w:hAnsi="Times New Roman" w:cs="Times New Roman"/>
          <w:sz w:val="22"/>
          <w:szCs w:val="22"/>
        </w:rPr>
        <w:t xml:space="preserve"> mutants. </w:t>
      </w:r>
      <w:proofErr w:type="spellStart"/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i</w:t>
      </w:r>
      <w:proofErr w:type="spellEnd"/>
      <w:r w:rsidRPr="00F415EC">
        <w:rPr>
          <w:rFonts w:ascii="Times New Roman" w:hAnsi="Times New Roman" w:cs="Times New Roman"/>
          <w:b/>
          <w:bCs/>
          <w:sz w:val="22"/>
          <w:szCs w:val="22"/>
        </w:rPr>
        <w:t>–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j</w:t>
      </w:r>
      <w:r w:rsidRPr="00F415EC">
        <w:rPr>
          <w:rFonts w:ascii="Times New Roman" w:hAnsi="Times New Roman" w:cs="Times New Roman"/>
          <w:sz w:val="22"/>
          <w:szCs w:val="22"/>
        </w:rPr>
        <w:t xml:space="preserve">, RT-PCR analysis of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nhr-114</w:t>
      </w:r>
      <w:r w:rsidRPr="00F415EC">
        <w:rPr>
          <w:rFonts w:ascii="Times New Roman" w:hAnsi="Times New Roman" w:cs="Times New Roman"/>
          <w:sz w:val="22"/>
          <w:szCs w:val="22"/>
        </w:rPr>
        <w:t xml:space="preserve"> intron 4 retention</w:t>
      </w:r>
      <w:r w:rsidR="009372C0" w:rsidRPr="00F415EC">
        <w:rPr>
          <w:rFonts w:ascii="Times New Roman" w:hAnsi="Times New Roman" w:cs="Times New Roman"/>
          <w:sz w:val="22"/>
          <w:szCs w:val="22"/>
        </w:rPr>
        <w:t xml:space="preserve"> in different </w:t>
      </w:r>
      <w:r w:rsidR="009372C0" w:rsidRPr="00F415EC">
        <w:rPr>
          <w:rFonts w:ascii="Times New Roman" w:hAnsi="Times New Roman" w:cs="Times New Roman"/>
          <w:i/>
          <w:iCs/>
          <w:sz w:val="22"/>
          <w:szCs w:val="22"/>
        </w:rPr>
        <w:t>nhr-114</w:t>
      </w:r>
      <w:r w:rsidR="009372C0" w:rsidRPr="00F415EC">
        <w:rPr>
          <w:rFonts w:ascii="Times New Roman" w:hAnsi="Times New Roman" w:cs="Times New Roman"/>
          <w:sz w:val="22"/>
          <w:szCs w:val="22"/>
        </w:rPr>
        <w:t xml:space="preserve"> gene editing mutants</w:t>
      </w:r>
      <w:r w:rsidRPr="00F415EC">
        <w:rPr>
          <w:rFonts w:ascii="Times New Roman" w:hAnsi="Times New Roman" w:cs="Times New Roman"/>
          <w:sz w:val="22"/>
          <w:szCs w:val="22"/>
        </w:rPr>
        <w:t xml:space="preserve">.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nhr-114(+)</w:t>
      </w:r>
      <w:r w:rsidRPr="00F415EC">
        <w:rPr>
          <w:rFonts w:ascii="Times New Roman" w:hAnsi="Times New Roman" w:cs="Times New Roman"/>
          <w:sz w:val="22"/>
          <w:szCs w:val="22"/>
        </w:rPr>
        <w:t xml:space="preserve"> results in almost complete intron retention; one biological replicate for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rnp-6; nhr-114(i4+)</w:t>
      </w:r>
      <w:r w:rsidRPr="00F415EC">
        <w:rPr>
          <w:rFonts w:ascii="Times New Roman" w:hAnsi="Times New Roman" w:cs="Times New Roman"/>
          <w:sz w:val="22"/>
          <w:szCs w:val="22"/>
        </w:rPr>
        <w:t xml:space="preserve"> was excluded from quantification due to technical failure (n = 3–4). Statistical significance was determined using unpaired t-test (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b, c</w:t>
      </w:r>
      <w:r w:rsidRPr="00F415EC">
        <w:rPr>
          <w:rFonts w:ascii="Times New Roman" w:hAnsi="Times New Roman" w:cs="Times New Roman"/>
          <w:sz w:val="22"/>
          <w:szCs w:val="22"/>
        </w:rPr>
        <w:t>) and one-way ANOVA with Dunnett’s multiple comparisons (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d, </w:t>
      </w:r>
      <w:proofErr w:type="spellStart"/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i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 xml:space="preserve">). Significance is represented as *P &lt; 0.05, **P &lt; 0.01, ***P &lt; 0.001, n.s.: not </w:t>
      </w:r>
      <w:r w:rsidR="00A57E0E" w:rsidRPr="00F415EC">
        <w:rPr>
          <w:rFonts w:ascii="Times New Roman" w:hAnsi="Times New Roman" w:cs="Times New Roman"/>
          <w:sz w:val="22"/>
          <w:szCs w:val="22"/>
        </w:rPr>
        <w:t>significant.</w:t>
      </w:r>
    </w:p>
    <w:p w14:paraId="49CA38C2" w14:textId="1B286EB7" w:rsidR="009372C0" w:rsidRPr="00F415EC" w:rsidRDefault="009372C0" w:rsidP="00137038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sz w:val="22"/>
          <w:szCs w:val="22"/>
        </w:rPr>
        <w:lastRenderedPageBreak/>
        <w:t>Figure S7</w:t>
      </w:r>
    </w:p>
    <w:p w14:paraId="2B2AEB7D" w14:textId="4207FF5B" w:rsidR="009372C0" w:rsidRPr="00F415EC" w:rsidRDefault="00EE63D8" w:rsidP="00137038">
      <w:pPr>
        <w:rPr>
          <w:rFonts w:ascii="Times New Roman" w:hAnsi="Times New Roman" w:cs="Times New Roman"/>
          <w:sz w:val="22"/>
          <w:szCs w:val="22"/>
        </w:rPr>
      </w:pPr>
      <w:r w:rsidRPr="00EE63D8">
        <w:rPr>
          <w:rFonts w:ascii="Times New Roman" w:hAnsi="Times New Roman" w:cs="Times New Roman"/>
          <w:sz w:val="22"/>
          <w:szCs w:val="22"/>
        </w:rPr>
        <w:drawing>
          <wp:inline distT="0" distB="0" distL="0" distR="0" wp14:anchorId="47DC0EF7" wp14:editId="7BCF52A6">
            <wp:extent cx="4680000" cy="5654914"/>
            <wp:effectExtent l="0" t="0" r="0" b="0"/>
            <wp:docPr id="1602584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846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6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EA48" w14:textId="56FB44C5" w:rsidR="009372C0" w:rsidRPr="00F415EC" w:rsidRDefault="009372C0" w:rsidP="00137038">
      <w:pPr>
        <w:rPr>
          <w:rFonts w:ascii="Times New Roman" w:hAnsi="Times New Roman" w:cs="Times New Roman"/>
          <w:sz w:val="22"/>
          <w:szCs w:val="22"/>
        </w:rPr>
        <w:sectPr w:rsidR="009372C0" w:rsidRPr="00F415EC" w:rsidSect="004A1B4A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F415EC">
        <w:rPr>
          <w:rFonts w:ascii="Times New Roman" w:hAnsi="Times New Roman" w:cs="Times New Roman"/>
          <w:b/>
          <w:bCs/>
          <w:sz w:val="22"/>
          <w:szCs w:val="22"/>
        </w:rPr>
        <w:t>Figure S7.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prp-19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inhibition dysregulates metabolism.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Pr="00F415EC">
        <w:rPr>
          <w:rFonts w:ascii="Times New Roman" w:hAnsi="Times New Roman" w:cs="Times New Roman"/>
          <w:sz w:val="22"/>
          <w:szCs w:val="22"/>
        </w:rPr>
        <w:t xml:space="preserve">, Volcano plot of differentially expressed genes caused by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prp-19</w:t>
      </w:r>
      <w:r w:rsidRPr="00F415EC">
        <w:rPr>
          <w:rFonts w:ascii="Times New Roman" w:hAnsi="Times New Roman" w:cs="Times New Roman"/>
          <w:sz w:val="22"/>
          <w:szCs w:val="22"/>
        </w:rPr>
        <w:t xml:space="preserve"> RNAi. The red and green dots indicate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Y41C4A.32</w:t>
      </w:r>
      <w:r w:rsidRPr="00F415EC">
        <w:rPr>
          <w:rFonts w:ascii="Times New Roman" w:hAnsi="Times New Roman" w:cs="Times New Roman"/>
          <w:sz w:val="22"/>
          <w:szCs w:val="22"/>
        </w:rPr>
        <w:t xml:space="preserve"> and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nhr-114</w:t>
      </w:r>
      <w:r w:rsidRPr="00F415EC">
        <w:rPr>
          <w:rFonts w:ascii="Times New Roman" w:hAnsi="Times New Roman" w:cs="Times New Roman"/>
          <w:sz w:val="22"/>
          <w:szCs w:val="22"/>
        </w:rPr>
        <w:t xml:space="preserve">, respectively.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Pr="00F415EC">
        <w:rPr>
          <w:rFonts w:ascii="Times New Roman" w:hAnsi="Times New Roman" w:cs="Times New Roman"/>
          <w:sz w:val="22"/>
          <w:szCs w:val="22"/>
        </w:rPr>
        <w:t xml:space="preserve">, Wormcat enrichment analysis of differentially expressed genes.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Pr="00F415EC">
        <w:rPr>
          <w:rFonts w:ascii="Times New Roman" w:hAnsi="Times New Roman" w:cs="Times New Roman"/>
          <w:sz w:val="22"/>
          <w:szCs w:val="22"/>
        </w:rPr>
        <w:t xml:space="preserve">, Heatmap of differentially expressed genes related to 1CC and phospholipid metabolism.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d</w:t>
      </w:r>
      <w:r w:rsidRPr="00F415EC">
        <w:rPr>
          <w:rFonts w:ascii="Times New Roman" w:hAnsi="Times New Roman" w:cs="Times New Roman"/>
          <w:sz w:val="22"/>
          <w:szCs w:val="22"/>
        </w:rPr>
        <w:t xml:space="preserve">, Pie chart of differentially spliced genes caused by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prp-19</w:t>
      </w:r>
      <w:r w:rsidRPr="00F415EC">
        <w:rPr>
          <w:rFonts w:ascii="Times New Roman" w:hAnsi="Times New Roman" w:cs="Times New Roman"/>
          <w:sz w:val="22"/>
          <w:szCs w:val="22"/>
        </w:rPr>
        <w:t xml:space="preserve"> RNAi.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e</w:t>
      </w:r>
      <w:r w:rsidRPr="00F415EC">
        <w:rPr>
          <w:rFonts w:ascii="Times New Roman" w:hAnsi="Times New Roman" w:cs="Times New Roman"/>
          <w:sz w:val="22"/>
          <w:szCs w:val="22"/>
        </w:rPr>
        <w:t xml:space="preserve">, Wormcat enrichment analysis of differentially spliced genes.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f</w:t>
      </w:r>
      <w:r w:rsidRPr="00F415EC">
        <w:rPr>
          <w:rFonts w:ascii="Times New Roman" w:hAnsi="Times New Roman" w:cs="Times New Roman"/>
          <w:sz w:val="22"/>
          <w:szCs w:val="22"/>
        </w:rPr>
        <w:t xml:space="preserve">, Heatmap of differentially spliced genes related to 1CC and phospholipid metabolism.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g</w:t>
      </w:r>
      <w:r w:rsidRPr="00F415EC">
        <w:rPr>
          <w:rFonts w:ascii="Times New Roman" w:hAnsi="Times New Roman" w:cs="Times New Roman"/>
          <w:sz w:val="22"/>
          <w:szCs w:val="22"/>
        </w:rPr>
        <w:t xml:space="preserve">, Representative images of Y41C4A.32::mNG upon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prp-19</w:t>
      </w:r>
      <w:r w:rsidRPr="00F415EC">
        <w:rPr>
          <w:rFonts w:ascii="Times New Roman" w:hAnsi="Times New Roman" w:cs="Times New Roman"/>
          <w:sz w:val="22"/>
          <w:szCs w:val="22"/>
        </w:rPr>
        <w:t xml:space="preserve"> RNAi treatment (scale bar: 500 </w:t>
      </w:r>
      <w:proofErr w:type="spellStart"/>
      <w:r w:rsidRPr="00F415EC">
        <w:rPr>
          <w:rFonts w:ascii="Times New Roman" w:hAnsi="Times New Roman" w:cs="Times New Roman"/>
          <w:sz w:val="22"/>
          <w:szCs w:val="22"/>
        </w:rPr>
        <w:t>μm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 xml:space="preserve">).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h</w:t>
      </w:r>
      <w:r w:rsidRPr="00F415EC">
        <w:rPr>
          <w:rFonts w:ascii="Times New Roman" w:hAnsi="Times New Roman" w:cs="Times New Roman"/>
          <w:sz w:val="22"/>
          <w:szCs w:val="22"/>
        </w:rPr>
        <w:t>, Quantification of Y41C4A.32::mNG fluorescent intensity</w:t>
      </w:r>
      <w:r w:rsidR="00462CD7" w:rsidRPr="00F415EC">
        <w:rPr>
          <w:rFonts w:ascii="Times New Roman" w:hAnsi="Times New Roman" w:cs="Times New Roman"/>
          <w:sz w:val="22"/>
          <w:szCs w:val="22"/>
        </w:rPr>
        <w:t xml:space="preserve"> upon </w:t>
      </w:r>
      <w:r w:rsidR="00462CD7" w:rsidRPr="00F415EC">
        <w:rPr>
          <w:rFonts w:ascii="Times New Roman" w:hAnsi="Times New Roman" w:cs="Times New Roman"/>
          <w:i/>
          <w:iCs/>
          <w:sz w:val="22"/>
          <w:szCs w:val="22"/>
        </w:rPr>
        <w:t>prp-19</w:t>
      </w:r>
      <w:r w:rsidR="00462CD7" w:rsidRPr="00F415EC">
        <w:rPr>
          <w:rFonts w:ascii="Times New Roman" w:hAnsi="Times New Roman" w:cs="Times New Roman"/>
          <w:sz w:val="22"/>
          <w:szCs w:val="22"/>
        </w:rPr>
        <w:t xml:space="preserve"> RNAi treatment</w:t>
      </w:r>
      <w:r w:rsidRPr="00F415EC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F415EC">
        <w:rPr>
          <w:rFonts w:ascii="Times New Roman" w:hAnsi="Times New Roman" w:cs="Times New Roman"/>
          <w:b/>
          <w:bCs/>
          <w:sz w:val="22"/>
          <w:szCs w:val="22"/>
        </w:rPr>
        <w:t>i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>, Quantification of body size</w:t>
      </w:r>
      <w:r w:rsidR="00462CD7" w:rsidRPr="00F415EC">
        <w:rPr>
          <w:rFonts w:ascii="Times New Roman" w:hAnsi="Times New Roman" w:cs="Times New Roman"/>
          <w:sz w:val="22"/>
          <w:szCs w:val="22"/>
        </w:rPr>
        <w:t xml:space="preserve"> upon </w:t>
      </w:r>
      <w:r w:rsidR="00462CD7" w:rsidRPr="00F415EC">
        <w:rPr>
          <w:rFonts w:ascii="Times New Roman" w:hAnsi="Times New Roman" w:cs="Times New Roman"/>
          <w:i/>
          <w:iCs/>
          <w:sz w:val="22"/>
          <w:szCs w:val="22"/>
        </w:rPr>
        <w:t>prp-19</w:t>
      </w:r>
      <w:r w:rsidR="00462CD7" w:rsidRPr="00F415EC">
        <w:rPr>
          <w:rFonts w:ascii="Times New Roman" w:hAnsi="Times New Roman" w:cs="Times New Roman"/>
          <w:sz w:val="22"/>
          <w:szCs w:val="22"/>
        </w:rPr>
        <w:t xml:space="preserve"> RNAi treatment</w:t>
      </w:r>
      <w:r w:rsidRPr="00F415EC">
        <w:rPr>
          <w:rFonts w:ascii="Times New Roman" w:hAnsi="Times New Roman" w:cs="Times New Roman"/>
          <w:sz w:val="22"/>
          <w:szCs w:val="22"/>
        </w:rPr>
        <w:t>.</w:t>
      </w:r>
      <w:r w:rsidR="007E68E8"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="00EE63D8">
        <w:rPr>
          <w:rFonts w:ascii="Times New Roman" w:hAnsi="Times New Roman" w:cs="Times New Roman"/>
          <w:sz w:val="22"/>
          <w:szCs w:val="22"/>
        </w:rPr>
        <w:t>j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-</w:t>
      </w:r>
      <w:r w:rsidR="00EE63D8">
        <w:rPr>
          <w:rFonts w:ascii="Times New Roman" w:hAnsi="Times New Roman" w:cs="Times New Roman"/>
          <w:b/>
          <w:bCs/>
          <w:sz w:val="22"/>
          <w:szCs w:val="22"/>
        </w:rPr>
        <w:t>k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415EC">
        <w:rPr>
          <w:rFonts w:ascii="Times New Roman" w:hAnsi="Times New Roman" w:cs="Times New Roman"/>
          <w:sz w:val="22"/>
          <w:szCs w:val="22"/>
        </w:rPr>
        <w:t xml:space="preserve"> Quantification of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nhr-114</w:t>
      </w:r>
      <w:r w:rsidRPr="00F415EC">
        <w:rPr>
          <w:rFonts w:ascii="Times New Roman" w:hAnsi="Times New Roman" w:cs="Times New Roman"/>
          <w:sz w:val="22"/>
          <w:szCs w:val="22"/>
        </w:rPr>
        <w:t xml:space="preserve"> intron 4 retention and expression levels in ARD worms, analyzed by RNA-seq (n = 4). Statistical significance was determined using unpaired t-test (</w:t>
      </w:r>
      <w:r w:rsidR="00E12412">
        <w:rPr>
          <w:rFonts w:ascii="Times New Roman" w:hAnsi="Times New Roman" w:cs="Times New Roman"/>
          <w:b/>
          <w:bCs/>
          <w:sz w:val="22"/>
          <w:szCs w:val="22"/>
        </w:rPr>
        <w:t>j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r w:rsidR="00E12412">
        <w:rPr>
          <w:rFonts w:ascii="Times New Roman" w:hAnsi="Times New Roman" w:cs="Times New Roman"/>
          <w:b/>
          <w:bCs/>
          <w:sz w:val="22"/>
          <w:szCs w:val="22"/>
        </w:rPr>
        <w:t>k</w:t>
      </w:r>
      <w:r w:rsidRPr="00F415EC">
        <w:rPr>
          <w:rFonts w:ascii="Times New Roman" w:hAnsi="Times New Roman" w:cs="Times New Roman"/>
          <w:sz w:val="22"/>
          <w:szCs w:val="22"/>
        </w:rPr>
        <w:t>) and one-way ANOVA with Dunnett’s multiple comparisons (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h, </w:t>
      </w:r>
      <w:proofErr w:type="spellStart"/>
      <w:r w:rsidRPr="00F415EC">
        <w:rPr>
          <w:rFonts w:ascii="Times New Roman" w:hAnsi="Times New Roman" w:cs="Times New Roman"/>
          <w:b/>
          <w:bCs/>
          <w:sz w:val="22"/>
          <w:szCs w:val="22"/>
        </w:rPr>
        <w:t>i</w:t>
      </w:r>
      <w:proofErr w:type="spellEnd"/>
      <w:r w:rsidRPr="00F415EC">
        <w:rPr>
          <w:rFonts w:ascii="Times New Roman" w:hAnsi="Times New Roman" w:cs="Times New Roman"/>
          <w:sz w:val="22"/>
          <w:szCs w:val="22"/>
        </w:rPr>
        <w:t>). Significance is represented as *P &lt; 0.05, **P &lt; 0.01, ***P &lt; 0.001, n.s.: not significant.</w:t>
      </w:r>
    </w:p>
    <w:p w14:paraId="091848D5" w14:textId="7892310E" w:rsidR="008C6B39" w:rsidRPr="00F415EC" w:rsidRDefault="00137038" w:rsidP="00137038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sz w:val="22"/>
          <w:szCs w:val="22"/>
        </w:rPr>
        <w:lastRenderedPageBreak/>
        <w:t>Figure S</w:t>
      </w:r>
      <w:r w:rsidR="009372C0" w:rsidRPr="00F415EC">
        <w:rPr>
          <w:rFonts w:ascii="Times New Roman" w:hAnsi="Times New Roman" w:cs="Times New Roman"/>
          <w:sz w:val="22"/>
          <w:szCs w:val="22"/>
        </w:rPr>
        <w:t>8</w:t>
      </w:r>
    </w:p>
    <w:p w14:paraId="64F83B3E" w14:textId="77777777" w:rsidR="00186C1F" w:rsidRPr="00F415EC" w:rsidRDefault="00186C1F" w:rsidP="00137038">
      <w:pPr>
        <w:rPr>
          <w:rFonts w:ascii="Times New Roman" w:hAnsi="Times New Roman" w:cs="Times New Roman"/>
          <w:sz w:val="22"/>
          <w:szCs w:val="22"/>
        </w:rPr>
      </w:pPr>
    </w:p>
    <w:p w14:paraId="50027145" w14:textId="6475C716" w:rsidR="00186C1F" w:rsidRPr="00F415EC" w:rsidRDefault="00186C1F" w:rsidP="00137038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BB5C939" wp14:editId="15637149">
            <wp:extent cx="4680000" cy="3381326"/>
            <wp:effectExtent l="0" t="0" r="0" b="0"/>
            <wp:docPr id="1113800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00527" name="Picture 11138005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8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12DE" w14:textId="562E0BF8" w:rsidR="00186C1F" w:rsidRPr="00F415EC" w:rsidRDefault="00186C1F" w:rsidP="00186C1F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. PUF60 deficiency impairs 1CC and phospholipid metabolism in human cells. a, </w:t>
      </w:r>
      <w:r w:rsidRPr="00F415EC">
        <w:rPr>
          <w:rFonts w:ascii="Times New Roman" w:hAnsi="Times New Roman" w:cs="Times New Roman"/>
          <w:sz w:val="22"/>
          <w:szCs w:val="22"/>
        </w:rPr>
        <w:t xml:space="preserve">Pie chart displaying differentially spliced events in </w:t>
      </w:r>
      <w:r w:rsidR="00185559" w:rsidRPr="00F415EC">
        <w:rPr>
          <w:rFonts w:ascii="Times New Roman" w:hAnsi="Times New Roman" w:cs="Times New Roman"/>
          <w:sz w:val="22"/>
          <w:szCs w:val="22"/>
        </w:rPr>
        <w:t xml:space="preserve">the siPUF60-treated PC9 cell line. </w:t>
      </w:r>
      <w:r w:rsidR="00185559" w:rsidRPr="00F415EC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="00185559" w:rsidRPr="00F415EC">
        <w:rPr>
          <w:rFonts w:ascii="Times New Roman" w:hAnsi="Times New Roman" w:cs="Times New Roman"/>
          <w:sz w:val="22"/>
          <w:szCs w:val="22"/>
        </w:rPr>
        <w:t xml:space="preserve">, Age distribution of individuals for blood samples. </w:t>
      </w:r>
      <w:r w:rsidR="00185559" w:rsidRPr="00F415EC"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="00185559" w:rsidRPr="00F415EC">
        <w:rPr>
          <w:rFonts w:ascii="Times New Roman" w:hAnsi="Times New Roman" w:cs="Times New Roman"/>
          <w:sz w:val="22"/>
          <w:szCs w:val="22"/>
        </w:rPr>
        <w:t xml:space="preserve">, PCA analysis of metabolomic and lipidomic data. </w:t>
      </w:r>
      <w:r w:rsidR="00185559" w:rsidRPr="00F415EC">
        <w:rPr>
          <w:rFonts w:ascii="Times New Roman" w:hAnsi="Times New Roman" w:cs="Times New Roman"/>
          <w:b/>
          <w:bCs/>
          <w:sz w:val="22"/>
          <w:szCs w:val="22"/>
        </w:rPr>
        <w:t>d-h</w:t>
      </w:r>
      <w:r w:rsidR="00185559" w:rsidRPr="00F415EC">
        <w:rPr>
          <w:rFonts w:ascii="Times New Roman" w:hAnsi="Times New Roman" w:cs="Times New Roman"/>
          <w:sz w:val="22"/>
          <w:szCs w:val="22"/>
        </w:rPr>
        <w:t>, The relative abundance of methionine (d), tryptophan (e), citrate (f), fumarate (g) and malate (h) in VRJS patient plasma.</w:t>
      </w:r>
      <w:r w:rsidRPr="00F415EC">
        <w:rPr>
          <w:rFonts w:ascii="Times New Roman" w:hAnsi="Times New Roman" w:cs="Times New Roman"/>
          <w:sz w:val="22"/>
          <w:szCs w:val="22"/>
        </w:rPr>
        <w:t xml:space="preserve"> </w:t>
      </w:r>
      <w:r w:rsidR="00185559" w:rsidRPr="00F415EC">
        <w:rPr>
          <w:rFonts w:ascii="Times New Roman" w:hAnsi="Times New Roman" w:cs="Times New Roman"/>
          <w:sz w:val="22"/>
          <w:szCs w:val="22"/>
        </w:rPr>
        <w:t xml:space="preserve">Statistical significance was determined using unpaired t-test  Significance is represented as *P &lt; 0.05, **P &lt; 0.01, ***P &lt; 0.001, n.s.: not significant. </w:t>
      </w:r>
    </w:p>
    <w:p w14:paraId="688C22CA" w14:textId="4F207859" w:rsidR="00186C1F" w:rsidRPr="00F415EC" w:rsidRDefault="00186C1F" w:rsidP="00137038">
      <w:pPr>
        <w:rPr>
          <w:rFonts w:ascii="Times New Roman" w:hAnsi="Times New Roman" w:cs="Times New Roman"/>
          <w:sz w:val="22"/>
          <w:szCs w:val="22"/>
        </w:rPr>
        <w:sectPr w:rsidR="00186C1F" w:rsidRPr="00F415EC" w:rsidSect="004A1B4A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3AC667E2" w14:textId="48945FA8" w:rsidR="008C6B39" w:rsidRPr="00F415EC" w:rsidRDefault="008C6B39" w:rsidP="008C6B39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sz w:val="22"/>
          <w:szCs w:val="22"/>
        </w:rPr>
        <w:lastRenderedPageBreak/>
        <w:t>Figure S</w:t>
      </w:r>
      <w:r w:rsidR="009372C0" w:rsidRPr="00F415EC">
        <w:rPr>
          <w:rFonts w:ascii="Times New Roman" w:hAnsi="Times New Roman" w:cs="Times New Roman"/>
          <w:sz w:val="22"/>
          <w:szCs w:val="22"/>
        </w:rPr>
        <w:t>9</w:t>
      </w:r>
    </w:p>
    <w:p w14:paraId="2767236A" w14:textId="77777777" w:rsidR="008C6B39" w:rsidRPr="00F415EC" w:rsidRDefault="008C6B39" w:rsidP="00137038">
      <w:pPr>
        <w:rPr>
          <w:rFonts w:ascii="Times New Roman" w:hAnsi="Times New Roman" w:cs="Times New Roman"/>
          <w:sz w:val="22"/>
          <w:szCs w:val="22"/>
        </w:rPr>
      </w:pPr>
    </w:p>
    <w:p w14:paraId="2DEC5E6A" w14:textId="5C167667" w:rsidR="00137038" w:rsidRPr="00F415EC" w:rsidRDefault="00137038" w:rsidP="00137038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4C92F0C" wp14:editId="286CFE08">
            <wp:extent cx="4521200" cy="2387600"/>
            <wp:effectExtent l="0" t="0" r="0" b="0"/>
            <wp:docPr id="260751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5162" name="Picture 260751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79C8" w14:textId="77777777" w:rsidR="00137038" w:rsidRPr="00F415EC" w:rsidRDefault="00137038" w:rsidP="00137038">
      <w:pPr>
        <w:rPr>
          <w:rFonts w:ascii="Times New Roman" w:hAnsi="Times New Roman" w:cs="Times New Roman"/>
          <w:sz w:val="22"/>
          <w:szCs w:val="22"/>
        </w:rPr>
      </w:pPr>
    </w:p>
    <w:p w14:paraId="2EAE31A0" w14:textId="04B4DF7D" w:rsidR="00137038" w:rsidRPr="00F415EC" w:rsidRDefault="00137038" w:rsidP="00137038">
      <w:pPr>
        <w:rPr>
          <w:rFonts w:ascii="Times New Roman" w:hAnsi="Times New Roman" w:cs="Times New Roman"/>
          <w:sz w:val="22"/>
          <w:szCs w:val="22"/>
        </w:rPr>
      </w:pPr>
      <w:r w:rsidRPr="00F415EC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9372C0" w:rsidRPr="00F415EC">
        <w:rPr>
          <w:rFonts w:ascii="Times New Roman" w:hAnsi="Times New Roman" w:cs="Times New Roman"/>
          <w:b/>
          <w:bCs/>
          <w:sz w:val="22"/>
          <w:szCs w:val="22"/>
        </w:rPr>
        <w:t>9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075388"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E. coli</w:t>
      </w:r>
      <w:r w:rsidR="00075388"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>BW25113 alleviate</w:t>
      </w:r>
      <w:r w:rsidR="00075388" w:rsidRPr="00F415EC"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mitochondrial stress in </w:t>
      </w:r>
      <w:r w:rsidRPr="00F415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rnp-6(G281D)</w:t>
      </w:r>
      <w:r w:rsidRPr="00F415EC">
        <w:rPr>
          <w:rFonts w:ascii="Times New Roman" w:hAnsi="Times New Roman" w:cs="Times New Roman"/>
          <w:b/>
          <w:bCs/>
          <w:sz w:val="22"/>
          <w:szCs w:val="22"/>
        </w:rPr>
        <w:t xml:space="preserve"> mutants. a, </w:t>
      </w:r>
      <w:r w:rsidRPr="00F415EC">
        <w:rPr>
          <w:rFonts w:ascii="Times New Roman" w:hAnsi="Times New Roman" w:cs="Times New Roman"/>
          <w:sz w:val="22"/>
          <w:szCs w:val="22"/>
        </w:rPr>
        <w:t xml:space="preserve">Representative images of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hsp-6::gfp</w:t>
      </w:r>
      <w:r w:rsidRPr="00F415EC">
        <w:rPr>
          <w:rFonts w:ascii="Times New Roman" w:hAnsi="Times New Roman" w:cs="Times New Roman"/>
          <w:sz w:val="22"/>
          <w:szCs w:val="22"/>
        </w:rPr>
        <w:t xml:space="preserve"> expression in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rnp-6</w:t>
      </w:r>
      <w:r w:rsidRPr="00F415EC">
        <w:rPr>
          <w:rFonts w:ascii="Times New Roman" w:hAnsi="Times New Roman" w:cs="Times New Roman"/>
          <w:sz w:val="22"/>
          <w:szCs w:val="22"/>
        </w:rPr>
        <w:t xml:space="preserve"> mutants. Scale bar, 500 </w:t>
      </w:r>
      <w:r w:rsidRPr="00F415EC">
        <w:rPr>
          <w:rFonts w:ascii="Symbol" w:eastAsia="Symbol" w:hAnsi="Symbol" w:cs="Symbol"/>
          <w:sz w:val="22"/>
          <w:szCs w:val="22"/>
        </w:rPr>
        <w:t>m</w:t>
      </w:r>
      <w:r w:rsidRPr="00F415EC">
        <w:rPr>
          <w:rFonts w:ascii="Times New Roman" w:hAnsi="Times New Roman" w:cs="Times New Roman"/>
          <w:sz w:val="22"/>
          <w:szCs w:val="22"/>
        </w:rPr>
        <w:t xml:space="preserve">m. n=3. b, Quantification of </w:t>
      </w:r>
      <w:r w:rsidRPr="00F415EC">
        <w:rPr>
          <w:rFonts w:ascii="Times New Roman" w:hAnsi="Times New Roman" w:cs="Times New Roman"/>
          <w:i/>
          <w:iCs/>
          <w:sz w:val="22"/>
          <w:szCs w:val="22"/>
        </w:rPr>
        <w:t>hsp-6::gfp</w:t>
      </w:r>
      <w:r w:rsidRPr="00F415EC">
        <w:rPr>
          <w:rFonts w:ascii="Times New Roman" w:hAnsi="Times New Roman" w:cs="Times New Roman"/>
          <w:sz w:val="22"/>
          <w:szCs w:val="22"/>
        </w:rPr>
        <w:t xml:space="preserve"> fluorescent intensity. One-way ANOVA with Dunnett’s multiple comparison test was used for statistical analysis. ***P &lt; 0.001.</w:t>
      </w:r>
    </w:p>
    <w:p w14:paraId="1A229D26" w14:textId="6BB29ECA" w:rsidR="00137038" w:rsidRPr="00F415EC" w:rsidRDefault="00137038" w:rsidP="00137038">
      <w:pPr>
        <w:rPr>
          <w:rFonts w:ascii="Times New Roman" w:hAnsi="Times New Roman" w:cs="Times New Roman"/>
          <w:sz w:val="22"/>
          <w:szCs w:val="22"/>
        </w:rPr>
      </w:pPr>
    </w:p>
    <w:p w14:paraId="5636D912" w14:textId="77777777" w:rsidR="00137038" w:rsidRPr="00F415EC" w:rsidRDefault="00137038">
      <w:pPr>
        <w:rPr>
          <w:rFonts w:ascii="Times New Roman" w:hAnsi="Times New Roman" w:cs="Times New Roman"/>
          <w:sz w:val="22"/>
          <w:szCs w:val="22"/>
        </w:rPr>
      </w:pPr>
    </w:p>
    <w:sectPr w:rsidR="00137038" w:rsidRPr="00F415EC" w:rsidSect="004A1B4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F01"/>
    <w:rsid w:val="0000042A"/>
    <w:rsid w:val="00006ACB"/>
    <w:rsid w:val="0001267A"/>
    <w:rsid w:val="000152F6"/>
    <w:rsid w:val="00017A90"/>
    <w:rsid w:val="00020081"/>
    <w:rsid w:val="00023631"/>
    <w:rsid w:val="00026CEF"/>
    <w:rsid w:val="0003144F"/>
    <w:rsid w:val="0003438C"/>
    <w:rsid w:val="00040F87"/>
    <w:rsid w:val="00041484"/>
    <w:rsid w:val="00043CC5"/>
    <w:rsid w:val="0004444C"/>
    <w:rsid w:val="000451CF"/>
    <w:rsid w:val="00045FE4"/>
    <w:rsid w:val="00065AAB"/>
    <w:rsid w:val="00075388"/>
    <w:rsid w:val="00076E90"/>
    <w:rsid w:val="000918B1"/>
    <w:rsid w:val="00097568"/>
    <w:rsid w:val="000C4764"/>
    <w:rsid w:val="000D2046"/>
    <w:rsid w:val="000E61AB"/>
    <w:rsid w:val="000F1EA3"/>
    <w:rsid w:val="001020F8"/>
    <w:rsid w:val="0010637F"/>
    <w:rsid w:val="001064E2"/>
    <w:rsid w:val="0010688E"/>
    <w:rsid w:val="00114479"/>
    <w:rsid w:val="00122ECB"/>
    <w:rsid w:val="00125D4E"/>
    <w:rsid w:val="0012791D"/>
    <w:rsid w:val="00137038"/>
    <w:rsid w:val="00144916"/>
    <w:rsid w:val="001458C0"/>
    <w:rsid w:val="00162E0D"/>
    <w:rsid w:val="00165E9C"/>
    <w:rsid w:val="00171199"/>
    <w:rsid w:val="001717F8"/>
    <w:rsid w:val="001758BE"/>
    <w:rsid w:val="00176F85"/>
    <w:rsid w:val="00182BC2"/>
    <w:rsid w:val="00185559"/>
    <w:rsid w:val="001861C5"/>
    <w:rsid w:val="00186C1F"/>
    <w:rsid w:val="001870EA"/>
    <w:rsid w:val="00191469"/>
    <w:rsid w:val="001A4AE3"/>
    <w:rsid w:val="001C06A3"/>
    <w:rsid w:val="001C47AD"/>
    <w:rsid w:val="001C48B9"/>
    <w:rsid w:val="001D571D"/>
    <w:rsid w:val="001F12C8"/>
    <w:rsid w:val="001F76E6"/>
    <w:rsid w:val="001F7991"/>
    <w:rsid w:val="00200399"/>
    <w:rsid w:val="00202D51"/>
    <w:rsid w:val="002035E4"/>
    <w:rsid w:val="00205961"/>
    <w:rsid w:val="00207418"/>
    <w:rsid w:val="002150C5"/>
    <w:rsid w:val="00222A61"/>
    <w:rsid w:val="002317C1"/>
    <w:rsid w:val="00234759"/>
    <w:rsid w:val="002418E5"/>
    <w:rsid w:val="00242CBE"/>
    <w:rsid w:val="002464AD"/>
    <w:rsid w:val="00250296"/>
    <w:rsid w:val="00250817"/>
    <w:rsid w:val="002627C1"/>
    <w:rsid w:val="002631C2"/>
    <w:rsid w:val="00264874"/>
    <w:rsid w:val="00265C6D"/>
    <w:rsid w:val="00274966"/>
    <w:rsid w:val="0027718F"/>
    <w:rsid w:val="00277F2F"/>
    <w:rsid w:val="0028226C"/>
    <w:rsid w:val="0029640A"/>
    <w:rsid w:val="002A1406"/>
    <w:rsid w:val="002B5AC2"/>
    <w:rsid w:val="002D14BE"/>
    <w:rsid w:val="002D5191"/>
    <w:rsid w:val="002D648E"/>
    <w:rsid w:val="002E24B9"/>
    <w:rsid w:val="002E41FB"/>
    <w:rsid w:val="002F5A72"/>
    <w:rsid w:val="002F6C1E"/>
    <w:rsid w:val="00300B45"/>
    <w:rsid w:val="003021EE"/>
    <w:rsid w:val="003061B4"/>
    <w:rsid w:val="003113D8"/>
    <w:rsid w:val="00312D0E"/>
    <w:rsid w:val="0031476C"/>
    <w:rsid w:val="00335FA2"/>
    <w:rsid w:val="00342662"/>
    <w:rsid w:val="00344B90"/>
    <w:rsid w:val="00345C1E"/>
    <w:rsid w:val="00362649"/>
    <w:rsid w:val="00362F26"/>
    <w:rsid w:val="00363828"/>
    <w:rsid w:val="00367DBE"/>
    <w:rsid w:val="0037231E"/>
    <w:rsid w:val="0037754F"/>
    <w:rsid w:val="003810C1"/>
    <w:rsid w:val="003905D2"/>
    <w:rsid w:val="00390B6D"/>
    <w:rsid w:val="00391B0E"/>
    <w:rsid w:val="00393B74"/>
    <w:rsid w:val="003A356E"/>
    <w:rsid w:val="003B5A31"/>
    <w:rsid w:val="003C1323"/>
    <w:rsid w:val="003C1C62"/>
    <w:rsid w:val="003C3F3A"/>
    <w:rsid w:val="003C7B7E"/>
    <w:rsid w:val="003F0CD0"/>
    <w:rsid w:val="00405FB4"/>
    <w:rsid w:val="00412462"/>
    <w:rsid w:val="00412BC3"/>
    <w:rsid w:val="00414F7C"/>
    <w:rsid w:val="0042054E"/>
    <w:rsid w:val="00427CA8"/>
    <w:rsid w:val="0044330D"/>
    <w:rsid w:val="00454074"/>
    <w:rsid w:val="004541F4"/>
    <w:rsid w:val="00454903"/>
    <w:rsid w:val="00456BE4"/>
    <w:rsid w:val="00461B3A"/>
    <w:rsid w:val="00462CD7"/>
    <w:rsid w:val="00465D05"/>
    <w:rsid w:val="00467FFA"/>
    <w:rsid w:val="0048573E"/>
    <w:rsid w:val="00486581"/>
    <w:rsid w:val="00491343"/>
    <w:rsid w:val="004A1B4A"/>
    <w:rsid w:val="004A379E"/>
    <w:rsid w:val="004B6A57"/>
    <w:rsid w:val="005016D5"/>
    <w:rsid w:val="005252A3"/>
    <w:rsid w:val="0053390B"/>
    <w:rsid w:val="00533DB7"/>
    <w:rsid w:val="00536BCB"/>
    <w:rsid w:val="005407C3"/>
    <w:rsid w:val="00554A99"/>
    <w:rsid w:val="005566B2"/>
    <w:rsid w:val="00556C85"/>
    <w:rsid w:val="0055776B"/>
    <w:rsid w:val="005577FB"/>
    <w:rsid w:val="00560CC3"/>
    <w:rsid w:val="005679D1"/>
    <w:rsid w:val="0057315F"/>
    <w:rsid w:val="005934B9"/>
    <w:rsid w:val="005939BA"/>
    <w:rsid w:val="005952F8"/>
    <w:rsid w:val="005A02A8"/>
    <w:rsid w:val="005A3A0A"/>
    <w:rsid w:val="005A471F"/>
    <w:rsid w:val="005A4EEE"/>
    <w:rsid w:val="005C3CF8"/>
    <w:rsid w:val="005C63C1"/>
    <w:rsid w:val="005E3F89"/>
    <w:rsid w:val="005E4467"/>
    <w:rsid w:val="005E5D98"/>
    <w:rsid w:val="005F550F"/>
    <w:rsid w:val="00605AA5"/>
    <w:rsid w:val="00607780"/>
    <w:rsid w:val="00621D04"/>
    <w:rsid w:val="00627A05"/>
    <w:rsid w:val="006345E2"/>
    <w:rsid w:val="00636C94"/>
    <w:rsid w:val="006448ED"/>
    <w:rsid w:val="00654E38"/>
    <w:rsid w:val="00657B0A"/>
    <w:rsid w:val="00662E65"/>
    <w:rsid w:val="00670D03"/>
    <w:rsid w:val="00677B1D"/>
    <w:rsid w:val="0068245E"/>
    <w:rsid w:val="00682612"/>
    <w:rsid w:val="0068453A"/>
    <w:rsid w:val="0068626B"/>
    <w:rsid w:val="006910FD"/>
    <w:rsid w:val="006A0386"/>
    <w:rsid w:val="006A7EDD"/>
    <w:rsid w:val="006C1274"/>
    <w:rsid w:val="006C4D68"/>
    <w:rsid w:val="006C7AF6"/>
    <w:rsid w:val="006D34E3"/>
    <w:rsid w:val="006D69E1"/>
    <w:rsid w:val="006E21B2"/>
    <w:rsid w:val="006F64E0"/>
    <w:rsid w:val="00710EBE"/>
    <w:rsid w:val="007134D8"/>
    <w:rsid w:val="00725609"/>
    <w:rsid w:val="00730055"/>
    <w:rsid w:val="00732D6B"/>
    <w:rsid w:val="00735E39"/>
    <w:rsid w:val="0074492A"/>
    <w:rsid w:val="007471E5"/>
    <w:rsid w:val="00755895"/>
    <w:rsid w:val="007561CD"/>
    <w:rsid w:val="00761374"/>
    <w:rsid w:val="00764843"/>
    <w:rsid w:val="00764D66"/>
    <w:rsid w:val="00773303"/>
    <w:rsid w:val="007771C6"/>
    <w:rsid w:val="007822A2"/>
    <w:rsid w:val="00783E82"/>
    <w:rsid w:val="007873DD"/>
    <w:rsid w:val="00791230"/>
    <w:rsid w:val="007926DB"/>
    <w:rsid w:val="00792CED"/>
    <w:rsid w:val="00793C08"/>
    <w:rsid w:val="00793C43"/>
    <w:rsid w:val="00797E86"/>
    <w:rsid w:val="007A3C5D"/>
    <w:rsid w:val="007C46DA"/>
    <w:rsid w:val="007C503A"/>
    <w:rsid w:val="007C519E"/>
    <w:rsid w:val="007D5272"/>
    <w:rsid w:val="007D6EBF"/>
    <w:rsid w:val="007E02F6"/>
    <w:rsid w:val="007E1904"/>
    <w:rsid w:val="007E3DE3"/>
    <w:rsid w:val="007E68E8"/>
    <w:rsid w:val="007F74C9"/>
    <w:rsid w:val="007F7571"/>
    <w:rsid w:val="00801936"/>
    <w:rsid w:val="00804DE9"/>
    <w:rsid w:val="008063D1"/>
    <w:rsid w:val="00810661"/>
    <w:rsid w:val="00813AFE"/>
    <w:rsid w:val="00816931"/>
    <w:rsid w:val="00826800"/>
    <w:rsid w:val="0083127A"/>
    <w:rsid w:val="00836CC1"/>
    <w:rsid w:val="0085020A"/>
    <w:rsid w:val="00850340"/>
    <w:rsid w:val="0085070C"/>
    <w:rsid w:val="0085488C"/>
    <w:rsid w:val="008757E2"/>
    <w:rsid w:val="008868B8"/>
    <w:rsid w:val="00893A1A"/>
    <w:rsid w:val="008B3E4A"/>
    <w:rsid w:val="008C637C"/>
    <w:rsid w:val="008C6B39"/>
    <w:rsid w:val="008E1028"/>
    <w:rsid w:val="008E63F1"/>
    <w:rsid w:val="008F0CDD"/>
    <w:rsid w:val="00901629"/>
    <w:rsid w:val="00904767"/>
    <w:rsid w:val="00907B76"/>
    <w:rsid w:val="00913AAC"/>
    <w:rsid w:val="00913DF8"/>
    <w:rsid w:val="009372C0"/>
    <w:rsid w:val="00955F23"/>
    <w:rsid w:val="00960BA4"/>
    <w:rsid w:val="00966032"/>
    <w:rsid w:val="009679E8"/>
    <w:rsid w:val="0099309A"/>
    <w:rsid w:val="0099311C"/>
    <w:rsid w:val="009933C4"/>
    <w:rsid w:val="009A13B0"/>
    <w:rsid w:val="009B423D"/>
    <w:rsid w:val="009B4686"/>
    <w:rsid w:val="009C6CA0"/>
    <w:rsid w:val="009C6F23"/>
    <w:rsid w:val="009D1E5B"/>
    <w:rsid w:val="009D776B"/>
    <w:rsid w:val="009E76BD"/>
    <w:rsid w:val="009E7975"/>
    <w:rsid w:val="009F40BC"/>
    <w:rsid w:val="00A10F75"/>
    <w:rsid w:val="00A114CE"/>
    <w:rsid w:val="00A11915"/>
    <w:rsid w:val="00A12FAC"/>
    <w:rsid w:val="00A50851"/>
    <w:rsid w:val="00A546C1"/>
    <w:rsid w:val="00A558DE"/>
    <w:rsid w:val="00A57E0E"/>
    <w:rsid w:val="00A60CBC"/>
    <w:rsid w:val="00A61A6D"/>
    <w:rsid w:val="00A61D30"/>
    <w:rsid w:val="00A65AE5"/>
    <w:rsid w:val="00A84A61"/>
    <w:rsid w:val="00A87642"/>
    <w:rsid w:val="00A878EA"/>
    <w:rsid w:val="00A9253D"/>
    <w:rsid w:val="00A942DD"/>
    <w:rsid w:val="00A944E2"/>
    <w:rsid w:val="00A9504F"/>
    <w:rsid w:val="00AA1F01"/>
    <w:rsid w:val="00AA45EB"/>
    <w:rsid w:val="00AC1A9D"/>
    <w:rsid w:val="00AE6D63"/>
    <w:rsid w:val="00AE7BA2"/>
    <w:rsid w:val="00AF64DF"/>
    <w:rsid w:val="00B00FFC"/>
    <w:rsid w:val="00B025B8"/>
    <w:rsid w:val="00B03315"/>
    <w:rsid w:val="00B13200"/>
    <w:rsid w:val="00B1325F"/>
    <w:rsid w:val="00B32A1D"/>
    <w:rsid w:val="00B3457C"/>
    <w:rsid w:val="00B370A3"/>
    <w:rsid w:val="00B43290"/>
    <w:rsid w:val="00B529D7"/>
    <w:rsid w:val="00B640F4"/>
    <w:rsid w:val="00B65E35"/>
    <w:rsid w:val="00B76236"/>
    <w:rsid w:val="00B7655C"/>
    <w:rsid w:val="00B77D00"/>
    <w:rsid w:val="00B9273C"/>
    <w:rsid w:val="00BA0BD5"/>
    <w:rsid w:val="00BA2ADB"/>
    <w:rsid w:val="00BA2FFD"/>
    <w:rsid w:val="00BA4490"/>
    <w:rsid w:val="00BA4506"/>
    <w:rsid w:val="00BB14D0"/>
    <w:rsid w:val="00BD3EB6"/>
    <w:rsid w:val="00BD4251"/>
    <w:rsid w:val="00BE3788"/>
    <w:rsid w:val="00BE4019"/>
    <w:rsid w:val="00C0166C"/>
    <w:rsid w:val="00C04E66"/>
    <w:rsid w:val="00C055C2"/>
    <w:rsid w:val="00C059F9"/>
    <w:rsid w:val="00C100D1"/>
    <w:rsid w:val="00C144B0"/>
    <w:rsid w:val="00C16A0E"/>
    <w:rsid w:val="00C40F4E"/>
    <w:rsid w:val="00C4210E"/>
    <w:rsid w:val="00C42EA6"/>
    <w:rsid w:val="00C46388"/>
    <w:rsid w:val="00C50880"/>
    <w:rsid w:val="00C6429C"/>
    <w:rsid w:val="00C90B47"/>
    <w:rsid w:val="00C934DA"/>
    <w:rsid w:val="00C93D4E"/>
    <w:rsid w:val="00CB200E"/>
    <w:rsid w:val="00CB37FE"/>
    <w:rsid w:val="00CC4132"/>
    <w:rsid w:val="00CC6074"/>
    <w:rsid w:val="00CE22AB"/>
    <w:rsid w:val="00CE40DE"/>
    <w:rsid w:val="00CF1209"/>
    <w:rsid w:val="00CF1350"/>
    <w:rsid w:val="00CF5D82"/>
    <w:rsid w:val="00D024BE"/>
    <w:rsid w:val="00D13064"/>
    <w:rsid w:val="00D21B7C"/>
    <w:rsid w:val="00D235CB"/>
    <w:rsid w:val="00D364F4"/>
    <w:rsid w:val="00D40FBD"/>
    <w:rsid w:val="00D45B5D"/>
    <w:rsid w:val="00D50EBD"/>
    <w:rsid w:val="00D51E5C"/>
    <w:rsid w:val="00D53AB2"/>
    <w:rsid w:val="00D55D62"/>
    <w:rsid w:val="00D60B02"/>
    <w:rsid w:val="00D63FE5"/>
    <w:rsid w:val="00D74BEB"/>
    <w:rsid w:val="00D76AF6"/>
    <w:rsid w:val="00DA12AE"/>
    <w:rsid w:val="00DA4068"/>
    <w:rsid w:val="00DA4619"/>
    <w:rsid w:val="00DA5323"/>
    <w:rsid w:val="00DB03B4"/>
    <w:rsid w:val="00DB6099"/>
    <w:rsid w:val="00DB6325"/>
    <w:rsid w:val="00DE1291"/>
    <w:rsid w:val="00DF609E"/>
    <w:rsid w:val="00DF6185"/>
    <w:rsid w:val="00E07DB8"/>
    <w:rsid w:val="00E12412"/>
    <w:rsid w:val="00E139DD"/>
    <w:rsid w:val="00E168A9"/>
    <w:rsid w:val="00E27AF1"/>
    <w:rsid w:val="00E34887"/>
    <w:rsid w:val="00E35063"/>
    <w:rsid w:val="00E4424A"/>
    <w:rsid w:val="00E45BFD"/>
    <w:rsid w:val="00E47BA5"/>
    <w:rsid w:val="00E50514"/>
    <w:rsid w:val="00E640E6"/>
    <w:rsid w:val="00E73858"/>
    <w:rsid w:val="00E74207"/>
    <w:rsid w:val="00E77936"/>
    <w:rsid w:val="00E77CF9"/>
    <w:rsid w:val="00E8084F"/>
    <w:rsid w:val="00E81286"/>
    <w:rsid w:val="00E833F6"/>
    <w:rsid w:val="00E84AFF"/>
    <w:rsid w:val="00E93812"/>
    <w:rsid w:val="00E979D1"/>
    <w:rsid w:val="00EA7C13"/>
    <w:rsid w:val="00EA7FE5"/>
    <w:rsid w:val="00EB0C0D"/>
    <w:rsid w:val="00EB53FC"/>
    <w:rsid w:val="00EB7567"/>
    <w:rsid w:val="00EC2025"/>
    <w:rsid w:val="00ED7150"/>
    <w:rsid w:val="00ED7FC9"/>
    <w:rsid w:val="00EE1349"/>
    <w:rsid w:val="00EE3784"/>
    <w:rsid w:val="00EE3B49"/>
    <w:rsid w:val="00EE63D8"/>
    <w:rsid w:val="00F017EC"/>
    <w:rsid w:val="00F022B5"/>
    <w:rsid w:val="00F024FC"/>
    <w:rsid w:val="00F11F99"/>
    <w:rsid w:val="00F14FF6"/>
    <w:rsid w:val="00F17098"/>
    <w:rsid w:val="00F20323"/>
    <w:rsid w:val="00F2617A"/>
    <w:rsid w:val="00F415EC"/>
    <w:rsid w:val="00F50FEB"/>
    <w:rsid w:val="00F5320F"/>
    <w:rsid w:val="00F6240B"/>
    <w:rsid w:val="00F833F5"/>
    <w:rsid w:val="00F90FD8"/>
    <w:rsid w:val="00F92EBF"/>
    <w:rsid w:val="00F939E4"/>
    <w:rsid w:val="00FB732C"/>
    <w:rsid w:val="00FC11C2"/>
    <w:rsid w:val="00FD47BD"/>
    <w:rsid w:val="00FD5591"/>
    <w:rsid w:val="00FE4648"/>
    <w:rsid w:val="00FE4ED4"/>
    <w:rsid w:val="00FF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11AD0"/>
  <w15:chartTrackingRefBased/>
  <w15:docId w15:val="{8CAF4730-0208-9943-9056-87D0D2D8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F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1F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1F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1F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1F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1F0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1F0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1F0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1F0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F01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1F0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1F01"/>
    <w:rPr>
      <w:rFonts w:eastAsiaTheme="majorEastAsia" w:cstheme="majorBidi"/>
      <w:color w:val="2F5496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1F01"/>
    <w:rPr>
      <w:rFonts w:eastAsiaTheme="majorEastAsia" w:cstheme="majorBidi"/>
      <w:i/>
      <w:iCs/>
      <w:color w:val="2F5496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1F01"/>
    <w:rPr>
      <w:rFonts w:eastAsiaTheme="majorEastAsia" w:cstheme="majorBidi"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1F01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1F01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1F01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1F01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AA1F0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1F01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1F0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1F01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AA1F0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1F01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AA1F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1F0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1F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1F01"/>
    <w:rPr>
      <w:i/>
      <w:iCs/>
      <w:color w:val="2F5496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AA1F01"/>
    <w:rPr>
      <w:b/>
      <w:bCs/>
      <w:smallCaps/>
      <w:color w:val="2F5496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020081"/>
  </w:style>
  <w:style w:type="paragraph" w:styleId="Revision">
    <w:name w:val="Revision"/>
    <w:hidden/>
    <w:uiPriority w:val="99"/>
    <w:semiHidden/>
    <w:rsid w:val="00FE4ED4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E4E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4E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4ED4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4ED4"/>
    <w:rPr>
      <w:b/>
      <w:bCs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9933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B5280E-A653-254D-ACED-C483A3430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13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Hwenminmg</dc:creator>
  <cp:keywords/>
  <dc:description/>
  <cp:lastModifiedBy>Hwenminmg</cp:lastModifiedBy>
  <cp:revision>26</cp:revision>
  <cp:lastPrinted>2025-08-01T09:28:00Z</cp:lastPrinted>
  <dcterms:created xsi:type="dcterms:W3CDTF">2025-09-01T10:31:00Z</dcterms:created>
  <dcterms:modified xsi:type="dcterms:W3CDTF">2025-11-07T08:27:00Z</dcterms:modified>
</cp:coreProperties>
</file>