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5576" w14:textId="77777777" w:rsidR="001209F8" w:rsidRDefault="00000000">
      <w:pPr>
        <w:spacing w:line="360" w:lineRule="auto"/>
        <w:jc w:val="center"/>
        <w:rPr>
          <w:rFonts w:ascii="Times New Roman" w:hAnsi="Times New Roman" w:cs="Times New Roman"/>
          <w:sz w:val="24"/>
        </w:rPr>
      </w:pPr>
      <w:r>
        <w:rPr>
          <w:rFonts w:ascii="Times New Roman" w:hAnsi="Times New Roman" w:cs="Times New Roman"/>
          <w:sz w:val="24"/>
        </w:rPr>
        <w:t>Supporting information for</w:t>
      </w:r>
    </w:p>
    <w:p w14:paraId="247A0B69" w14:textId="77777777" w:rsidR="00A13161" w:rsidRDefault="00A13161" w:rsidP="00A13161">
      <w:pPr>
        <w:spacing w:beforeLines="25" w:before="78" w:line="360" w:lineRule="auto"/>
        <w:jc w:val="center"/>
        <w:rPr>
          <w:rFonts w:ascii="Times New Roman" w:hAnsi="Times New Roman" w:cs="Times New Roman"/>
          <w:b/>
          <w:bCs/>
          <w:sz w:val="32"/>
          <w:szCs w:val="32"/>
        </w:rPr>
      </w:pPr>
      <w:bookmarkStart w:id="0" w:name="_Hlk166431933"/>
      <w:bookmarkStart w:id="1" w:name="_Hlk213228582"/>
      <w:bookmarkStart w:id="2" w:name="_Hlk213228629"/>
      <w:bookmarkEnd w:id="0"/>
      <w:r>
        <w:rPr>
          <w:rFonts w:ascii="Times New Roman" w:hAnsi="Times New Roman" w:cs="Times New Roman" w:hint="eastAsia"/>
          <w:b/>
          <w:bCs/>
          <w:sz w:val="32"/>
          <w:szCs w:val="32"/>
        </w:rPr>
        <w:t>High-density amino groups on polyacrylonitrile nanofibers via chemical grafting for selective Co(II) adsorption</w:t>
      </w:r>
    </w:p>
    <w:p w14:paraId="0AF8D5A4" w14:textId="5451E657" w:rsidR="008D67D4" w:rsidRPr="00563C77" w:rsidRDefault="008D67D4" w:rsidP="008D67D4">
      <w:pPr>
        <w:spacing w:beforeLines="25" w:before="78" w:line="360" w:lineRule="auto"/>
        <w:jc w:val="center"/>
        <w:rPr>
          <w:rFonts w:ascii="Times New Roman" w:eastAsia="宋体" w:hAnsi="Times New Roman" w:cs="Times New Roman"/>
          <w:szCs w:val="21"/>
        </w:rPr>
      </w:pPr>
      <w:r w:rsidRPr="00563C77">
        <w:rPr>
          <w:rFonts w:ascii="Times New Roman" w:eastAsia="宋体" w:hAnsi="Times New Roman" w:cs="Times New Roman" w:hint="eastAsia"/>
          <w:szCs w:val="21"/>
        </w:rPr>
        <w:t>Yang Luo</w:t>
      </w:r>
      <w:r w:rsidRPr="00563C77">
        <w:rPr>
          <w:rFonts w:ascii="Times New Roman" w:eastAsia="宋体" w:hAnsi="Times New Roman" w:cs="Times New Roman"/>
          <w:szCs w:val="21"/>
        </w:rPr>
        <w:t>,</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hint="eastAsia"/>
          <w:szCs w:val="21"/>
        </w:rPr>
        <w:t>Shuyuan</w:t>
      </w:r>
      <w:proofErr w:type="spellEnd"/>
      <w:r w:rsidRPr="00563C77">
        <w:rPr>
          <w:rFonts w:ascii="Times New Roman" w:eastAsia="宋体" w:hAnsi="Times New Roman" w:cs="Times New Roman"/>
          <w:szCs w:val="21"/>
        </w:rPr>
        <w:t xml:space="preserve"> </w:t>
      </w:r>
      <w:r>
        <w:rPr>
          <w:rFonts w:ascii="Times New Roman" w:eastAsia="宋体" w:hAnsi="Times New Roman" w:cs="Times New Roman" w:hint="eastAsia"/>
          <w:szCs w:val="21"/>
        </w:rPr>
        <w:t>Liu</w:t>
      </w:r>
      <w:r w:rsidRPr="00563C77">
        <w:rPr>
          <w:rFonts w:ascii="Times New Roman" w:eastAsia="宋体" w:hAnsi="Times New Roman" w:cs="Times New Roman"/>
          <w:szCs w:val="21"/>
        </w:rPr>
        <w:t>,</w:t>
      </w:r>
      <w:r w:rsidRPr="00563C7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Weiwei</w:t>
      </w:r>
      <w:r w:rsidRPr="00563C7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Li</w:t>
      </w:r>
      <w:r w:rsidRPr="00563C77">
        <w:rPr>
          <w:rFonts w:ascii="Times New Roman" w:eastAsia="宋体" w:hAnsi="Times New Roman" w:cs="Times New Roman"/>
          <w:szCs w:val="21"/>
        </w:rPr>
        <w:t>,</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hint="eastAsia"/>
          <w:szCs w:val="21"/>
        </w:rPr>
        <w:t>Guangchuan</w:t>
      </w:r>
      <w:proofErr w:type="spellEnd"/>
      <w:r>
        <w:rPr>
          <w:rFonts w:ascii="Times New Roman" w:eastAsia="宋体" w:hAnsi="Times New Roman" w:cs="Times New Roman" w:hint="eastAsia"/>
          <w:szCs w:val="21"/>
        </w:rPr>
        <w:t xml:space="preserve"> He,</w:t>
      </w:r>
      <w:r w:rsidRPr="00356B28">
        <w:rPr>
          <w:rFonts w:ascii="Times New Roman" w:eastAsia="宋体" w:hAnsi="Times New Roman" w:cs="Times New Roman" w:hint="eastAsia"/>
          <w:szCs w:val="21"/>
        </w:rPr>
        <w:t xml:space="preserve"> </w:t>
      </w:r>
      <w:proofErr w:type="spellStart"/>
      <w:r>
        <w:rPr>
          <w:rFonts w:ascii="Times New Roman" w:eastAsia="宋体" w:hAnsi="Times New Roman" w:cs="Times New Roman" w:hint="eastAsia"/>
          <w:szCs w:val="21"/>
        </w:rPr>
        <w:t>Guangfu</w:t>
      </w:r>
      <w:proofErr w:type="spellEnd"/>
      <w:r>
        <w:rPr>
          <w:rFonts w:ascii="Times New Roman" w:eastAsia="宋体" w:hAnsi="Times New Roman" w:cs="Times New Roman" w:hint="eastAsia"/>
          <w:szCs w:val="21"/>
        </w:rPr>
        <w:t xml:space="preserve"> Chen</w:t>
      </w:r>
      <w:r w:rsidRPr="00563C77">
        <w:rPr>
          <w:rFonts w:ascii="Times New Roman" w:eastAsia="宋体" w:hAnsi="Times New Roman" w:cs="Times New Roman"/>
          <w:szCs w:val="21"/>
        </w:rPr>
        <w:t>,</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hint="eastAsia"/>
          <w:szCs w:val="21"/>
        </w:rPr>
        <w:t>Xianchen</w:t>
      </w:r>
      <w:proofErr w:type="spellEnd"/>
      <w:r w:rsidRPr="00563C77">
        <w:rPr>
          <w:rFonts w:ascii="Times New Roman" w:eastAsia="宋体" w:hAnsi="Times New Roman" w:cs="Times New Roman"/>
          <w:szCs w:val="21"/>
        </w:rPr>
        <w:t xml:space="preserve"> </w:t>
      </w:r>
      <w:r>
        <w:rPr>
          <w:rFonts w:ascii="Times New Roman" w:eastAsia="宋体" w:hAnsi="Times New Roman" w:cs="Times New Roman" w:hint="eastAsia"/>
          <w:szCs w:val="21"/>
        </w:rPr>
        <w:t>Huang</w:t>
      </w:r>
      <w:r w:rsidRPr="00563C77">
        <w:rPr>
          <w:rFonts w:ascii="Times New Roman" w:eastAsia="宋体" w:hAnsi="Times New Roman" w:cs="Times New Roman" w:hint="eastAsia"/>
          <w:szCs w:val="21"/>
        </w:rPr>
        <w:t xml:space="preserve">, </w:t>
      </w:r>
      <w:bookmarkStart w:id="3" w:name="_Hlk213254661"/>
      <w:r>
        <w:rPr>
          <w:rFonts w:ascii="Times New Roman" w:eastAsia="宋体" w:hAnsi="Times New Roman" w:cs="Times New Roman" w:hint="eastAsia"/>
          <w:szCs w:val="21"/>
        </w:rPr>
        <w:t>Xiangyang</w:t>
      </w:r>
      <w:r w:rsidRPr="00563C7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Niu</w:t>
      </w:r>
      <w:bookmarkEnd w:id="3"/>
      <w:r>
        <w:rPr>
          <w:rFonts w:ascii="Times New Roman" w:eastAsia="宋体" w:hAnsi="Times New Roman" w:cs="Times New Roman" w:hint="eastAsia"/>
          <w:szCs w:val="21"/>
        </w:rPr>
        <w:t xml:space="preserve">, </w:t>
      </w:r>
      <w:bookmarkStart w:id="4" w:name="_Hlk213254673"/>
      <w:r>
        <w:rPr>
          <w:rFonts w:ascii="Times New Roman" w:eastAsia="宋体" w:hAnsi="Times New Roman" w:cs="Times New Roman" w:hint="eastAsia"/>
          <w:szCs w:val="21"/>
        </w:rPr>
        <w:t>Jiahui Ruan</w:t>
      </w:r>
      <w:bookmarkEnd w:id="4"/>
      <w:r>
        <w:rPr>
          <w:rFonts w:ascii="Times New Roman" w:eastAsia="宋体" w:hAnsi="Times New Roman" w:cs="Times New Roman" w:hint="eastAsia"/>
          <w:szCs w:val="21"/>
        </w:rPr>
        <w:t xml:space="preserve">, </w:t>
      </w:r>
      <w:bookmarkStart w:id="5" w:name="_Hlk213254688"/>
      <w:r>
        <w:rPr>
          <w:rFonts w:ascii="Times New Roman" w:eastAsia="宋体" w:hAnsi="Times New Roman" w:cs="Times New Roman" w:hint="eastAsia"/>
          <w:szCs w:val="21"/>
        </w:rPr>
        <w:t>Linlin Huang</w:t>
      </w:r>
      <w:bookmarkEnd w:id="5"/>
      <w:r>
        <w:rPr>
          <w:rFonts w:ascii="Times New Roman" w:eastAsia="宋体" w:hAnsi="Times New Roman" w:cs="Times New Roman" w:hint="eastAsia"/>
          <w:szCs w:val="21"/>
        </w:rPr>
        <w:t xml:space="preserve">, </w:t>
      </w:r>
      <w:proofErr w:type="spellStart"/>
      <w:r w:rsidRPr="00563C77">
        <w:rPr>
          <w:rFonts w:ascii="Times New Roman" w:eastAsia="宋体" w:hAnsi="Times New Roman" w:cs="Times New Roman"/>
          <w:szCs w:val="21"/>
        </w:rPr>
        <w:t>Guoyuan</w:t>
      </w:r>
      <w:proofErr w:type="spellEnd"/>
      <w:r w:rsidRPr="00563C77">
        <w:rPr>
          <w:rFonts w:ascii="Times New Roman" w:eastAsia="宋体" w:hAnsi="Times New Roman" w:cs="Times New Roman"/>
          <w:szCs w:val="21"/>
        </w:rPr>
        <w:t xml:space="preserve"> Yuan</w:t>
      </w:r>
      <w:r w:rsidRPr="00563C77">
        <w:rPr>
          <w:rFonts w:ascii="Times New Roman" w:eastAsia="宋体" w:hAnsi="Times New Roman" w:cs="Times New Roman"/>
          <w:szCs w:val="21"/>
          <w:vertAlign w:val="superscript"/>
        </w:rPr>
        <w:t xml:space="preserve"> *</w:t>
      </w:r>
      <w:bookmarkEnd w:id="1"/>
    </w:p>
    <w:p w14:paraId="6A9AA1F4" w14:textId="33173625" w:rsidR="00865EE9" w:rsidRPr="00563C77" w:rsidRDefault="00865EE9" w:rsidP="00865EE9">
      <w:pPr>
        <w:spacing w:beforeLines="25" w:before="78" w:line="360" w:lineRule="auto"/>
        <w:rPr>
          <w:rFonts w:ascii="Times New Roman" w:eastAsia="宋体" w:hAnsi="Times New Roman" w:cs="Times New Roman"/>
          <w:szCs w:val="21"/>
        </w:rPr>
      </w:pPr>
      <w:r w:rsidRPr="00563C77">
        <w:rPr>
          <w:rFonts w:ascii="Times New Roman" w:eastAsia="宋体" w:hAnsi="Times New Roman" w:cs="Times New Roman"/>
          <w:szCs w:val="21"/>
        </w:rPr>
        <w:t>College of Chemistry and Chemical Engineering, Chongqing University of Science and Technology, Chongqing 401331, PR China</w:t>
      </w:r>
      <w:r w:rsidRPr="00563C77">
        <w:rPr>
          <w:rFonts w:ascii="Times New Roman" w:eastAsia="宋体" w:hAnsi="Times New Roman" w:cs="Times New Roman" w:hint="eastAsia"/>
          <w:szCs w:val="21"/>
        </w:rPr>
        <w:t>.</w:t>
      </w:r>
    </w:p>
    <w:bookmarkEnd w:id="2"/>
    <w:p w14:paraId="113F31DB" w14:textId="77777777" w:rsidR="00563C77" w:rsidRPr="00D5031A" w:rsidRDefault="00563C77" w:rsidP="00563C77">
      <w:pPr>
        <w:spacing w:beforeLines="25" w:before="78" w:line="360" w:lineRule="auto"/>
        <w:rPr>
          <w:rFonts w:ascii="Times New Roman" w:eastAsia="宋体" w:hAnsi="Times New Roman" w:cs="Times New Roman"/>
          <w:szCs w:val="21"/>
        </w:rPr>
      </w:pPr>
    </w:p>
    <w:p w14:paraId="406855DB" w14:textId="77777777" w:rsidR="00563C77" w:rsidRPr="00563C77" w:rsidRDefault="00563C77" w:rsidP="00563C77">
      <w:pPr>
        <w:spacing w:beforeLines="25" w:before="78" w:line="360" w:lineRule="auto"/>
        <w:rPr>
          <w:rFonts w:ascii="Times New Roman" w:eastAsia="宋体" w:hAnsi="Times New Roman" w:cs="Times New Roman"/>
          <w:sz w:val="24"/>
          <w:szCs w:val="24"/>
        </w:rPr>
      </w:pPr>
      <w:r w:rsidRPr="00563C77">
        <w:rPr>
          <w:rFonts w:ascii="Times New Roman" w:eastAsia="宋体" w:hAnsi="Times New Roman" w:cs="Times New Roman"/>
          <w:b/>
          <w:sz w:val="24"/>
          <w:szCs w:val="24"/>
        </w:rPr>
        <w:t>*</w:t>
      </w:r>
      <w:r w:rsidRPr="00563C77">
        <w:rPr>
          <w:rFonts w:ascii="Times New Roman" w:eastAsia="宋体" w:hAnsi="Times New Roman" w:cs="Times New Roman"/>
          <w:sz w:val="24"/>
          <w:szCs w:val="24"/>
        </w:rPr>
        <w:t xml:space="preserve"> </w:t>
      </w:r>
      <w:r w:rsidRPr="00563C77">
        <w:rPr>
          <w:rFonts w:ascii="Times New Roman" w:eastAsia="宋体" w:hAnsi="Times New Roman" w:cs="Times New Roman"/>
          <w:b/>
          <w:sz w:val="24"/>
          <w:szCs w:val="24"/>
        </w:rPr>
        <w:t>Corresponding Autho</w:t>
      </w:r>
      <w:r w:rsidRPr="00563C77">
        <w:rPr>
          <w:rFonts w:ascii="Times New Roman" w:eastAsia="宋体" w:hAnsi="Times New Roman" w:cs="Times New Roman"/>
          <w:sz w:val="24"/>
          <w:szCs w:val="24"/>
        </w:rPr>
        <w:t xml:space="preserve">r: </w:t>
      </w:r>
    </w:p>
    <w:p w14:paraId="49ECD81E" w14:textId="4B5E9C26" w:rsidR="00563C77" w:rsidRDefault="00563C77" w:rsidP="00563C77">
      <w:pPr>
        <w:spacing w:beforeLines="25" w:before="78" w:line="360" w:lineRule="auto"/>
        <w:rPr>
          <w:rFonts w:ascii="Times New Roman" w:eastAsia="宋体" w:hAnsi="Times New Roman" w:cs="Times New Roman"/>
          <w:szCs w:val="21"/>
        </w:rPr>
      </w:pPr>
      <w:proofErr w:type="spellStart"/>
      <w:r w:rsidRPr="00563C77">
        <w:rPr>
          <w:rFonts w:ascii="Times New Roman" w:eastAsia="宋体" w:hAnsi="Times New Roman" w:cs="Times New Roman"/>
          <w:szCs w:val="21"/>
        </w:rPr>
        <w:t>Guoyuan</w:t>
      </w:r>
      <w:proofErr w:type="spellEnd"/>
      <w:r w:rsidRPr="00563C77">
        <w:rPr>
          <w:rFonts w:ascii="Times New Roman" w:eastAsia="宋体" w:hAnsi="Times New Roman" w:cs="Times New Roman"/>
          <w:szCs w:val="21"/>
        </w:rPr>
        <w:t xml:space="preserve"> Yuan: </w:t>
      </w:r>
      <w:hyperlink r:id="rId7" w:history="1">
        <w:r w:rsidRPr="00563C77">
          <w:rPr>
            <w:rFonts w:ascii="Times New Roman" w:eastAsia="宋体" w:hAnsi="Times New Roman" w:cs="Times New Roman" w:hint="eastAsia"/>
            <w:szCs w:val="21"/>
          </w:rPr>
          <w:t>guoyuan</w:t>
        </w:r>
        <w:r w:rsidRPr="00563C77">
          <w:rPr>
            <w:rFonts w:ascii="Times New Roman" w:eastAsia="宋体" w:hAnsi="Times New Roman" w:cs="Times New Roman"/>
            <w:szCs w:val="21"/>
          </w:rPr>
          <w:t>@cqust.edu.cn</w:t>
        </w:r>
      </w:hyperlink>
    </w:p>
    <w:p w14:paraId="4168C1DE" w14:textId="77777777" w:rsidR="001209F8" w:rsidRPr="00563C77" w:rsidRDefault="001209F8">
      <w:pPr>
        <w:spacing w:line="360" w:lineRule="auto"/>
        <w:rPr>
          <w:rFonts w:ascii="Times New Roman" w:hAnsi="Times New Roman" w:cs="Times New Roman"/>
          <w:sz w:val="24"/>
          <w:szCs w:val="24"/>
        </w:rPr>
      </w:pPr>
    </w:p>
    <w:p w14:paraId="6AE239E9" w14:textId="77777777" w:rsidR="001209F8" w:rsidRDefault="001209F8">
      <w:pPr>
        <w:spacing w:beforeLines="25" w:before="78" w:line="360" w:lineRule="auto"/>
        <w:rPr>
          <w:rFonts w:ascii="Times New Roman" w:eastAsia="宋体" w:hAnsi="Times New Roman" w:cs="Times New Roman"/>
          <w:sz w:val="24"/>
          <w:szCs w:val="24"/>
        </w:rPr>
      </w:pPr>
    </w:p>
    <w:p w14:paraId="13936230" w14:textId="1A337BAD" w:rsidR="003A71C4" w:rsidRDefault="003A71C4" w:rsidP="003A71C4">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1</w:t>
      </w:r>
      <w:r>
        <w:rPr>
          <w:rFonts w:ascii="Times New Roman" w:hAnsi="Times New Roman" w:cs="Times New Roman"/>
          <w:bCs/>
          <w:sz w:val="24"/>
          <w:szCs w:val="24"/>
        </w:rPr>
        <w:t xml:space="preserve"> </w:t>
      </w:r>
      <w:r w:rsidRPr="00D4573F">
        <w:rPr>
          <w:rFonts w:ascii="Times New Roman" w:hAnsi="Times New Roman" w:cs="Times New Roman"/>
          <w:bCs/>
          <w:sz w:val="24"/>
          <w:szCs w:val="24"/>
        </w:rPr>
        <w:t>Materials</w:t>
      </w:r>
    </w:p>
    <w:p w14:paraId="575B01CB" w14:textId="1ABBBFE2" w:rsidR="00D4573F" w:rsidRDefault="00000000">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1</w:t>
      </w:r>
      <w:r>
        <w:rPr>
          <w:rFonts w:ascii="Times New Roman" w:hAnsi="Times New Roman" w:cs="Times New Roman"/>
          <w:bCs/>
          <w:sz w:val="24"/>
          <w:szCs w:val="24"/>
        </w:rPr>
        <w:t xml:space="preserve"> </w:t>
      </w:r>
      <w:r w:rsidR="00D4573F" w:rsidRPr="00D4573F">
        <w:rPr>
          <w:rFonts w:ascii="Times New Roman" w:hAnsi="Times New Roman" w:cs="Times New Roman"/>
          <w:bCs/>
          <w:sz w:val="24"/>
          <w:szCs w:val="24"/>
        </w:rPr>
        <w:t>Characterization of Materials</w:t>
      </w:r>
    </w:p>
    <w:p w14:paraId="335BA6E5" w14:textId="74FA630A" w:rsidR="001209F8" w:rsidRDefault="005668E8">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 xml:space="preserve">2 </w:t>
      </w:r>
      <w:r w:rsidR="007C16FE" w:rsidRPr="007C16FE">
        <w:rPr>
          <w:rFonts w:ascii="Times New Roman" w:hAnsi="Times New Roman" w:cs="Times New Roman"/>
          <w:bCs/>
          <w:sz w:val="24"/>
          <w:szCs w:val="24"/>
        </w:rPr>
        <w:t>The equilibrium adsorption capacity</w:t>
      </w:r>
    </w:p>
    <w:p w14:paraId="5277B52E" w14:textId="0734E3D3" w:rsidR="001209F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3</w:t>
      </w:r>
      <w:r>
        <w:rPr>
          <w:rFonts w:ascii="Times New Roman" w:hAnsi="Times New Roman" w:cs="Times New Roman"/>
          <w:b/>
          <w:bCs/>
          <w:sz w:val="24"/>
          <w:szCs w:val="24"/>
        </w:rPr>
        <w:t xml:space="preserve"> </w:t>
      </w:r>
      <w:r w:rsidR="005668E8">
        <w:rPr>
          <w:rFonts w:ascii="Times New Roman" w:hAnsi="Times New Roman" w:cs="Times New Roman"/>
          <w:bCs/>
          <w:sz w:val="24"/>
          <w:szCs w:val="24"/>
        </w:rPr>
        <w:t>Adsorption kinetics</w:t>
      </w:r>
    </w:p>
    <w:p w14:paraId="556E8C70" w14:textId="1314C323" w:rsidR="001209F8" w:rsidRDefault="00000000">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4</w:t>
      </w:r>
      <w:r>
        <w:rPr>
          <w:rFonts w:ascii="Times New Roman" w:hAnsi="Times New Roman" w:cs="Times New Roman"/>
          <w:bCs/>
          <w:sz w:val="24"/>
          <w:szCs w:val="24"/>
        </w:rPr>
        <w:t xml:space="preserve"> </w:t>
      </w:r>
      <w:r w:rsidR="005668E8">
        <w:rPr>
          <w:rFonts w:ascii="Times New Roman" w:hAnsi="Times New Roman" w:cs="Times New Roman"/>
          <w:sz w:val="24"/>
          <w:szCs w:val="24"/>
        </w:rPr>
        <w:t>Adsorption isotherms</w:t>
      </w:r>
    </w:p>
    <w:p w14:paraId="0D0E7FA7" w14:textId="77777777" w:rsidR="001209F8" w:rsidRDefault="00000000">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Section </w:t>
      </w:r>
      <w:r>
        <w:rPr>
          <w:rFonts w:ascii="Times New Roman" w:hAnsi="Times New Roman" w:cs="Times New Roman" w:hint="eastAsia"/>
          <w:b/>
          <w:bCs/>
          <w:sz w:val="24"/>
          <w:szCs w:val="24"/>
        </w:rPr>
        <w:t xml:space="preserve">5 </w:t>
      </w:r>
      <w:r>
        <w:rPr>
          <w:rFonts w:ascii="Times New Roman" w:hAnsi="Times New Roman" w:cs="Times New Roman"/>
          <w:bCs/>
          <w:sz w:val="24"/>
          <w:szCs w:val="24"/>
        </w:rPr>
        <w:t>Sorption thermodynamic</w:t>
      </w:r>
    </w:p>
    <w:p w14:paraId="4978C43B" w14:textId="77777777" w:rsidR="001209F8" w:rsidRDefault="00000000">
      <w:pPr>
        <w:spacing w:line="360" w:lineRule="auto"/>
        <w:rPr>
          <w:rFonts w:ascii="Times New Roman" w:hAnsi="Times New Roman" w:cs="Times New Roman"/>
          <w:i/>
          <w:iCs/>
        </w:rPr>
      </w:pPr>
      <w:r>
        <w:rPr>
          <w:rFonts w:ascii="Times New Roman" w:hAnsi="Times New Roman" w:cs="Times New Roman"/>
          <w:i/>
          <w:iCs/>
        </w:rPr>
        <w:br w:type="page"/>
      </w:r>
    </w:p>
    <w:p w14:paraId="41D489D1" w14:textId="32406111" w:rsidR="00736B6E" w:rsidRPr="00A63DA4" w:rsidRDefault="00736B6E" w:rsidP="00736B6E">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Pr>
          <w:rFonts w:ascii="Times New Roman" w:hAnsi="Times New Roman" w:cs="Times New Roman" w:hint="eastAsia"/>
          <w:b/>
          <w:bCs/>
          <w:sz w:val="28"/>
          <w:szCs w:val="28"/>
        </w:rPr>
        <w:t>1</w:t>
      </w:r>
      <w:r>
        <w:rPr>
          <w:rFonts w:ascii="Times New Roman" w:hAnsi="Times New Roman" w:cs="Times New Roman"/>
          <w:b/>
          <w:bCs/>
          <w:sz w:val="28"/>
          <w:szCs w:val="28"/>
        </w:rPr>
        <w:t xml:space="preserve"> </w:t>
      </w:r>
      <w:r w:rsidR="003A71C4" w:rsidRPr="00D755E5">
        <w:rPr>
          <w:rFonts w:ascii="Times New Roman" w:hAnsi="Times New Roman" w:cs="Times New Roman"/>
          <w:b/>
          <w:bCs/>
          <w:sz w:val="24"/>
        </w:rPr>
        <w:t>Materials</w:t>
      </w:r>
    </w:p>
    <w:p w14:paraId="2F8669B2" w14:textId="77777777" w:rsidR="003A71C4" w:rsidRPr="003A71C4" w:rsidRDefault="003A71C4" w:rsidP="003A71C4">
      <w:pPr>
        <w:spacing w:line="360" w:lineRule="auto"/>
        <w:ind w:firstLineChars="200" w:firstLine="480"/>
        <w:rPr>
          <w:rFonts w:ascii="Times New Roman" w:hAnsi="Times New Roman" w:cs="Times New Roman"/>
          <w:color w:val="000000" w:themeColor="text1"/>
          <w:sz w:val="24"/>
        </w:rPr>
      </w:pPr>
      <w:r w:rsidRPr="003A71C4">
        <w:rPr>
          <w:rFonts w:ascii="Times New Roman" w:hAnsi="Times New Roman" w:cs="Times New Roman"/>
          <w:color w:val="000000" w:themeColor="text1"/>
          <w:sz w:val="24"/>
        </w:rPr>
        <w:t xml:space="preserve">The following chemicals were purchased from Chengdu </w:t>
      </w:r>
      <w:proofErr w:type="spellStart"/>
      <w:r w:rsidRPr="003A71C4">
        <w:rPr>
          <w:rFonts w:ascii="Times New Roman" w:hAnsi="Times New Roman" w:cs="Times New Roman"/>
          <w:color w:val="000000" w:themeColor="text1"/>
          <w:sz w:val="24"/>
        </w:rPr>
        <w:t>Kelong</w:t>
      </w:r>
      <w:proofErr w:type="spellEnd"/>
      <w:r w:rsidRPr="003A71C4">
        <w:rPr>
          <w:rFonts w:ascii="Times New Roman" w:hAnsi="Times New Roman" w:cs="Times New Roman"/>
          <w:color w:val="000000" w:themeColor="text1"/>
          <w:sz w:val="24"/>
        </w:rPr>
        <w:t xml:space="preserve"> Chemical Co., Ltd. (Chengdu, China) and used as received without further purification: polyacrylonitrile (PAN), triethylenetetramine (TETA), N,N-dimethylformamide (DMF), sodium hydroxide (NaOH), nitric acid (HNO₃), and taurine (C₂H₇NO₃S), among others.</w:t>
      </w:r>
    </w:p>
    <w:p w14:paraId="2A3AF5E8" w14:textId="77777777" w:rsidR="00736B6E" w:rsidRDefault="00736B6E">
      <w:pPr>
        <w:widowControl/>
        <w:jc w:val="left"/>
        <w:rPr>
          <w:rFonts w:ascii="Times New Roman" w:hAnsi="Times New Roman" w:cs="Times New Roman"/>
          <w:b/>
          <w:bCs/>
          <w:sz w:val="28"/>
          <w:szCs w:val="28"/>
        </w:rPr>
      </w:pPr>
    </w:p>
    <w:p w14:paraId="3A3296EB" w14:textId="5EF64ED4" w:rsidR="00736B6E" w:rsidRDefault="00736B6E">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62325A1B" w14:textId="2A87D681" w:rsidR="00D4573F" w:rsidRPr="00A63DA4" w:rsidRDefault="0097103D" w:rsidP="0097103D">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sidR="00300559">
        <w:rPr>
          <w:rFonts w:ascii="Times New Roman" w:hAnsi="Times New Roman" w:cs="Times New Roman" w:hint="eastAsia"/>
          <w:b/>
          <w:bCs/>
          <w:sz w:val="28"/>
          <w:szCs w:val="28"/>
        </w:rPr>
        <w:t>2</w:t>
      </w:r>
      <w:r>
        <w:rPr>
          <w:rFonts w:ascii="Times New Roman" w:hAnsi="Times New Roman" w:cs="Times New Roman"/>
          <w:b/>
          <w:bCs/>
          <w:sz w:val="28"/>
          <w:szCs w:val="28"/>
        </w:rPr>
        <w:t xml:space="preserve"> </w:t>
      </w:r>
      <w:r w:rsidR="00D4573F" w:rsidRPr="00D4573F">
        <w:rPr>
          <w:rFonts w:ascii="Times New Roman" w:hAnsi="Times New Roman" w:cs="Times New Roman"/>
          <w:b/>
          <w:bCs/>
          <w:sz w:val="28"/>
          <w:szCs w:val="28"/>
        </w:rPr>
        <w:t>Characterization of Materials</w:t>
      </w:r>
    </w:p>
    <w:p w14:paraId="32D4E0E5" w14:textId="77777777" w:rsidR="00590E59" w:rsidRDefault="00590E59" w:rsidP="00590E59">
      <w:pPr>
        <w:spacing w:line="360" w:lineRule="auto"/>
        <w:ind w:firstLineChars="200" w:firstLine="480"/>
        <w:rPr>
          <w:rFonts w:ascii="Times New Roman" w:hAnsi="Times New Roman" w:cs="Times New Roman"/>
          <w:color w:val="000000" w:themeColor="text1"/>
          <w:sz w:val="24"/>
        </w:rPr>
      </w:pPr>
      <w:r w:rsidRPr="009730D2">
        <w:rPr>
          <w:rFonts w:ascii="Times New Roman" w:hAnsi="Times New Roman" w:cs="Times New Roman"/>
          <w:color w:val="000000" w:themeColor="text1"/>
          <w:sz w:val="24"/>
        </w:rPr>
        <w:t xml:space="preserve">A Fourier transform infrared (FTIR) spectrometer (NICOLET iS10, </w:t>
      </w:r>
      <w:proofErr w:type="spellStart"/>
      <w:r w:rsidRPr="009730D2">
        <w:rPr>
          <w:rFonts w:ascii="Times New Roman" w:hAnsi="Times New Roman" w:cs="Times New Roman"/>
          <w:color w:val="000000" w:themeColor="text1"/>
          <w:sz w:val="24"/>
        </w:rPr>
        <w:t>Thermo</w:t>
      </w:r>
      <w:proofErr w:type="spellEnd"/>
      <w:r w:rsidRPr="009730D2">
        <w:rPr>
          <w:rFonts w:ascii="Times New Roman" w:hAnsi="Times New Roman" w:cs="Times New Roman"/>
          <w:color w:val="000000" w:themeColor="text1"/>
          <w:sz w:val="24"/>
        </w:rPr>
        <w:t xml:space="preserve"> Fisher Scientific, USA) was employed for the qualitative characterization of the surface functional groups of the materials, with the aim of clarifying the types and variations of surface groups on the modified materials. </w:t>
      </w:r>
    </w:p>
    <w:p w14:paraId="2B592323" w14:textId="77777777" w:rsidR="00590E59" w:rsidRDefault="00590E59" w:rsidP="00590E59">
      <w:pPr>
        <w:spacing w:line="360" w:lineRule="auto"/>
        <w:ind w:firstLineChars="200" w:firstLine="480"/>
        <w:rPr>
          <w:rFonts w:ascii="Segoe UI" w:hAnsi="Segoe UI" w:cs="Segoe UI"/>
          <w:color w:val="000000" w:themeColor="text1"/>
        </w:rPr>
      </w:pPr>
      <w:r w:rsidRPr="009730D2">
        <w:rPr>
          <w:rFonts w:ascii="Times New Roman" w:hAnsi="Times New Roman" w:cs="Times New Roman"/>
          <w:color w:val="000000" w:themeColor="text1"/>
          <w:sz w:val="24"/>
        </w:rPr>
        <w:t>A porosity analyzer (TriStar II Plus 3030, Micromeritics Instrument Corporation, USA) was used to determine the specific surface area, porosity, and pore size distribution of the materials, so as to investigate the effect of the materials’ pore structures on their adsorption performance.</w:t>
      </w:r>
      <w:r w:rsidRPr="009730D2">
        <w:rPr>
          <w:rFonts w:ascii="Segoe UI" w:hAnsi="Segoe UI" w:cs="Segoe UI"/>
          <w:color w:val="000000" w:themeColor="text1"/>
        </w:rPr>
        <w:t xml:space="preserve"> </w:t>
      </w:r>
    </w:p>
    <w:p w14:paraId="53471C4B" w14:textId="77777777" w:rsidR="00300559" w:rsidRDefault="00590E59" w:rsidP="00300559">
      <w:pPr>
        <w:spacing w:line="360" w:lineRule="auto"/>
        <w:ind w:firstLineChars="200" w:firstLine="480"/>
        <w:rPr>
          <w:rFonts w:ascii="Segoe UI" w:hAnsi="Segoe UI" w:cs="Segoe UI"/>
        </w:rPr>
      </w:pPr>
      <w:r w:rsidRPr="009730D2">
        <w:rPr>
          <w:rFonts w:ascii="Times New Roman" w:hAnsi="Times New Roman" w:cs="Times New Roman"/>
          <w:color w:val="000000" w:themeColor="text1"/>
          <w:sz w:val="24"/>
        </w:rPr>
        <w:t>Analysis of the materials' surface morphology, microstructure, and elemental composition was carried out using a scanning electron microscope-energy dispersive spectrometer (SEM-EDS, Model JSM-7800F, JEOL Ltd, Japan).</w:t>
      </w:r>
      <w:r w:rsidRPr="00096317">
        <w:rPr>
          <w:rFonts w:ascii="Times New Roman" w:hAnsi="Times New Roman" w:cs="Times New Roman"/>
          <w:sz w:val="24"/>
        </w:rPr>
        <w:t xml:space="preserve"> This analysis helped verify the introduction of elements during the modification process as well as their distribution characteristics.</w:t>
      </w:r>
      <w:r w:rsidRPr="00096317">
        <w:rPr>
          <w:rFonts w:ascii="Segoe UI" w:hAnsi="Segoe UI" w:cs="Segoe UI"/>
        </w:rPr>
        <w:t xml:space="preserve"> </w:t>
      </w:r>
    </w:p>
    <w:p w14:paraId="3E62C63D" w14:textId="71B1F669" w:rsidR="00590E59" w:rsidRDefault="00590E59" w:rsidP="00300559">
      <w:pPr>
        <w:spacing w:line="360" w:lineRule="auto"/>
        <w:ind w:firstLineChars="200" w:firstLine="480"/>
        <w:rPr>
          <w:rFonts w:ascii="Times New Roman" w:hAnsi="Times New Roman" w:cs="Times New Roman"/>
          <w:sz w:val="24"/>
        </w:rPr>
      </w:pPr>
      <w:r w:rsidRPr="00096317">
        <w:rPr>
          <w:rFonts w:ascii="Times New Roman" w:hAnsi="Times New Roman" w:cs="Times New Roman"/>
          <w:sz w:val="24"/>
        </w:rPr>
        <w:t>The surface contact angle of the materials was measured using a surface analysis system (Model SDC-200S, SINDIN, China). This measurement facilitated analysis of the materials' surface hydrophilic/hydrophobic properties and evaluation of the actual impact of contact efficiency between the materials and aqueous solutions on the adsorption process.</w:t>
      </w:r>
    </w:p>
    <w:p w14:paraId="6E5D7A49" w14:textId="6A1556B7" w:rsidR="00590E59" w:rsidRDefault="00590E59" w:rsidP="00300559">
      <w:pPr>
        <w:spacing w:line="360" w:lineRule="auto"/>
        <w:ind w:firstLineChars="200" w:firstLine="480"/>
        <w:rPr>
          <w:rFonts w:ascii="Times New Roman" w:hAnsi="Times New Roman" w:cs="Times New Roman"/>
          <w:sz w:val="24"/>
        </w:rPr>
      </w:pPr>
      <w:r w:rsidRPr="00B54B56">
        <w:rPr>
          <w:rFonts w:ascii="Times New Roman" w:hAnsi="Times New Roman" w:cs="Times New Roman"/>
          <w:sz w:val="24"/>
        </w:rPr>
        <w:t xml:space="preserve"> An X-ray photoelectron spectrometer (XPS, </w:t>
      </w:r>
      <w:proofErr w:type="spellStart"/>
      <w:r w:rsidRPr="00B54B56">
        <w:rPr>
          <w:rFonts w:ascii="Times New Roman" w:hAnsi="Times New Roman" w:cs="Times New Roman"/>
          <w:sz w:val="24"/>
        </w:rPr>
        <w:t>Escalab</w:t>
      </w:r>
      <w:proofErr w:type="spellEnd"/>
      <w:r w:rsidRPr="00B54B56">
        <w:rPr>
          <w:rFonts w:ascii="Times New Roman" w:hAnsi="Times New Roman" w:cs="Times New Roman"/>
          <w:sz w:val="24"/>
        </w:rPr>
        <w:t xml:space="preserve"> 250Xi, </w:t>
      </w:r>
      <w:proofErr w:type="spellStart"/>
      <w:r w:rsidRPr="00B54B56">
        <w:rPr>
          <w:rFonts w:ascii="Times New Roman" w:hAnsi="Times New Roman" w:cs="Times New Roman"/>
          <w:sz w:val="24"/>
        </w:rPr>
        <w:t>Thermo</w:t>
      </w:r>
      <w:proofErr w:type="spellEnd"/>
      <w:r w:rsidRPr="00B54B56">
        <w:rPr>
          <w:rFonts w:ascii="Times New Roman" w:hAnsi="Times New Roman" w:cs="Times New Roman"/>
          <w:sz w:val="24"/>
        </w:rPr>
        <w:t xml:space="preserve"> Fisher Scientific, USA) was used to analyze changes in the binding energies of elements (e.g., nitrogen and cobalt) in the materials before and after Co(II) adsorption. This analysis sought to elucidate the coordination mechanism between amino groups and Co(II), clarify the evolution of the chemical states of elements during the adsorption process, and provide direct evidence regarding the chemical states for inferring the adsorption mechanism.</w:t>
      </w:r>
    </w:p>
    <w:p w14:paraId="4CA98551" w14:textId="77777777" w:rsidR="00DF5AC1" w:rsidRDefault="00DF5AC1" w:rsidP="0097103D">
      <w:pPr>
        <w:spacing w:beforeLines="50" w:before="156" w:afterLines="50" w:after="156" w:line="360" w:lineRule="auto"/>
        <w:ind w:firstLineChars="200" w:firstLine="480"/>
        <w:rPr>
          <w:rFonts w:ascii="Times New Roman" w:hAnsi="Times New Roman" w:cs="Times New Roman"/>
          <w:sz w:val="24"/>
          <w:szCs w:val="24"/>
        </w:rPr>
      </w:pPr>
    </w:p>
    <w:p w14:paraId="703A50B6" w14:textId="0DC0BCE4" w:rsidR="00AE3A80" w:rsidRDefault="00AE3A80">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361B31B9" w14:textId="77777777" w:rsidR="0097103D" w:rsidRPr="0097103D" w:rsidRDefault="0097103D">
      <w:pPr>
        <w:spacing w:line="360" w:lineRule="auto"/>
        <w:rPr>
          <w:rFonts w:ascii="Times New Roman" w:hAnsi="Times New Roman" w:cs="Times New Roman"/>
          <w:b/>
          <w:bCs/>
          <w:sz w:val="28"/>
          <w:szCs w:val="28"/>
        </w:rPr>
      </w:pPr>
    </w:p>
    <w:p w14:paraId="390CDF48" w14:textId="26B87C04" w:rsidR="001209F8" w:rsidRPr="007C16FE" w:rsidRDefault="00000000">
      <w:pPr>
        <w:spacing w:line="360" w:lineRule="auto"/>
        <w:rPr>
          <w:rFonts w:ascii="Times New Roman" w:hAnsi="Times New Roman"/>
          <w:b/>
          <w:bCs/>
          <w:sz w:val="28"/>
          <w:szCs w:val="28"/>
          <w:lang w:bidi="ar"/>
        </w:rPr>
      </w:pPr>
      <w:r>
        <w:rPr>
          <w:rFonts w:ascii="Times New Roman" w:hAnsi="Times New Roman" w:cs="Times New Roman"/>
          <w:b/>
          <w:bCs/>
          <w:sz w:val="28"/>
          <w:szCs w:val="28"/>
        </w:rPr>
        <w:t xml:space="preserve">Section </w:t>
      </w:r>
      <w:r w:rsidR="0097103D">
        <w:rPr>
          <w:rFonts w:ascii="Times New Roman" w:hAnsi="Times New Roman" w:cs="Times New Roman" w:hint="eastAsia"/>
          <w:b/>
          <w:bCs/>
          <w:sz w:val="28"/>
          <w:szCs w:val="28"/>
        </w:rPr>
        <w:t>2</w:t>
      </w:r>
      <w:r>
        <w:rPr>
          <w:rFonts w:ascii="Times New Roman" w:hAnsi="Times New Roman" w:cs="Times New Roman"/>
          <w:b/>
          <w:bCs/>
          <w:sz w:val="28"/>
          <w:szCs w:val="28"/>
        </w:rPr>
        <w:t xml:space="preserve"> </w:t>
      </w:r>
      <w:bookmarkStart w:id="6" w:name="_Hlk213098629"/>
      <w:r w:rsidR="007C16FE">
        <w:rPr>
          <w:rFonts w:ascii="Times New Roman" w:hAnsi="Times New Roman" w:cs="Times New Roman" w:hint="eastAsia"/>
          <w:b/>
          <w:bCs/>
          <w:sz w:val="28"/>
          <w:szCs w:val="28"/>
        </w:rPr>
        <w:t>T</w:t>
      </w:r>
      <w:r w:rsidR="007C16FE" w:rsidRPr="007C16FE">
        <w:rPr>
          <w:rFonts w:ascii="Times New Roman" w:hAnsi="Times New Roman" w:cs="Times New Roman"/>
          <w:b/>
          <w:bCs/>
          <w:sz w:val="28"/>
          <w:szCs w:val="28"/>
        </w:rPr>
        <w:t>he equilibrium adsorption capacity</w:t>
      </w:r>
      <w:bookmarkEnd w:id="6"/>
    </w:p>
    <w:p w14:paraId="3837B8ED" w14:textId="58B9224F" w:rsidR="00096283" w:rsidRDefault="007C16FE">
      <w:pPr>
        <w:spacing w:beforeLines="50" w:before="156" w:afterLines="50" w:after="156" w:line="360" w:lineRule="auto"/>
        <w:ind w:firstLineChars="200" w:firstLine="480"/>
        <w:rPr>
          <w:rFonts w:ascii="Times New Roman" w:hAnsi="Times New Roman" w:cs="Times New Roman"/>
          <w:sz w:val="24"/>
        </w:rPr>
      </w:pPr>
      <w:r w:rsidRPr="00DA1C08">
        <w:rPr>
          <w:rFonts w:ascii="Times New Roman" w:hAnsi="Times New Roman" w:cs="Times New Roman"/>
          <w:sz w:val="24"/>
        </w:rPr>
        <w:t>The amount of Co(II) adsorbed per unit mass of the adsorbent</w:t>
      </w:r>
      <w:r>
        <w:rPr>
          <w:rFonts w:ascii="Times New Roman" w:hAnsi="Times New Roman" w:cs="Times New Roman" w:hint="eastAsia"/>
          <w:sz w:val="24"/>
        </w:rPr>
        <w:t xml:space="preserve">, </w:t>
      </w:r>
      <w:r w:rsidRPr="00DA1C08">
        <w:rPr>
          <w:rFonts w:ascii="Times New Roman" w:hAnsi="Times New Roman" w:cs="Times New Roman"/>
          <w:sz w:val="24"/>
        </w:rPr>
        <w:t>defined as the equilibrium adsorption capacity (</w:t>
      </w:r>
      <w:r w:rsidRPr="007C16FE">
        <w:rPr>
          <w:rFonts w:ascii="Times New Roman" w:hAnsi="Times New Roman" w:cs="Times New Roman"/>
          <w:i/>
          <w:iCs/>
          <w:sz w:val="24"/>
        </w:rPr>
        <w:t>qₑ</w:t>
      </w:r>
      <w:r w:rsidRPr="00DA1C08">
        <w:rPr>
          <w:rFonts w:ascii="Times New Roman" w:hAnsi="Times New Roman" w:cs="Times New Roman"/>
          <w:sz w:val="24"/>
        </w:rPr>
        <w:t>) was calculated by Eq</w:t>
      </w:r>
      <w:r>
        <w:rPr>
          <w:rFonts w:ascii="Times New Roman" w:hAnsi="Times New Roman" w:cs="Times New Roman" w:hint="eastAsia"/>
          <w:sz w:val="24"/>
        </w:rPr>
        <w:t>.</w:t>
      </w:r>
      <w:r w:rsidRPr="00DA1C08">
        <w:rPr>
          <w:rFonts w:ascii="Times New Roman" w:hAnsi="Times New Roman" w:cs="Times New Roman"/>
          <w:sz w:val="24"/>
        </w:rPr>
        <w:t xml:space="preserve"> (</w:t>
      </w:r>
      <w:r w:rsidRPr="007C16FE">
        <w:rPr>
          <w:rFonts w:ascii="Times New Roman" w:hAnsi="Times New Roman" w:cs="Times New Roman"/>
          <w:sz w:val="24"/>
        </w:rPr>
        <w:t>S</w:t>
      </w:r>
      <w:r w:rsidRPr="00DA1C08">
        <w:rPr>
          <w:rFonts w:ascii="Times New Roman" w:hAnsi="Times New Roman" w:cs="Times New Roman"/>
          <w:sz w:val="24"/>
        </w:rPr>
        <w:t>1).</w:t>
      </w:r>
    </w:p>
    <w:p w14:paraId="1485D486" w14:textId="4AD19AD4" w:rsidR="007C16FE" w:rsidRPr="00D97D26" w:rsidRDefault="007C16FE" w:rsidP="007C16FE">
      <w:pPr>
        <w:tabs>
          <w:tab w:val="center" w:pos="4180"/>
          <w:tab w:val="right" w:pos="8140"/>
        </w:tabs>
        <w:spacing w:line="360" w:lineRule="auto"/>
        <w:ind w:firstLineChars="200" w:firstLine="480"/>
        <w:rPr>
          <w:rFonts w:ascii="Times New Roman" w:eastAsia="楷体" w:hAnsi="Times New Roman" w:cs="Times New Roman"/>
          <w:sz w:val="24"/>
        </w:rPr>
      </w:pPr>
      <w:r w:rsidRPr="00A33993">
        <w:rPr>
          <w:rFonts w:ascii="Times New Roman" w:eastAsia="楷体" w:hAnsi="Times New Roman" w:cs="Times New Roman"/>
          <w:position w:val="-4"/>
          <w:sz w:val="24"/>
        </w:rPr>
        <w:object w:dxaOrig="180" w:dyaOrig="279" w14:anchorId="526D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5.05pt" o:ole="">
            <v:imagedata r:id="rId8" o:title=""/>
          </v:shape>
          <o:OLEObject Type="Embed" ProgID="Equation.DSMT4" ShapeID="_x0000_i1025" DrawAspect="Content" ObjectID="_1824307966" r:id="rId9"/>
        </w:object>
      </w:r>
      <w:r>
        <w:rPr>
          <w:rFonts w:ascii="Times New Roman" w:eastAsia="楷体" w:hAnsi="Times New Roman" w:cs="Times New Roman"/>
          <w:sz w:val="24"/>
        </w:rPr>
        <w:tab/>
      </w:r>
      <w:r w:rsidRPr="00A33993">
        <w:rPr>
          <w:rFonts w:ascii="Times New Roman" w:eastAsia="楷体" w:hAnsi="Times New Roman" w:cs="Times New Roman"/>
          <w:position w:val="-24"/>
          <w:sz w:val="24"/>
        </w:rPr>
        <w:object w:dxaOrig="1579" w:dyaOrig="620" w14:anchorId="50602C06">
          <v:shape id="_x0000_i1026" type="#_x0000_t75" style="width:78.9pt;height:30.7pt" o:ole="">
            <v:imagedata r:id="rId10" o:title=""/>
          </v:shape>
          <o:OLEObject Type="Embed" ProgID="Equation.DSMT4" ShapeID="_x0000_i1026" DrawAspect="Content" ObjectID="_1824307967" r:id="rId11"/>
        </w:object>
      </w:r>
      <w:r>
        <w:rPr>
          <w:rFonts w:ascii="Times New Roman" w:eastAsia="楷体" w:hAnsi="Times New Roman" w:cs="Times New Roman"/>
          <w:sz w:val="24"/>
        </w:rPr>
        <w:tab/>
      </w:r>
      <w:r>
        <w:rPr>
          <w:rFonts w:ascii="Times New Roman" w:eastAsia="楷体" w:hAnsi="Times New Roman" w:cs="Times New Roman" w:hint="eastAsia"/>
          <w:sz w:val="24"/>
        </w:rPr>
        <w:t>(</w:t>
      </w:r>
      <w:bookmarkStart w:id="7" w:name="OLE_LINK2"/>
      <w:r>
        <w:rPr>
          <w:rFonts w:ascii="Times New Roman" w:eastAsia="楷体" w:hAnsi="Times New Roman" w:cs="Times New Roman" w:hint="eastAsia"/>
          <w:sz w:val="24"/>
        </w:rPr>
        <w:t>S</w:t>
      </w:r>
      <w:bookmarkEnd w:id="7"/>
      <w:r>
        <w:rPr>
          <w:rFonts w:ascii="Times New Roman" w:eastAsia="楷体" w:hAnsi="Times New Roman" w:cs="Times New Roman" w:hint="eastAsia"/>
          <w:sz w:val="24"/>
        </w:rPr>
        <w:t>1)</w:t>
      </w:r>
    </w:p>
    <w:p w14:paraId="6D36D332" w14:textId="77777777" w:rsidR="007C16FE" w:rsidRDefault="007C16FE" w:rsidP="00092806">
      <w:pPr>
        <w:spacing w:line="360" w:lineRule="auto"/>
        <w:ind w:firstLineChars="200" w:firstLine="480"/>
        <w:rPr>
          <w:rFonts w:ascii="Times New Roman" w:hAnsi="Times New Roman" w:cs="Times New Roman"/>
          <w:sz w:val="24"/>
        </w:rPr>
      </w:pPr>
      <w:r w:rsidRPr="004E23CB">
        <w:rPr>
          <w:rFonts w:ascii="Times New Roman" w:hAnsi="Times New Roman" w:cs="Times New Roman"/>
          <w:sz w:val="24"/>
        </w:rPr>
        <w:t>Where</w:t>
      </w:r>
      <w:r>
        <w:rPr>
          <w:rFonts w:ascii="Times New Roman" w:hAnsi="Times New Roman" w:cs="Times New Roman" w:hint="eastAsia"/>
          <w:sz w:val="24"/>
        </w:rPr>
        <w:t xml:space="preserve"> </w:t>
      </w:r>
      <w:r w:rsidRPr="00D97D26">
        <w:rPr>
          <w:rFonts w:ascii="Times New Roman" w:eastAsia="楷体" w:hAnsi="Times New Roman" w:cs="Times New Roman" w:hint="eastAsia"/>
          <w:i/>
          <w:iCs/>
          <w:sz w:val="24"/>
        </w:rPr>
        <w:t>C</w:t>
      </w:r>
      <w:r w:rsidRPr="00D97D26">
        <w:rPr>
          <w:rFonts w:ascii="Times New Roman" w:eastAsia="楷体" w:hAnsi="Times New Roman" w:cs="Times New Roman" w:hint="eastAsia"/>
          <w:i/>
          <w:iCs/>
          <w:sz w:val="24"/>
          <w:vertAlign w:val="subscript"/>
        </w:rPr>
        <w:t>0</w:t>
      </w:r>
      <w:r>
        <w:rPr>
          <w:rFonts w:ascii="Times New Roman" w:eastAsia="楷体" w:hAnsi="Times New Roman" w:cs="Times New Roman" w:hint="eastAsia"/>
          <w:sz w:val="24"/>
        </w:rPr>
        <w:t xml:space="preserve"> </w:t>
      </w:r>
      <w:r w:rsidRPr="004E23CB">
        <w:rPr>
          <w:rFonts w:ascii="Times New Roman" w:hAnsi="Times New Roman" w:cs="Times New Roman"/>
          <w:sz w:val="24"/>
        </w:rPr>
        <w:t>and</w:t>
      </w:r>
      <w:r>
        <w:rPr>
          <w:rFonts w:ascii="Times New Roman" w:hAnsi="Times New Roman" w:cs="Times New Roman" w:hint="eastAsia"/>
          <w:sz w:val="24"/>
        </w:rPr>
        <w:t xml:space="preserve"> </w:t>
      </w:r>
      <w:r w:rsidRPr="00D97D26">
        <w:rPr>
          <w:rFonts w:ascii="Times New Roman" w:eastAsia="楷体" w:hAnsi="Times New Roman" w:cs="Times New Roman" w:hint="eastAsia"/>
          <w:i/>
          <w:iCs/>
          <w:sz w:val="24"/>
        </w:rPr>
        <w:t>C</w:t>
      </w:r>
      <w:r w:rsidRPr="00D97D26">
        <w:rPr>
          <w:rFonts w:ascii="Times New Roman" w:eastAsia="楷体" w:hAnsi="Times New Roman" w:cs="Times New Roman" w:hint="eastAsia"/>
          <w:i/>
          <w:iCs/>
          <w:sz w:val="24"/>
          <w:vertAlign w:val="subscript"/>
        </w:rPr>
        <w:t>e</w:t>
      </w:r>
      <w:r>
        <w:rPr>
          <w:rFonts w:ascii="Times New Roman" w:eastAsia="楷体" w:hAnsi="Times New Roman" w:cs="Times New Roman" w:hint="eastAsia"/>
          <w:sz w:val="24"/>
        </w:rPr>
        <w:t xml:space="preserve"> </w:t>
      </w:r>
      <w:r w:rsidRPr="004E23CB">
        <w:rPr>
          <w:rFonts w:ascii="Times New Roman" w:hAnsi="Times New Roman" w:cs="Times New Roman"/>
          <w:sz w:val="24"/>
        </w:rPr>
        <w:t>represent the initial concentration and equilibrium concentration of Co(II) (mg/L), respectively;</w:t>
      </w:r>
      <w:r>
        <w:rPr>
          <w:rFonts w:ascii="Times New Roman" w:hAnsi="Times New Roman" w:cs="Times New Roman" w:hint="eastAsia"/>
          <w:sz w:val="24"/>
        </w:rPr>
        <w:t xml:space="preserve"> </w:t>
      </w:r>
      <w:r w:rsidRPr="004E23CB">
        <w:rPr>
          <w:rFonts w:ascii="Times New Roman" w:hAnsi="Times New Roman" w:cs="Times New Roman"/>
          <w:i/>
          <w:iCs/>
          <w:sz w:val="24"/>
        </w:rPr>
        <w:t>V</w:t>
      </w:r>
      <w:r>
        <w:rPr>
          <w:rFonts w:ascii="Times New Roman" w:hAnsi="Times New Roman" w:cs="Times New Roman" w:hint="eastAsia"/>
          <w:sz w:val="24"/>
        </w:rPr>
        <w:t xml:space="preserve"> </w:t>
      </w:r>
      <w:r w:rsidRPr="004E23CB">
        <w:rPr>
          <w:rFonts w:ascii="Times New Roman" w:hAnsi="Times New Roman" w:cs="Times New Roman"/>
          <w:sz w:val="24"/>
        </w:rPr>
        <w:t>is the volume of the solution (L); and</w:t>
      </w:r>
      <w:r>
        <w:rPr>
          <w:rFonts w:ascii="Times New Roman" w:hAnsi="Times New Roman" w:cs="Times New Roman" w:hint="eastAsia"/>
          <w:sz w:val="24"/>
        </w:rPr>
        <w:t xml:space="preserve"> </w:t>
      </w:r>
      <w:r w:rsidRPr="004E23CB">
        <w:rPr>
          <w:rFonts w:ascii="Times New Roman" w:hAnsi="Times New Roman" w:cs="Times New Roman"/>
          <w:i/>
          <w:iCs/>
          <w:sz w:val="24"/>
        </w:rPr>
        <w:t>m</w:t>
      </w:r>
      <w:r>
        <w:rPr>
          <w:rFonts w:ascii="Times New Roman" w:hAnsi="Times New Roman" w:cs="Times New Roman" w:hint="eastAsia"/>
          <w:sz w:val="24"/>
        </w:rPr>
        <w:t xml:space="preserve"> </w:t>
      </w:r>
      <w:r w:rsidRPr="004E23CB">
        <w:rPr>
          <w:rFonts w:ascii="Times New Roman" w:hAnsi="Times New Roman" w:cs="Times New Roman"/>
          <w:sz w:val="24"/>
        </w:rPr>
        <w:t>is the mass of the adsorbent (g).</w:t>
      </w:r>
    </w:p>
    <w:p w14:paraId="78BB7FF1" w14:textId="77777777" w:rsidR="007C16FE" w:rsidRDefault="007C16FE">
      <w:pPr>
        <w:spacing w:beforeLines="50" w:before="156" w:afterLines="50" w:after="156" w:line="360" w:lineRule="auto"/>
        <w:ind w:firstLineChars="200" w:firstLine="480"/>
        <w:rPr>
          <w:rFonts w:ascii="Times New Roman" w:hAnsi="Times New Roman" w:cs="Times New Roman"/>
          <w:sz w:val="24"/>
        </w:rPr>
      </w:pPr>
    </w:p>
    <w:p w14:paraId="3F433E1E" w14:textId="77777777" w:rsidR="007C16FE" w:rsidRDefault="007C16FE">
      <w:pPr>
        <w:spacing w:beforeLines="50" w:before="156" w:afterLines="50" w:after="156" w:line="360" w:lineRule="auto"/>
        <w:ind w:firstLineChars="200" w:firstLine="480"/>
        <w:rPr>
          <w:rFonts w:ascii="Times New Roman" w:hAnsi="Times New Roman" w:cs="Times New Roman"/>
          <w:sz w:val="24"/>
          <w:szCs w:val="24"/>
        </w:rPr>
      </w:pPr>
    </w:p>
    <w:p w14:paraId="032FCDDC" w14:textId="14C968A8" w:rsidR="001209F8" w:rsidRPr="00AE3A80" w:rsidRDefault="001209F8" w:rsidP="00AE3A80">
      <w:pPr>
        <w:widowControl/>
        <w:jc w:val="left"/>
        <w:rPr>
          <w:rFonts w:ascii="Times New Roman" w:hAnsi="Times New Roman" w:cs="Times New Roman"/>
          <w:sz w:val="24"/>
          <w:szCs w:val="24"/>
        </w:rPr>
        <w:sectPr w:rsidR="001209F8" w:rsidRPr="00AE3A80">
          <w:footerReference w:type="default" r:id="rId12"/>
          <w:pgSz w:w="11906" w:h="16838"/>
          <w:pgMar w:top="1440" w:right="1418" w:bottom="1440" w:left="1418" w:header="851" w:footer="992" w:gutter="0"/>
          <w:cols w:space="425"/>
          <w:docGrid w:type="lines" w:linePitch="312"/>
        </w:sectPr>
      </w:pPr>
      <w:bookmarkStart w:id="8" w:name="_Hlk132789409"/>
    </w:p>
    <w:p w14:paraId="32937095" w14:textId="70B299D1" w:rsidR="00B232BE" w:rsidRDefault="00B232BE" w:rsidP="00B232BE">
      <w:pPr>
        <w:spacing w:line="360" w:lineRule="auto"/>
        <w:jc w:val="left"/>
        <w:rPr>
          <w:rFonts w:ascii="Times New Roman" w:hAnsi="Times New Roman" w:cs="Times New Roman"/>
          <w:sz w:val="24"/>
        </w:rPr>
      </w:pPr>
      <w:r>
        <w:rPr>
          <w:rFonts w:ascii="Times New Roman" w:hAnsi="Times New Roman" w:cs="Times New Roman"/>
          <w:b/>
          <w:bCs/>
          <w:sz w:val="28"/>
          <w:szCs w:val="28"/>
        </w:rPr>
        <w:lastRenderedPageBreak/>
        <w:t xml:space="preserve">Section </w:t>
      </w:r>
      <w:r w:rsidR="005343D1">
        <w:rPr>
          <w:rFonts w:ascii="Times New Roman" w:hAnsi="Times New Roman" w:cs="Times New Roman" w:hint="eastAsia"/>
          <w:b/>
          <w:bCs/>
          <w:sz w:val="28"/>
          <w:szCs w:val="28"/>
        </w:rPr>
        <w:t>3</w:t>
      </w:r>
      <w:r>
        <w:rPr>
          <w:rFonts w:ascii="Times New Roman" w:hAnsi="Times New Roman" w:cs="Times New Roman" w:hint="eastAsia"/>
          <w:b/>
          <w:sz w:val="32"/>
          <w:szCs w:val="32"/>
        </w:rPr>
        <w:t xml:space="preserve"> </w:t>
      </w:r>
      <w:r>
        <w:rPr>
          <w:rFonts w:ascii="Times New Roman" w:hAnsi="Times New Roman" w:cs="Times New Roman"/>
          <w:b/>
          <w:bCs/>
          <w:sz w:val="28"/>
          <w:szCs w:val="28"/>
        </w:rPr>
        <w:t>Adsorption kinetics</w:t>
      </w:r>
      <w:r>
        <w:rPr>
          <w:rFonts w:ascii="Times New Roman" w:hAnsi="Times New Roman" w:cs="Times New Roman"/>
          <w:b/>
          <w:sz w:val="32"/>
          <w:szCs w:val="32"/>
        </w:rPr>
        <w:t xml:space="preserve"> </w:t>
      </w:r>
    </w:p>
    <w:p w14:paraId="5D52CE02" w14:textId="52071057" w:rsidR="00B232BE" w:rsidRDefault="00B232BE" w:rsidP="00B232BE">
      <w:pPr>
        <w:spacing w:line="360" w:lineRule="auto"/>
        <w:ind w:firstLineChars="200" w:firstLine="480"/>
        <w:rPr>
          <w:rFonts w:ascii="Times New Roman" w:hAnsi="Times New Roman" w:cs="Times New Roman"/>
          <w:sz w:val="24"/>
          <w:szCs w:val="24"/>
        </w:rPr>
      </w:pPr>
      <w:bookmarkStart w:id="9" w:name="OLE_LINK1"/>
      <w:r>
        <w:rPr>
          <w:rFonts w:ascii="Times New Roman" w:hAnsi="Times New Roman" w:cs="Times New Roman"/>
          <w:sz w:val="24"/>
          <w:szCs w:val="24"/>
        </w:rPr>
        <w:t xml:space="preserve">Adsorption is a dynamic process and many kinetic equations describing the rate of the adsorption reaction have been developed to explore the rate and mechanism of adsorption. </w:t>
      </w:r>
      <w:r w:rsidR="00510B78" w:rsidRPr="00510B78">
        <w:rPr>
          <w:rFonts w:ascii="Times New Roman" w:hAnsi="Times New Roman" w:cs="Times New Roman"/>
          <w:sz w:val="24"/>
          <w:szCs w:val="24"/>
        </w:rPr>
        <w:t xml:space="preserve">The use of adsorption kinetic equations enables the determination of parameters that not only serve as indicators of the adsorption rate but also shed light on the underlying mechanism governing the adsorption process. </w:t>
      </w:r>
      <w:r>
        <w:rPr>
          <w:rFonts w:ascii="Times New Roman" w:hAnsi="Times New Roman" w:cs="Times New Roman"/>
          <w:sz w:val="24"/>
          <w:szCs w:val="24"/>
        </w:rPr>
        <w:t xml:space="preserve">The </w:t>
      </w:r>
      <w:r>
        <w:rPr>
          <w:rFonts w:ascii="Times New Roman" w:hAnsi="Times New Roman" w:cs="Times New Roman" w:hint="eastAsia"/>
          <w:sz w:val="24"/>
          <w:szCs w:val="24"/>
        </w:rPr>
        <w:t>main</w:t>
      </w:r>
      <w:r>
        <w:rPr>
          <w:rFonts w:ascii="Times New Roman" w:hAnsi="Times New Roman" w:cs="Times New Roman"/>
          <w:sz w:val="24"/>
          <w:szCs w:val="24"/>
        </w:rPr>
        <w:t xml:space="preserve"> kinetic models based on solid adsorption rates commonly used are pseudo-first-order</w:t>
      </w:r>
      <w:r>
        <w:rPr>
          <w:rFonts w:ascii="Times New Roman" w:hAnsi="Times New Roman" w:cs="Times New Roman" w:hint="eastAsia"/>
          <w:sz w:val="24"/>
          <w:szCs w:val="24"/>
        </w:rPr>
        <w:t xml:space="preserve"> (</w:t>
      </w:r>
      <w:r>
        <w:rPr>
          <w:rFonts w:ascii="Times New Roman" w:hAnsi="Times New Roman" w:cs="Times New Roman"/>
          <w:sz w:val="24"/>
          <w:szCs w:val="24"/>
        </w:rPr>
        <w:t>E</w:t>
      </w:r>
      <w:r>
        <w:rPr>
          <w:rFonts w:ascii="Times New Roman" w:hAnsi="Times New Roman" w:cs="Times New Roman" w:hint="eastAsia"/>
          <w:sz w:val="24"/>
          <w:szCs w:val="24"/>
        </w:rPr>
        <w:t>q</w:t>
      </w:r>
      <w:r>
        <w:rPr>
          <w:rFonts w:ascii="Times New Roman" w:hAnsi="Times New Roman" w:cs="Times New Roman"/>
          <w:sz w:val="24"/>
          <w:szCs w:val="24"/>
        </w:rPr>
        <w:t xml:space="preserve">. </w:t>
      </w:r>
      <w:r>
        <w:rPr>
          <w:rFonts w:ascii="Times New Roman" w:hAnsi="Times New Roman" w:cs="Times New Roman" w:hint="eastAsia"/>
          <w:sz w:val="24"/>
          <w:szCs w:val="24"/>
        </w:rPr>
        <w:t>S</w:t>
      </w:r>
      <w:r w:rsidR="003E6AC4">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and pseudo-second-order </w:t>
      </w:r>
      <w:r>
        <w:rPr>
          <w:rFonts w:ascii="Times New Roman" w:hAnsi="Times New Roman" w:cs="Times New Roman" w:hint="eastAsia"/>
          <w:sz w:val="24"/>
          <w:szCs w:val="24"/>
        </w:rPr>
        <w:t>(</w:t>
      </w:r>
      <w:r>
        <w:rPr>
          <w:rFonts w:ascii="Times New Roman" w:hAnsi="Times New Roman" w:cs="Times New Roman"/>
          <w:sz w:val="24"/>
          <w:szCs w:val="24"/>
        </w:rPr>
        <w:t>E</w:t>
      </w:r>
      <w:r>
        <w:rPr>
          <w:rFonts w:ascii="Times New Roman" w:hAnsi="Times New Roman" w:cs="Times New Roman" w:hint="eastAsia"/>
          <w:sz w:val="24"/>
          <w:szCs w:val="24"/>
        </w:rPr>
        <w:t>q</w:t>
      </w:r>
      <w:r>
        <w:rPr>
          <w:rFonts w:ascii="Times New Roman" w:hAnsi="Times New Roman" w:cs="Times New Roman"/>
          <w:sz w:val="24"/>
          <w:szCs w:val="24"/>
        </w:rPr>
        <w:t xml:space="preserve">. </w:t>
      </w:r>
      <w:r>
        <w:rPr>
          <w:rFonts w:ascii="Times New Roman" w:hAnsi="Times New Roman" w:cs="Times New Roman" w:hint="eastAsia"/>
          <w:sz w:val="24"/>
          <w:szCs w:val="24"/>
        </w:rPr>
        <w:t>S</w:t>
      </w:r>
      <w:r w:rsidR="003E6AC4">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Pr>
          <w:rFonts w:ascii="Times New Roman" w:hAnsi="Times New Roman" w:cs="Times New Roman"/>
          <w:sz w:val="24"/>
          <w:szCs w:val="24"/>
        </w:rPr>
        <w:t>kinetic models, which</w:t>
      </w:r>
      <w:r>
        <w:rPr>
          <w:rFonts w:ascii="Times New Roman" w:hAnsi="Times New Roman" w:cs="Times New Roman" w:hint="eastAsia"/>
          <w:sz w:val="24"/>
          <w:szCs w:val="24"/>
        </w:rPr>
        <w:t xml:space="preserve"> </w:t>
      </w:r>
      <w:r>
        <w:rPr>
          <w:rFonts w:ascii="Times New Roman" w:hAnsi="Times New Roman" w:cs="Times New Roman"/>
          <w:sz w:val="24"/>
          <w:szCs w:val="24"/>
        </w:rPr>
        <w:t>can be described as follows:</w:t>
      </w:r>
    </w:p>
    <w:p w14:paraId="14A9458C" w14:textId="58DDD63B" w:rsidR="00B232BE" w:rsidRPr="00B232BE" w:rsidRDefault="00B232BE" w:rsidP="00B232BE">
      <w:pPr>
        <w:tabs>
          <w:tab w:val="center" w:pos="4080"/>
          <w:tab w:val="right" w:pos="8160"/>
        </w:tabs>
        <w:spacing w:line="360" w:lineRule="auto"/>
        <w:rPr>
          <w:rFonts w:ascii="Times New Roman" w:eastAsia="宋体" w:hAnsi="Times New Roman" w:cs="Times New Roman"/>
          <w:sz w:val="24"/>
          <w:szCs w:val="24"/>
        </w:rPr>
      </w:pPr>
      <w:r w:rsidRPr="00B232BE">
        <w:rPr>
          <w:rFonts w:ascii="Times New Roman" w:eastAsia="宋体" w:hAnsi="Times New Roman" w:cs="Times New Roman"/>
          <w:sz w:val="24"/>
          <w:szCs w:val="24"/>
        </w:rPr>
        <w:tab/>
      </w:r>
      <w:r w:rsidRPr="00B232BE">
        <w:rPr>
          <w:rFonts w:ascii="Times New Roman" w:eastAsia="宋体" w:hAnsi="Times New Roman" w:cs="Times New Roman"/>
          <w:sz w:val="24"/>
          <w:szCs w:val="24"/>
        </w:rPr>
        <w:object w:dxaOrig="2180" w:dyaOrig="359" w14:anchorId="3F9D67F0">
          <v:shape id="Object 45" o:spid="_x0000_i1027" type="#_x0000_t75" style="width:108.3pt;height:18.15pt;mso-position-horizontal-relative:page;mso-position-vertical-relative:page" o:ole="">
            <v:imagedata r:id="rId13" o:title=""/>
          </v:shape>
          <o:OLEObject Type="Embed" ProgID="Equation.DSMT4" ShapeID="Object 45" DrawAspect="Content" ObjectID="_1824307968" r:id="rId14"/>
        </w:object>
      </w:r>
      <w:r w:rsidRPr="00B232BE">
        <w:rPr>
          <w:rFonts w:ascii="Times New Roman" w:eastAsia="宋体" w:hAnsi="Times New Roman" w:cs="Times New Roman"/>
          <w:sz w:val="24"/>
          <w:szCs w:val="24"/>
        </w:rPr>
        <w:tab/>
      </w:r>
      <w:r w:rsidRPr="00B232B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S</w:t>
      </w:r>
      <w:r w:rsidR="003E6AC4">
        <w:rPr>
          <w:rFonts w:ascii="Times New Roman" w:eastAsia="宋体" w:hAnsi="Times New Roman" w:cs="Times New Roman" w:hint="eastAsia"/>
          <w:sz w:val="24"/>
          <w:szCs w:val="24"/>
        </w:rPr>
        <w:t>2</w:t>
      </w:r>
      <w:r w:rsidRPr="00B232BE">
        <w:rPr>
          <w:rFonts w:ascii="Times New Roman" w:eastAsia="宋体" w:hAnsi="Times New Roman" w:cs="Times New Roman" w:hint="eastAsia"/>
          <w:sz w:val="24"/>
          <w:szCs w:val="24"/>
        </w:rPr>
        <w:t>)</w:t>
      </w:r>
    </w:p>
    <w:p w14:paraId="353399F4" w14:textId="65C4EFEC" w:rsidR="00B232BE" w:rsidRPr="00B232BE" w:rsidRDefault="00B232BE" w:rsidP="00B232BE">
      <w:pPr>
        <w:tabs>
          <w:tab w:val="center" w:pos="4080"/>
          <w:tab w:val="right" w:pos="8160"/>
        </w:tabs>
        <w:spacing w:line="360" w:lineRule="auto"/>
        <w:rPr>
          <w:rFonts w:ascii="Times New Roman" w:eastAsia="宋体" w:hAnsi="Times New Roman" w:cs="Times New Roman"/>
          <w:sz w:val="24"/>
          <w:szCs w:val="24"/>
        </w:rPr>
      </w:pPr>
      <w:r w:rsidRPr="00B232BE">
        <w:rPr>
          <w:rFonts w:ascii="Times New Roman" w:eastAsia="宋体" w:hAnsi="Times New Roman" w:cs="Times New Roman"/>
          <w:sz w:val="24"/>
          <w:szCs w:val="24"/>
        </w:rPr>
        <w:tab/>
      </w:r>
      <w:r w:rsidRPr="00B232BE">
        <w:rPr>
          <w:rFonts w:ascii="Times New Roman" w:eastAsia="宋体" w:hAnsi="Times New Roman" w:cs="Times New Roman"/>
          <w:sz w:val="24"/>
          <w:szCs w:val="24"/>
        </w:rPr>
        <w:object w:dxaOrig="1558" w:dyaOrig="699" w14:anchorId="6DF398A3">
          <v:shape id="Object 46" o:spid="_x0000_i1028" type="#_x0000_t75" style="width:78.25pt;height:34.45pt;mso-position-horizontal-relative:page;mso-position-vertical-relative:page" o:ole="">
            <v:imagedata r:id="rId15" o:title=""/>
          </v:shape>
          <o:OLEObject Type="Embed" ProgID="Equation.DSMT4" ShapeID="Object 46" DrawAspect="Content" ObjectID="_1824307969" r:id="rId16"/>
        </w:object>
      </w:r>
      <w:r w:rsidRPr="00B232BE">
        <w:rPr>
          <w:rFonts w:ascii="Times New Roman" w:eastAsia="宋体" w:hAnsi="Times New Roman" w:cs="Times New Roman"/>
          <w:sz w:val="24"/>
          <w:szCs w:val="24"/>
        </w:rPr>
        <w:tab/>
      </w:r>
      <w:r w:rsidRPr="00B232B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S</w:t>
      </w:r>
      <w:r w:rsidR="003E6AC4">
        <w:rPr>
          <w:rFonts w:ascii="Times New Roman" w:eastAsia="宋体" w:hAnsi="Times New Roman" w:cs="Times New Roman" w:hint="eastAsia"/>
          <w:sz w:val="24"/>
          <w:szCs w:val="24"/>
        </w:rPr>
        <w:t>3</w:t>
      </w:r>
      <w:r w:rsidRPr="00B232BE">
        <w:rPr>
          <w:rFonts w:ascii="Times New Roman" w:eastAsia="宋体" w:hAnsi="Times New Roman" w:cs="Times New Roman" w:hint="eastAsia"/>
          <w:sz w:val="24"/>
          <w:szCs w:val="24"/>
        </w:rPr>
        <w:t>)</w:t>
      </w:r>
    </w:p>
    <w:bookmarkEnd w:id="9"/>
    <w:p w14:paraId="719A0046" w14:textId="77777777" w:rsidR="003E6AC4" w:rsidRPr="004B1029" w:rsidRDefault="003E6AC4" w:rsidP="00092806">
      <w:pPr>
        <w:spacing w:line="360" w:lineRule="auto"/>
        <w:ind w:firstLineChars="200" w:firstLine="480"/>
        <w:rPr>
          <w:rFonts w:ascii="Times New Roman" w:hAnsi="Times New Roman" w:cs="Times New Roman"/>
          <w:sz w:val="24"/>
        </w:rPr>
      </w:pPr>
      <w:r w:rsidRPr="004B1029">
        <w:rPr>
          <w:rFonts w:ascii="Times New Roman" w:hAnsi="Times New Roman" w:cs="Times New Roman"/>
          <w:sz w:val="24"/>
        </w:rPr>
        <w:t>Where</w:t>
      </w:r>
      <w:r>
        <w:rPr>
          <w:rFonts w:ascii="Times New Roman" w:hAnsi="Times New Roman" w:cs="Times New Roman" w:hint="eastAsia"/>
          <w:sz w:val="24"/>
        </w:rPr>
        <w:t xml:space="preserve"> </w:t>
      </w:r>
      <w:proofErr w:type="spellStart"/>
      <w:r w:rsidRPr="0005422A">
        <w:rPr>
          <w:rFonts w:ascii="Times New Roman" w:eastAsia="楷体" w:hAnsi="Times New Roman" w:cs="Times New Roman" w:hint="eastAsia"/>
          <w:i/>
          <w:iCs/>
          <w:sz w:val="24"/>
        </w:rPr>
        <w:t>q</w:t>
      </w:r>
      <w:r w:rsidRPr="004B1029">
        <w:rPr>
          <w:rFonts w:ascii="Times New Roman" w:eastAsia="楷体" w:hAnsi="Times New Roman" w:cs="Times New Roman" w:hint="eastAsia"/>
          <w:i/>
          <w:iCs/>
          <w:sz w:val="24"/>
          <w:vertAlign w:val="subscript"/>
        </w:rPr>
        <w:t>e</w:t>
      </w:r>
      <w:proofErr w:type="spellEnd"/>
      <w:r>
        <w:rPr>
          <w:rFonts w:ascii="Times New Roman" w:eastAsia="楷体" w:hAnsi="Times New Roman" w:cs="Times New Roman" w:hint="eastAsia"/>
          <w:sz w:val="24"/>
        </w:rPr>
        <w:t xml:space="preserve"> and </w:t>
      </w:r>
      <w:r w:rsidRPr="0005422A">
        <w:rPr>
          <w:rFonts w:ascii="Times New Roman" w:eastAsia="楷体" w:hAnsi="Times New Roman" w:cs="Times New Roman" w:hint="eastAsia"/>
          <w:i/>
          <w:iCs/>
          <w:sz w:val="24"/>
        </w:rPr>
        <w:t>q</w:t>
      </w:r>
      <w:r w:rsidRPr="004B1029">
        <w:rPr>
          <w:rFonts w:ascii="Times New Roman" w:eastAsia="楷体" w:hAnsi="Times New Roman" w:cs="Times New Roman" w:hint="eastAsia"/>
          <w:i/>
          <w:iCs/>
          <w:sz w:val="24"/>
          <w:vertAlign w:val="subscript"/>
        </w:rPr>
        <w:t>t</w:t>
      </w:r>
      <w:r>
        <w:rPr>
          <w:rFonts w:ascii="Times New Roman" w:eastAsia="楷体" w:hAnsi="Times New Roman" w:cs="Times New Roman" w:hint="eastAsia"/>
          <w:sz w:val="24"/>
        </w:rPr>
        <w:t xml:space="preserve"> </w:t>
      </w:r>
      <w:r w:rsidRPr="004B1029">
        <w:rPr>
          <w:rFonts w:ascii="Times New Roman" w:hAnsi="Times New Roman" w:cs="Times New Roman"/>
          <w:sz w:val="24"/>
        </w:rPr>
        <w:t xml:space="preserve">are the equilibrium adsorption capacity and instantaneous adsorption capacity (mg/g), respectively; </w:t>
      </w:r>
      <w:r w:rsidRPr="0005422A">
        <w:rPr>
          <w:rFonts w:ascii="Times New Roman" w:eastAsia="楷体" w:hAnsi="Times New Roman" w:cs="Times New Roman" w:hint="eastAsia"/>
          <w:i/>
          <w:iCs/>
          <w:sz w:val="24"/>
        </w:rPr>
        <w:t>k</w:t>
      </w:r>
      <w:r w:rsidRPr="0005422A">
        <w:rPr>
          <w:rFonts w:ascii="Times New Roman" w:eastAsia="楷体" w:hAnsi="Times New Roman" w:cs="Times New Roman" w:hint="eastAsia"/>
          <w:i/>
          <w:iCs/>
          <w:sz w:val="24"/>
          <w:vertAlign w:val="subscript"/>
        </w:rPr>
        <w:t>1</w:t>
      </w:r>
      <w:r>
        <w:rPr>
          <w:rFonts w:ascii="Times New Roman" w:eastAsia="楷体" w:hAnsi="Times New Roman" w:cs="Times New Roman" w:hint="eastAsia"/>
          <w:sz w:val="24"/>
        </w:rPr>
        <w:t xml:space="preserve"> and </w:t>
      </w:r>
      <w:r w:rsidRPr="0005422A">
        <w:rPr>
          <w:rFonts w:ascii="Times New Roman" w:eastAsia="楷体" w:hAnsi="Times New Roman" w:cs="Times New Roman" w:hint="eastAsia"/>
          <w:i/>
          <w:iCs/>
          <w:sz w:val="24"/>
        </w:rPr>
        <w:t>k</w:t>
      </w:r>
      <w:r w:rsidRPr="0005422A">
        <w:rPr>
          <w:rFonts w:ascii="Times New Roman" w:eastAsia="楷体" w:hAnsi="Times New Roman" w:cs="Times New Roman" w:hint="eastAsia"/>
          <w:i/>
          <w:iCs/>
          <w:sz w:val="24"/>
          <w:vertAlign w:val="subscript"/>
        </w:rPr>
        <w:t>2</w:t>
      </w:r>
      <w:r>
        <w:rPr>
          <w:rFonts w:ascii="Times New Roman" w:eastAsia="楷体" w:hAnsi="Times New Roman" w:cs="Times New Roman" w:hint="eastAsia"/>
          <w:sz w:val="24"/>
        </w:rPr>
        <w:t xml:space="preserve"> </w:t>
      </w:r>
      <w:r w:rsidRPr="004B1029">
        <w:rPr>
          <w:rFonts w:ascii="Times New Roman" w:hAnsi="Times New Roman" w:cs="Times New Roman"/>
          <w:sz w:val="24"/>
        </w:rPr>
        <w:t>are the pseudo-first-order adsorption rate constant and pseudo-second-order adsorption rate constant (h⁻¹), respectively.</w:t>
      </w:r>
    </w:p>
    <w:p w14:paraId="13F3AF82" w14:textId="06A0D197" w:rsidR="00B232BE" w:rsidRDefault="00B232B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62954CA5" w14:textId="77777777" w:rsidR="00B232BE" w:rsidRDefault="00B232BE" w:rsidP="00B232BE">
      <w:pPr>
        <w:spacing w:line="360" w:lineRule="auto"/>
        <w:jc w:val="center"/>
        <w:rPr>
          <w:rFonts w:ascii="Times New Roman" w:eastAsia="宋体" w:hAnsi="Times New Roman" w:cs="Times New Roman"/>
          <w:szCs w:val="21"/>
        </w:rPr>
      </w:pPr>
    </w:p>
    <w:p w14:paraId="5BF92598" w14:textId="61340F1A" w:rsidR="001209F8" w:rsidRDefault="0000000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Section </w:t>
      </w:r>
      <w:r w:rsidR="00B232BE">
        <w:rPr>
          <w:rFonts w:ascii="Times New Roman" w:hAnsi="Times New Roman" w:cs="Times New Roman" w:hint="eastAsia"/>
          <w:b/>
          <w:bCs/>
          <w:sz w:val="28"/>
          <w:szCs w:val="28"/>
        </w:rPr>
        <w:t>4</w:t>
      </w:r>
      <w:r>
        <w:rPr>
          <w:rFonts w:ascii="Times New Roman" w:hAnsi="Times New Roman" w:cs="Times New Roman"/>
          <w:b/>
          <w:bCs/>
          <w:sz w:val="28"/>
          <w:szCs w:val="28"/>
        </w:rPr>
        <w:t xml:space="preserve"> Adsorption isotherms</w:t>
      </w:r>
    </w:p>
    <w:bookmarkEnd w:id="8"/>
    <w:p w14:paraId="00242CAA" w14:textId="0842EFF0" w:rsidR="001209F8" w:rsidRDefault="00127B7B">
      <w:pPr>
        <w:spacing w:line="360" w:lineRule="auto"/>
        <w:ind w:firstLineChars="200" w:firstLine="480"/>
        <w:rPr>
          <w:rFonts w:ascii="Times New Roman" w:hAnsi="Times New Roman" w:cs="Times New Roman"/>
          <w:sz w:val="24"/>
        </w:rPr>
      </w:pPr>
      <w:r w:rsidRPr="00127B7B">
        <w:rPr>
          <w:rFonts w:ascii="Times New Roman" w:hAnsi="Times New Roman" w:cs="Times New Roman"/>
          <w:sz w:val="24"/>
          <w:szCs w:val="24"/>
        </w:rPr>
        <w:t xml:space="preserve">The adsorption isothermal curve is the curve of the relationship between the concentrations of solute molecules in the two phases when they reach equilibrium in the adsorption process at the interface of the two phases at a specific temperature. </w:t>
      </w:r>
      <w:r>
        <w:rPr>
          <w:rFonts w:ascii="Times New Roman" w:hAnsi="Times New Roman" w:cs="Times New Roman"/>
          <w:sz w:val="24"/>
          <w:szCs w:val="24"/>
        </w:rPr>
        <w:t xml:space="preserve">To study the adsorption mechanism and evaluate the saturated adsorption capacity of </w:t>
      </w:r>
      <w:r w:rsidR="00415D5D" w:rsidRPr="00BF09E8">
        <w:rPr>
          <w:rFonts w:ascii="Times New Roman" w:hAnsi="Times New Roman" w:cs="Times New Roman"/>
          <w:sz w:val="24"/>
        </w:rPr>
        <w:t>PAN-NFs-TETA</w:t>
      </w:r>
      <w:r>
        <w:rPr>
          <w:rFonts w:ascii="Times New Roman" w:hAnsi="Times New Roman" w:cs="Times New Roman"/>
          <w:sz w:val="24"/>
          <w:szCs w:val="24"/>
        </w:rPr>
        <w:t xml:space="preserve">, </w:t>
      </w:r>
      <w:r>
        <w:rPr>
          <w:rFonts w:ascii="Times New Roman" w:hAnsi="Times New Roman" w:cs="Times New Roman" w:hint="eastAsia"/>
          <w:sz w:val="24"/>
          <w:szCs w:val="24"/>
        </w:rPr>
        <w:t>t</w:t>
      </w:r>
      <w:r>
        <w:rPr>
          <w:rFonts w:ascii="Times New Roman" w:hAnsi="Times New Roman" w:cs="Times New Roman"/>
          <w:sz w:val="24"/>
          <w:szCs w:val="24"/>
        </w:rPr>
        <w:t>he</w:t>
      </w:r>
      <w:r>
        <w:rPr>
          <w:rFonts w:ascii="Times New Roman" w:hAnsi="Times New Roman" w:cs="Times New Roman" w:hint="eastAsia"/>
          <w:sz w:val="24"/>
          <w:szCs w:val="24"/>
        </w:rPr>
        <w:t xml:space="preserve"> </w:t>
      </w:r>
      <w:r w:rsidR="00C9185C">
        <w:rPr>
          <w:rFonts w:ascii="Times New Roman" w:hAnsi="Times New Roman" w:cs="Times New Roman"/>
          <w:sz w:val="24"/>
          <w:szCs w:val="24"/>
        </w:rPr>
        <w:t xml:space="preserve">Langmuir </w:t>
      </w:r>
      <w:r>
        <w:rPr>
          <w:rFonts w:ascii="Times New Roman" w:hAnsi="Times New Roman" w:cs="Times New Roman"/>
          <w:sz w:val="24"/>
          <w:szCs w:val="24"/>
        </w:rPr>
        <w:t>model</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(Eq. </w:t>
      </w:r>
      <w:r>
        <w:rPr>
          <w:rFonts w:ascii="Times New Roman" w:hAnsi="Times New Roman" w:cs="Times New Roman" w:hint="eastAsia"/>
          <w:sz w:val="24"/>
          <w:szCs w:val="24"/>
        </w:rPr>
        <w:t>S</w:t>
      </w:r>
      <w:r w:rsidR="00092806">
        <w:rPr>
          <w:rFonts w:ascii="Times New Roman" w:hAnsi="Times New Roman" w:cs="Times New Roman" w:hint="eastAsia"/>
          <w:sz w:val="24"/>
          <w:szCs w:val="24"/>
        </w:rPr>
        <w:t>4</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and </w:t>
      </w:r>
      <w:r w:rsidR="00C9185C">
        <w:rPr>
          <w:rFonts w:ascii="Times New Roman" w:hAnsi="Times New Roman" w:cs="Times New Roman"/>
          <w:sz w:val="24"/>
          <w:szCs w:val="24"/>
        </w:rPr>
        <w:t xml:space="preserve">Freundlich </w:t>
      </w:r>
      <w:r>
        <w:rPr>
          <w:rFonts w:ascii="Times New Roman" w:hAnsi="Times New Roman" w:cs="Times New Roman"/>
          <w:sz w:val="24"/>
          <w:szCs w:val="24"/>
        </w:rPr>
        <w:t>model</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(Eq. </w:t>
      </w:r>
      <w:r>
        <w:rPr>
          <w:rFonts w:ascii="Times New Roman" w:hAnsi="Times New Roman" w:cs="Times New Roman" w:hint="eastAsia"/>
          <w:sz w:val="24"/>
          <w:szCs w:val="24"/>
        </w:rPr>
        <w:t>S</w:t>
      </w:r>
      <w:r w:rsidR="00092806">
        <w:rPr>
          <w:rFonts w:ascii="Times New Roman" w:hAnsi="Times New Roman" w:cs="Times New Roman" w:hint="eastAsia"/>
          <w:sz w:val="24"/>
          <w:szCs w:val="24"/>
        </w:rPr>
        <w:t>5</w:t>
      </w:r>
      <w:r>
        <w:rPr>
          <w:rFonts w:ascii="Times New Roman" w:hAnsi="Times New Roman" w:cs="Times New Roman"/>
          <w:sz w:val="24"/>
          <w:szCs w:val="24"/>
        </w:rPr>
        <w:t>)</w:t>
      </w:r>
      <w:r w:rsidR="005A316A">
        <w:rPr>
          <w:rFonts w:ascii="Times New Roman" w:hAnsi="Times New Roman" w:cs="Times New Roman" w:hint="eastAsia"/>
          <w:sz w:val="24"/>
          <w:szCs w:val="24"/>
        </w:rPr>
        <w:t xml:space="preserve"> </w:t>
      </w:r>
      <w:r>
        <w:rPr>
          <w:rFonts w:ascii="Times New Roman" w:hAnsi="Times New Roman" w:cs="Times New Roman"/>
          <w:sz w:val="24"/>
          <w:szCs w:val="24"/>
        </w:rPr>
        <w:t>can be described as follows</w:t>
      </w:r>
      <w:r>
        <w:rPr>
          <w:rFonts w:ascii="Times New Roman" w:hAnsi="Times New Roman" w:cs="Times New Roman" w:hint="eastAsia"/>
          <w:sz w:val="24"/>
          <w:szCs w:val="24"/>
        </w:rPr>
        <w:t>:</w:t>
      </w:r>
      <w:r>
        <w:rPr>
          <w:rFonts w:ascii="Times New Roman" w:hAnsi="Times New Roman" w:cs="Times New Roman"/>
          <w:sz w:val="24"/>
          <w:szCs w:val="24"/>
        </w:rPr>
        <w:t xml:space="preserve"> </w:t>
      </w:r>
    </w:p>
    <w:p w14:paraId="47B73F55" w14:textId="3CFE88D4" w:rsidR="00215327" w:rsidRPr="00215327" w:rsidRDefault="00215327" w:rsidP="00215327">
      <w:pPr>
        <w:tabs>
          <w:tab w:val="center" w:pos="4080"/>
          <w:tab w:val="right" w:pos="8160"/>
        </w:tabs>
        <w:spacing w:line="360" w:lineRule="auto"/>
        <w:rPr>
          <w:rFonts w:ascii="Times New Roman" w:eastAsia="宋体" w:hAnsi="Times New Roman" w:cs="Times New Roman"/>
          <w:position w:val="-30"/>
          <w:sz w:val="24"/>
          <w:szCs w:val="24"/>
        </w:rPr>
      </w:pPr>
      <w:r w:rsidRPr="00215327">
        <w:rPr>
          <w:rFonts w:ascii="Times New Roman" w:eastAsia="宋体" w:hAnsi="Times New Roman" w:cs="Times New Roman"/>
          <w:sz w:val="24"/>
          <w:szCs w:val="24"/>
        </w:rPr>
        <w:tab/>
      </w:r>
      <w:r w:rsidRPr="00215327">
        <w:rPr>
          <w:rFonts w:ascii="Times New Roman" w:eastAsia="宋体" w:hAnsi="Times New Roman" w:cs="Times New Roman"/>
          <w:position w:val="-30"/>
          <w:sz w:val="24"/>
          <w:szCs w:val="24"/>
        </w:rPr>
        <w:object w:dxaOrig="1700" w:dyaOrig="680" w14:anchorId="2003AAAC">
          <v:shape id="Object 50" o:spid="_x0000_i1029" type="#_x0000_t75" style="width:85.15pt;height:34.45pt;mso-position-horizontal-relative:page;mso-position-vertical-relative:page" o:ole="">
            <v:imagedata r:id="rId17" o:title=""/>
          </v:shape>
          <o:OLEObject Type="Embed" ProgID="Equation.DSMT4" ShapeID="Object 50" DrawAspect="Content" ObjectID="_1824307970" r:id="rId18"/>
        </w:object>
      </w:r>
      <w:r w:rsidRPr="00215327">
        <w:rPr>
          <w:rFonts w:ascii="Times New Roman" w:eastAsia="宋体" w:hAnsi="Times New Roman" w:cs="Times New Roman"/>
          <w:sz w:val="24"/>
          <w:szCs w:val="24"/>
        </w:rPr>
        <w:tab/>
        <w:t>(</w:t>
      </w:r>
      <w:r w:rsidR="003E58DD">
        <w:rPr>
          <w:rFonts w:ascii="Times New Roman" w:eastAsia="宋体" w:hAnsi="Times New Roman" w:cs="Times New Roman" w:hint="eastAsia"/>
          <w:sz w:val="24"/>
          <w:szCs w:val="24"/>
        </w:rPr>
        <w:t>S</w:t>
      </w:r>
      <w:r w:rsidR="00092806">
        <w:rPr>
          <w:rFonts w:ascii="Times New Roman" w:eastAsia="宋体" w:hAnsi="Times New Roman" w:cs="Times New Roman" w:hint="eastAsia"/>
          <w:sz w:val="24"/>
          <w:szCs w:val="24"/>
        </w:rPr>
        <w:t>4</w:t>
      </w:r>
      <w:r w:rsidRPr="00215327">
        <w:rPr>
          <w:rFonts w:ascii="Times New Roman" w:eastAsia="宋体" w:hAnsi="Times New Roman" w:cs="Times New Roman"/>
          <w:sz w:val="24"/>
          <w:szCs w:val="24"/>
        </w:rPr>
        <w:t>)</w:t>
      </w:r>
    </w:p>
    <w:p w14:paraId="16BD2015" w14:textId="61A19F83" w:rsidR="00215327" w:rsidRPr="00215327" w:rsidRDefault="00215327" w:rsidP="00215327">
      <w:pPr>
        <w:tabs>
          <w:tab w:val="center" w:pos="4080"/>
          <w:tab w:val="right" w:pos="8160"/>
        </w:tabs>
        <w:spacing w:line="360" w:lineRule="auto"/>
        <w:rPr>
          <w:rFonts w:ascii="Times New Roman" w:eastAsia="宋体" w:hAnsi="Times New Roman" w:cs="Times New Roman"/>
          <w:position w:val="-24"/>
          <w:sz w:val="24"/>
          <w:szCs w:val="24"/>
        </w:rPr>
      </w:pPr>
      <w:r w:rsidRPr="00215327">
        <w:rPr>
          <w:rFonts w:ascii="Times New Roman" w:eastAsia="宋体" w:hAnsi="Times New Roman" w:cs="Times New Roman"/>
          <w:sz w:val="24"/>
          <w:szCs w:val="24"/>
        </w:rPr>
        <w:tab/>
      </w:r>
      <w:r w:rsidRPr="00215327">
        <w:rPr>
          <w:rFonts w:ascii="Times New Roman" w:eastAsia="宋体" w:hAnsi="Times New Roman" w:cs="Times New Roman"/>
          <w:position w:val="-24"/>
          <w:sz w:val="24"/>
          <w:szCs w:val="24"/>
        </w:rPr>
        <w:object w:dxaOrig="2160" w:dyaOrig="620" w14:anchorId="5A3A6820">
          <v:shape id="Object 51" o:spid="_x0000_i1030" type="#_x0000_t75" style="width:108.3pt;height:31.3pt;mso-position-horizontal-relative:page;mso-position-vertical-relative:page" o:ole="">
            <v:imagedata r:id="rId19" o:title=""/>
          </v:shape>
          <o:OLEObject Type="Embed" ProgID="Equation.DSMT4" ShapeID="Object 51" DrawAspect="Content" ObjectID="_1824307971" r:id="rId20"/>
        </w:object>
      </w:r>
      <w:r w:rsidRPr="00215327">
        <w:rPr>
          <w:rFonts w:ascii="Times New Roman" w:eastAsia="宋体" w:hAnsi="Times New Roman" w:cs="Times New Roman"/>
          <w:sz w:val="24"/>
          <w:szCs w:val="24"/>
        </w:rPr>
        <w:tab/>
      </w:r>
      <w:r w:rsidRPr="00215327">
        <w:rPr>
          <w:rFonts w:ascii="Times New Roman" w:eastAsia="宋体" w:hAnsi="Times New Roman" w:cs="Times New Roman" w:hint="eastAsia"/>
          <w:sz w:val="24"/>
          <w:szCs w:val="24"/>
        </w:rPr>
        <w:t>(</w:t>
      </w:r>
      <w:r w:rsidR="003E58DD">
        <w:rPr>
          <w:rFonts w:ascii="Times New Roman" w:eastAsia="宋体" w:hAnsi="Times New Roman" w:cs="Times New Roman" w:hint="eastAsia"/>
          <w:sz w:val="24"/>
          <w:szCs w:val="24"/>
        </w:rPr>
        <w:t>S</w:t>
      </w:r>
      <w:r w:rsidR="00092806">
        <w:rPr>
          <w:rFonts w:ascii="Times New Roman" w:eastAsia="宋体" w:hAnsi="Times New Roman" w:cs="Times New Roman" w:hint="eastAsia"/>
          <w:sz w:val="24"/>
          <w:szCs w:val="24"/>
        </w:rPr>
        <w:t>5</w:t>
      </w:r>
      <w:r w:rsidRPr="00215327">
        <w:rPr>
          <w:rFonts w:ascii="Times New Roman" w:eastAsia="宋体" w:hAnsi="Times New Roman" w:cs="Times New Roman" w:hint="eastAsia"/>
          <w:sz w:val="24"/>
          <w:szCs w:val="24"/>
        </w:rPr>
        <w:t>)</w:t>
      </w:r>
    </w:p>
    <w:p w14:paraId="551E12A8" w14:textId="77777777" w:rsidR="00EB5883" w:rsidRPr="00554E5B" w:rsidRDefault="00EB5883" w:rsidP="00EB5883">
      <w:pPr>
        <w:spacing w:line="360" w:lineRule="auto"/>
        <w:rPr>
          <w:rFonts w:ascii="Times New Roman" w:hAnsi="Times New Roman" w:cs="Times New Roman"/>
          <w:color w:val="000000" w:themeColor="text1"/>
          <w:sz w:val="24"/>
        </w:rPr>
      </w:pPr>
      <w:r w:rsidRPr="00554E5B">
        <w:rPr>
          <w:rFonts w:ascii="Times New Roman" w:hAnsi="Times New Roman" w:cs="Times New Roman"/>
          <w:color w:val="000000" w:themeColor="text1"/>
          <w:sz w:val="24"/>
        </w:rPr>
        <w:t>Where</w:t>
      </w:r>
      <w:r w:rsidRPr="00554E5B">
        <w:rPr>
          <w:rFonts w:ascii="Times New Roman" w:hAnsi="Times New Roman" w:cs="Times New Roman" w:hint="eastAsia"/>
          <w:color w:val="000000" w:themeColor="text1"/>
          <w:sz w:val="24"/>
        </w:rPr>
        <w:t xml:space="preserve"> </w:t>
      </w:r>
      <w:proofErr w:type="spellStart"/>
      <w:r w:rsidRPr="00554E5B">
        <w:rPr>
          <w:rFonts w:ascii="Times New Roman" w:eastAsia="楷体" w:hAnsi="Times New Roman" w:cs="Times New Roman" w:hint="eastAsia"/>
          <w:i/>
          <w:iCs/>
          <w:color w:val="000000" w:themeColor="text1"/>
          <w:sz w:val="24"/>
        </w:rPr>
        <w:t>q</w:t>
      </w:r>
      <w:r w:rsidRPr="00554E5B">
        <w:rPr>
          <w:rFonts w:ascii="Times New Roman" w:eastAsia="楷体" w:hAnsi="Times New Roman" w:cs="Times New Roman" w:hint="eastAsia"/>
          <w:i/>
          <w:iCs/>
          <w:color w:val="000000" w:themeColor="text1"/>
          <w:sz w:val="24"/>
          <w:vertAlign w:val="subscript"/>
        </w:rPr>
        <w:t>m</w:t>
      </w:r>
      <w:proofErr w:type="spellEnd"/>
      <w:r w:rsidRPr="00554E5B">
        <w:rPr>
          <w:rFonts w:ascii="Times New Roman" w:eastAsia="楷体" w:hAnsi="Times New Roman" w:cs="Times New Roman" w:hint="eastAsia"/>
          <w:color w:val="000000" w:themeColor="text1"/>
          <w:sz w:val="24"/>
        </w:rPr>
        <w:t xml:space="preserve"> </w:t>
      </w:r>
      <w:r w:rsidRPr="00554E5B">
        <w:rPr>
          <w:rFonts w:ascii="Times New Roman" w:hAnsi="Times New Roman" w:cs="Times New Roman"/>
          <w:color w:val="000000" w:themeColor="text1"/>
          <w:sz w:val="24"/>
        </w:rPr>
        <w:t>and</w:t>
      </w:r>
      <w:r w:rsidRPr="00554E5B">
        <w:rPr>
          <w:rFonts w:ascii="Times New Roman" w:hAnsi="Times New Roman" w:cs="Times New Roman" w:hint="eastAsia"/>
          <w:color w:val="000000" w:themeColor="text1"/>
          <w:sz w:val="24"/>
        </w:rPr>
        <w:t xml:space="preserve"> </w:t>
      </w:r>
      <w:proofErr w:type="spellStart"/>
      <w:r w:rsidRPr="00554E5B">
        <w:rPr>
          <w:rFonts w:ascii="Times New Roman" w:eastAsia="楷体" w:hAnsi="Times New Roman" w:cs="Times New Roman" w:hint="eastAsia"/>
          <w:i/>
          <w:iCs/>
          <w:color w:val="000000" w:themeColor="text1"/>
          <w:sz w:val="24"/>
        </w:rPr>
        <w:t>q</w:t>
      </w:r>
      <w:r w:rsidRPr="00554E5B">
        <w:rPr>
          <w:rFonts w:ascii="Times New Roman" w:eastAsia="楷体" w:hAnsi="Times New Roman" w:cs="Times New Roman" w:hint="eastAsia"/>
          <w:i/>
          <w:iCs/>
          <w:color w:val="000000" w:themeColor="text1"/>
          <w:sz w:val="24"/>
          <w:vertAlign w:val="subscript"/>
        </w:rPr>
        <w:t>e</w:t>
      </w:r>
      <w:proofErr w:type="spellEnd"/>
      <w:r w:rsidRPr="00554E5B">
        <w:rPr>
          <w:rFonts w:ascii="Times New Roman" w:eastAsia="楷体" w:hAnsi="Times New Roman" w:cs="Times New Roman" w:hint="eastAsia"/>
          <w:color w:val="000000" w:themeColor="text1"/>
          <w:sz w:val="24"/>
        </w:rPr>
        <w:t xml:space="preserve"> </w:t>
      </w:r>
      <w:r w:rsidRPr="00554E5B">
        <w:rPr>
          <w:rFonts w:ascii="Times New Roman" w:hAnsi="Times New Roman" w:cs="Times New Roman"/>
          <w:color w:val="000000" w:themeColor="text1"/>
          <w:sz w:val="24"/>
        </w:rPr>
        <w:t>represent the theoretical maximum adsorption capacity and equilibrium adsorption capacity of Co(II) (mg/g), respectively;</w:t>
      </w:r>
      <w:r w:rsidRPr="00554E5B">
        <w:rPr>
          <w:rFonts w:ascii="Times New Roman" w:eastAsia="楷体" w:hAnsi="Times New Roman" w:cs="Times New Roman" w:hint="eastAsia"/>
          <w:i/>
          <w:iCs/>
          <w:color w:val="000000" w:themeColor="text1"/>
          <w:sz w:val="24"/>
        </w:rPr>
        <w:t xml:space="preserve"> C</w:t>
      </w:r>
      <w:r w:rsidRPr="00554E5B">
        <w:rPr>
          <w:rFonts w:ascii="Times New Roman" w:eastAsia="楷体" w:hAnsi="Times New Roman" w:cs="Times New Roman" w:hint="eastAsia"/>
          <w:i/>
          <w:iCs/>
          <w:color w:val="000000" w:themeColor="text1"/>
          <w:sz w:val="24"/>
          <w:vertAlign w:val="subscript"/>
        </w:rPr>
        <w:t>e</w:t>
      </w:r>
      <w:r w:rsidRPr="00554E5B">
        <w:rPr>
          <w:rFonts w:ascii="Times New Roman" w:eastAsia="楷体" w:hAnsi="Times New Roman" w:cs="Times New Roman" w:hint="eastAsia"/>
          <w:color w:val="000000" w:themeColor="text1"/>
          <w:sz w:val="24"/>
        </w:rPr>
        <w:t xml:space="preserve"> </w:t>
      </w:r>
      <w:r w:rsidRPr="00554E5B">
        <w:rPr>
          <w:rFonts w:ascii="Times New Roman" w:hAnsi="Times New Roman" w:cs="Times New Roman"/>
          <w:color w:val="000000" w:themeColor="text1"/>
          <w:sz w:val="24"/>
        </w:rPr>
        <w:t>is the equilibrium concentration of Co(II) (mg/L);</w:t>
      </w:r>
      <w:r w:rsidRPr="00554E5B">
        <w:rPr>
          <w:rFonts w:ascii="Times New Roman" w:eastAsia="楷体" w:hAnsi="Times New Roman" w:cs="Times New Roman" w:hint="eastAsia"/>
          <w:i/>
          <w:iCs/>
          <w:color w:val="000000" w:themeColor="text1"/>
          <w:sz w:val="24"/>
        </w:rPr>
        <w:t xml:space="preserve"> K</w:t>
      </w:r>
      <w:r w:rsidRPr="00554E5B">
        <w:rPr>
          <w:rFonts w:ascii="Times New Roman" w:eastAsia="楷体" w:hAnsi="Times New Roman" w:cs="Times New Roman" w:hint="eastAsia"/>
          <w:i/>
          <w:iCs/>
          <w:color w:val="000000" w:themeColor="text1"/>
          <w:sz w:val="24"/>
          <w:vertAlign w:val="subscript"/>
        </w:rPr>
        <w:t>F</w:t>
      </w:r>
      <w:r w:rsidRPr="00554E5B">
        <w:rPr>
          <w:rFonts w:ascii="Times New Roman" w:eastAsia="楷体" w:hAnsi="Times New Roman" w:cs="Times New Roman" w:hint="eastAsia"/>
          <w:color w:val="000000" w:themeColor="text1"/>
          <w:sz w:val="24"/>
        </w:rPr>
        <w:t xml:space="preserve"> and </w:t>
      </w:r>
      <w:r w:rsidRPr="00554E5B">
        <w:rPr>
          <w:rFonts w:ascii="Times New Roman" w:eastAsia="楷体" w:hAnsi="Times New Roman" w:cs="Times New Roman" w:hint="eastAsia"/>
          <w:i/>
          <w:iCs/>
          <w:color w:val="000000" w:themeColor="text1"/>
          <w:sz w:val="24"/>
        </w:rPr>
        <w:t>K</w:t>
      </w:r>
      <w:r w:rsidRPr="00554E5B">
        <w:rPr>
          <w:rFonts w:ascii="Times New Roman" w:eastAsia="楷体" w:hAnsi="Times New Roman" w:cs="Times New Roman" w:hint="eastAsia"/>
          <w:i/>
          <w:iCs/>
          <w:color w:val="000000" w:themeColor="text1"/>
          <w:sz w:val="24"/>
          <w:vertAlign w:val="subscript"/>
        </w:rPr>
        <w:t>L</w:t>
      </w:r>
      <w:r w:rsidRPr="00554E5B">
        <w:rPr>
          <w:rFonts w:ascii="Times New Roman" w:eastAsia="楷体" w:hAnsi="Times New Roman" w:cs="Times New Roman" w:hint="eastAsia"/>
          <w:color w:val="000000" w:themeColor="text1"/>
          <w:sz w:val="24"/>
        </w:rPr>
        <w:t xml:space="preserve"> </w:t>
      </w:r>
      <w:r w:rsidRPr="00554E5B">
        <w:rPr>
          <w:rFonts w:ascii="Times New Roman" w:hAnsi="Times New Roman" w:cs="Times New Roman"/>
          <w:color w:val="000000" w:themeColor="text1"/>
          <w:sz w:val="24"/>
        </w:rPr>
        <w:t>are the Freundlich equilibrium adsorption constant and Langmuir equilibrium adsorption constant (L/mg), respectively;</w:t>
      </w:r>
      <w:r w:rsidRPr="00554E5B">
        <w:rPr>
          <w:rFonts w:ascii="Times New Roman" w:hAnsi="Times New Roman" w:cs="Times New Roman" w:hint="eastAsia"/>
          <w:color w:val="000000" w:themeColor="text1"/>
          <w:sz w:val="24"/>
        </w:rPr>
        <w:t xml:space="preserve"> </w:t>
      </w:r>
      <w:r w:rsidRPr="00554E5B">
        <w:rPr>
          <w:rFonts w:ascii="Times New Roman" w:hAnsi="Times New Roman" w:cs="Times New Roman" w:hint="eastAsia"/>
          <w:i/>
          <w:iCs/>
          <w:color w:val="000000" w:themeColor="text1"/>
          <w:sz w:val="24"/>
        </w:rPr>
        <w:t>n</w:t>
      </w:r>
      <w:r w:rsidRPr="00554E5B">
        <w:rPr>
          <w:rFonts w:ascii="Times New Roman" w:hAnsi="Times New Roman" w:cs="Times New Roman" w:hint="eastAsia"/>
          <w:color w:val="000000" w:themeColor="text1"/>
          <w:sz w:val="24"/>
        </w:rPr>
        <w:t xml:space="preserve"> </w:t>
      </w:r>
      <w:r w:rsidRPr="00554E5B">
        <w:rPr>
          <w:rFonts w:ascii="Times New Roman" w:hAnsi="Times New Roman" w:cs="Times New Roman"/>
          <w:color w:val="000000" w:themeColor="text1"/>
          <w:sz w:val="24"/>
        </w:rPr>
        <w:t>is the Freundlich constant (related to adsorption intensity).</w:t>
      </w:r>
    </w:p>
    <w:p w14:paraId="3A145ACA" w14:textId="77777777" w:rsidR="001209F8" w:rsidRDefault="001209F8">
      <w:pPr>
        <w:spacing w:line="360" w:lineRule="auto"/>
        <w:jc w:val="left"/>
        <w:rPr>
          <w:rFonts w:ascii="Times New Roman" w:hAnsi="Times New Roman" w:cs="Times New Roman"/>
          <w:color w:val="000000"/>
          <w:szCs w:val="21"/>
        </w:rPr>
      </w:pPr>
    </w:p>
    <w:p w14:paraId="25B279E2" w14:textId="77777777" w:rsidR="00C9185C" w:rsidRDefault="00C9185C">
      <w:pPr>
        <w:spacing w:line="360" w:lineRule="auto"/>
        <w:jc w:val="left"/>
        <w:rPr>
          <w:rFonts w:ascii="Times New Roman" w:hAnsi="Times New Roman" w:cs="Times New Roman"/>
          <w:b/>
          <w:sz w:val="32"/>
          <w:szCs w:val="32"/>
        </w:rPr>
        <w:sectPr w:rsidR="00C9185C">
          <w:pgSz w:w="11906" w:h="16838"/>
          <w:pgMar w:top="1440" w:right="1418" w:bottom="1440" w:left="1418" w:header="851" w:footer="992" w:gutter="0"/>
          <w:cols w:space="425"/>
          <w:docGrid w:type="lines" w:linePitch="312"/>
        </w:sectPr>
      </w:pPr>
    </w:p>
    <w:p w14:paraId="4AFAA107" w14:textId="77777777" w:rsidR="001209F8" w:rsidRPr="009B5FA8" w:rsidRDefault="00000000" w:rsidP="009B5FA8">
      <w:pPr>
        <w:spacing w:line="360" w:lineRule="auto"/>
        <w:rPr>
          <w:rFonts w:ascii="Times New Roman" w:hAnsi="Times New Roman" w:cs="Times New Roman"/>
          <w:b/>
          <w:bCs/>
          <w:sz w:val="28"/>
          <w:szCs w:val="28"/>
        </w:rPr>
      </w:pPr>
      <w:bookmarkStart w:id="10" w:name="_Hlk172105098"/>
      <w:r>
        <w:rPr>
          <w:rFonts w:ascii="Times New Roman" w:hAnsi="Times New Roman" w:cs="Times New Roman"/>
          <w:b/>
          <w:bCs/>
          <w:sz w:val="28"/>
          <w:szCs w:val="28"/>
        </w:rPr>
        <w:lastRenderedPageBreak/>
        <w:t xml:space="preserve">Section </w:t>
      </w:r>
      <w:r>
        <w:rPr>
          <w:rFonts w:ascii="Times New Roman" w:hAnsi="Times New Roman" w:cs="Times New Roman" w:hint="eastAsia"/>
          <w:b/>
          <w:bCs/>
          <w:sz w:val="28"/>
          <w:szCs w:val="28"/>
        </w:rPr>
        <w:t>5</w:t>
      </w:r>
      <w:r w:rsidRPr="009B5FA8">
        <w:rPr>
          <w:rFonts w:ascii="Times New Roman" w:hAnsi="Times New Roman" w:cs="Times New Roman" w:hint="eastAsia"/>
          <w:b/>
          <w:bCs/>
          <w:sz w:val="28"/>
          <w:szCs w:val="28"/>
        </w:rPr>
        <w:t xml:space="preserve"> </w:t>
      </w:r>
      <w:bookmarkStart w:id="11" w:name="_Hlk132789449"/>
      <w:r w:rsidRPr="009B5FA8">
        <w:rPr>
          <w:rFonts w:ascii="Times New Roman" w:hAnsi="Times New Roman" w:cs="Times New Roman" w:hint="eastAsia"/>
          <w:b/>
          <w:bCs/>
          <w:sz w:val="28"/>
          <w:szCs w:val="28"/>
        </w:rPr>
        <w:t>Sorption t</w:t>
      </w:r>
      <w:r w:rsidRPr="009B5FA8">
        <w:rPr>
          <w:rFonts w:ascii="Times New Roman" w:hAnsi="Times New Roman" w:cs="Times New Roman"/>
          <w:b/>
          <w:bCs/>
          <w:sz w:val="28"/>
          <w:szCs w:val="28"/>
        </w:rPr>
        <w:t>hermodynamic</w:t>
      </w:r>
      <w:bookmarkEnd w:id="10"/>
      <w:bookmarkEnd w:id="11"/>
      <w:r w:rsidRPr="009B5FA8">
        <w:rPr>
          <w:rFonts w:ascii="Times New Roman" w:hAnsi="Times New Roman" w:cs="Times New Roman"/>
          <w:b/>
          <w:bCs/>
          <w:sz w:val="28"/>
          <w:szCs w:val="28"/>
        </w:rPr>
        <w:t xml:space="preserve"> </w:t>
      </w:r>
    </w:p>
    <w:p w14:paraId="0C005FCA" w14:textId="13EAB42B" w:rsidR="001209F8" w:rsidRDefault="00000000">
      <w:pPr>
        <w:spacing w:line="360" w:lineRule="auto"/>
        <w:ind w:firstLineChars="200" w:firstLine="480"/>
        <w:rPr>
          <w:rFonts w:ascii="Times New Roman" w:eastAsia="宋体" w:hAnsi="Times New Roman"/>
          <w:sz w:val="24"/>
        </w:rPr>
      </w:pPr>
      <w:r w:rsidRPr="004327BC">
        <w:rPr>
          <w:rFonts w:ascii="Times New Roman" w:eastAsia="宋体" w:hAnsi="Times New Roman" w:hint="eastAsia"/>
          <w:sz w:val="24"/>
        </w:rPr>
        <w:t>T</w:t>
      </w:r>
      <w:r w:rsidRPr="004327BC">
        <w:rPr>
          <w:rFonts w:ascii="Times New Roman" w:eastAsia="宋体" w:hAnsi="Times New Roman"/>
          <w:sz w:val="24"/>
        </w:rPr>
        <w:t>he thermodynamic parameters</w:t>
      </w:r>
      <w:r w:rsidRPr="004327BC">
        <w:rPr>
          <w:rFonts w:ascii="Times New Roman" w:eastAsia="宋体" w:hAnsi="Times New Roman" w:hint="eastAsia"/>
          <w:sz w:val="24"/>
        </w:rPr>
        <w:t xml:space="preserve"> changes including standard </w:t>
      </w:r>
      <w:r w:rsidRPr="004327BC">
        <w:rPr>
          <w:rFonts w:ascii="Times New Roman" w:eastAsia="宋体" w:hAnsi="Times New Roman"/>
          <w:sz w:val="24"/>
        </w:rPr>
        <w:t>enthalpy</w:t>
      </w:r>
      <w:r w:rsidR="004327BC">
        <w:rPr>
          <w:rFonts w:ascii="Times New Roman" w:eastAsia="宋体" w:hAnsi="Times New Roman" w:hint="eastAsia"/>
          <w:sz w:val="24"/>
        </w:rPr>
        <w:t xml:space="preserve"> </w:t>
      </w:r>
      <w:proofErr w:type="spellStart"/>
      <w:r w:rsidR="004327BC" w:rsidRPr="004327BC">
        <w:rPr>
          <w:rFonts w:ascii="Times New Roman" w:eastAsia="宋体" w:hAnsi="Times New Roman" w:cs="Times New Roman"/>
          <w:sz w:val="24"/>
        </w:rPr>
        <w:t>Δ</w:t>
      </w:r>
      <w:r w:rsidR="004327BC" w:rsidRPr="004327BC">
        <w:rPr>
          <w:rFonts w:ascii="Times New Roman" w:eastAsia="宋体" w:hAnsi="Times New Roman" w:cs="Times New Roman"/>
          <w:i/>
          <w:iCs/>
          <w:sz w:val="24"/>
        </w:rPr>
        <w:t>H</w:t>
      </w:r>
      <w:r w:rsidR="004327BC" w:rsidRPr="004327BC">
        <w:rPr>
          <w:rFonts w:ascii="Times New Roman" w:eastAsia="宋体" w:hAnsi="Times New Roman" w:cs="Times New Roman"/>
          <w:sz w:val="24"/>
          <w:vertAlign w:val="superscript"/>
        </w:rPr>
        <w:t>θ</w:t>
      </w:r>
      <w:proofErr w:type="spellEnd"/>
      <w:r w:rsidRPr="004327BC">
        <w:rPr>
          <w:rFonts w:ascii="Times New Roman" w:eastAsia="宋体" w:hAnsi="Times New Roman"/>
          <w:sz w:val="24"/>
        </w:rPr>
        <w:t>,</w:t>
      </w:r>
      <w:r w:rsidRPr="004327BC">
        <w:rPr>
          <w:rFonts w:ascii="Times New Roman" w:eastAsia="宋体" w:hAnsi="Times New Roman" w:hint="eastAsia"/>
          <w:sz w:val="24"/>
        </w:rPr>
        <w:t xml:space="preserve"> standard </w:t>
      </w:r>
      <w:r w:rsidRPr="004327BC">
        <w:rPr>
          <w:rFonts w:ascii="Times New Roman" w:eastAsia="宋体" w:hAnsi="Times New Roman"/>
          <w:sz w:val="24"/>
        </w:rPr>
        <w:t>entropy</w:t>
      </w:r>
      <w:r w:rsidRPr="004327BC">
        <w:rPr>
          <w:rFonts w:ascii="Times New Roman" w:eastAsia="宋体" w:hAnsi="Times New Roman" w:hint="eastAsia"/>
          <w:sz w:val="24"/>
        </w:rPr>
        <w:t xml:space="preserve"> </w:t>
      </w:r>
      <w:proofErr w:type="spellStart"/>
      <w:r w:rsidR="004327BC" w:rsidRPr="004327BC">
        <w:rPr>
          <w:rFonts w:ascii="Times New Roman" w:eastAsia="宋体" w:hAnsi="Times New Roman" w:cs="Times New Roman"/>
          <w:sz w:val="24"/>
        </w:rPr>
        <w:t>Δ</w:t>
      </w:r>
      <w:r w:rsidR="004327BC" w:rsidRPr="004327BC">
        <w:rPr>
          <w:rFonts w:ascii="Times New Roman" w:eastAsia="宋体" w:hAnsi="Times New Roman" w:cs="Times New Roman"/>
          <w:i/>
          <w:iCs/>
          <w:sz w:val="24"/>
        </w:rPr>
        <w:t>S</w:t>
      </w:r>
      <w:r w:rsidR="004327BC" w:rsidRPr="004327BC">
        <w:rPr>
          <w:rFonts w:ascii="Times New Roman" w:eastAsia="宋体" w:hAnsi="Times New Roman" w:cs="Times New Roman"/>
          <w:sz w:val="24"/>
          <w:vertAlign w:val="superscript"/>
        </w:rPr>
        <w:t>θ</w:t>
      </w:r>
      <w:proofErr w:type="spellEnd"/>
      <w:r w:rsidR="004327BC">
        <w:rPr>
          <w:rFonts w:ascii="Cambria Math" w:eastAsia="宋体" w:hAnsi="Cambria Math" w:cs="Cambria Math" w:hint="eastAsia"/>
          <w:sz w:val="24"/>
        </w:rPr>
        <w:t xml:space="preserve"> </w:t>
      </w:r>
      <w:r w:rsidRPr="004327BC">
        <w:rPr>
          <w:rFonts w:ascii="Times New Roman" w:eastAsia="宋体" w:hAnsi="Times New Roman"/>
          <w:sz w:val="24"/>
        </w:rPr>
        <w:t>and Gibbs free energy</w:t>
      </w:r>
      <w:r w:rsidRPr="004327BC">
        <w:rPr>
          <w:rFonts w:ascii="Times New Roman" w:eastAsia="宋体" w:hAnsi="Times New Roman" w:hint="eastAsia"/>
          <w:sz w:val="24"/>
        </w:rPr>
        <w:t xml:space="preserve"> </w:t>
      </w:r>
      <w:proofErr w:type="spellStart"/>
      <w:r w:rsidR="004327BC" w:rsidRPr="004327BC">
        <w:rPr>
          <w:rFonts w:ascii="Times New Roman" w:eastAsia="宋体" w:hAnsi="Times New Roman" w:cs="Times New Roman"/>
          <w:sz w:val="24"/>
        </w:rPr>
        <w:t>Δ</w:t>
      </w:r>
      <w:r w:rsidR="004327BC" w:rsidRPr="004327BC">
        <w:rPr>
          <w:rFonts w:ascii="Times New Roman" w:eastAsia="宋体" w:hAnsi="Times New Roman" w:cs="Times New Roman"/>
          <w:i/>
          <w:iCs/>
          <w:sz w:val="24"/>
        </w:rPr>
        <w:t>G</w:t>
      </w:r>
      <w:r w:rsidR="004327BC" w:rsidRPr="004327BC">
        <w:rPr>
          <w:rFonts w:ascii="Times New Roman" w:eastAsia="宋体" w:hAnsi="Times New Roman" w:cs="Times New Roman"/>
          <w:sz w:val="24"/>
          <w:vertAlign w:val="superscript"/>
        </w:rPr>
        <w:t>θ</w:t>
      </w:r>
      <w:proofErr w:type="spellEnd"/>
      <w:r w:rsidRPr="004327BC">
        <w:rPr>
          <w:rFonts w:ascii="Times New Roman" w:eastAsia="宋体" w:hAnsi="Times New Roman"/>
          <w:sz w:val="24"/>
        </w:rPr>
        <w:t xml:space="preserve"> were calculated</w:t>
      </w:r>
      <w:r w:rsidRPr="004327BC">
        <w:rPr>
          <w:rFonts w:ascii="Times New Roman" w:eastAsia="宋体" w:hAnsi="Times New Roman" w:hint="eastAsia"/>
          <w:sz w:val="24"/>
        </w:rPr>
        <w:t xml:space="preserve"> </w:t>
      </w:r>
      <w:r w:rsidR="004327BC" w:rsidRPr="004327BC">
        <w:rPr>
          <w:rFonts w:ascii="Times New Roman" w:eastAsia="宋体" w:hAnsi="Times New Roman"/>
          <w:sz w:val="24"/>
        </w:rPr>
        <w:t>in accordance with Eq. S</w:t>
      </w:r>
      <w:r w:rsidR="00092806">
        <w:rPr>
          <w:rFonts w:ascii="Times New Roman" w:eastAsia="宋体" w:hAnsi="Times New Roman" w:hint="eastAsia"/>
          <w:sz w:val="24"/>
        </w:rPr>
        <w:t>6</w:t>
      </w:r>
      <w:r w:rsidR="004327BC" w:rsidRPr="004327BC">
        <w:rPr>
          <w:rFonts w:ascii="Times New Roman" w:eastAsia="宋体" w:hAnsi="Times New Roman"/>
          <w:sz w:val="24"/>
        </w:rPr>
        <w:t xml:space="preserve"> and Eq. S6</w:t>
      </w:r>
      <w:r w:rsidR="00092806">
        <w:rPr>
          <w:rFonts w:ascii="Times New Roman" w:eastAsia="宋体" w:hAnsi="Times New Roman" w:hint="eastAsia"/>
          <w:sz w:val="24"/>
        </w:rPr>
        <w:t>7</w:t>
      </w:r>
      <w:r w:rsidR="004327BC" w:rsidRPr="005668E8">
        <w:rPr>
          <w:rFonts w:ascii="Times New Roman" w:eastAsia="宋体" w:hAnsi="Times New Roman" w:hint="eastAsia"/>
          <w:sz w:val="24"/>
        </w:rPr>
        <w:t>:</w:t>
      </w:r>
      <w:r w:rsidR="004327BC" w:rsidRPr="004327BC">
        <w:rPr>
          <w:rFonts w:ascii="Times New Roman" w:eastAsia="宋体" w:hAnsi="Times New Roman"/>
          <w:sz w:val="24"/>
        </w:rPr>
        <w:t xml:space="preserve"> </w:t>
      </w:r>
    </w:p>
    <w:p w14:paraId="7041E24C" w14:textId="6C58BCB4" w:rsidR="00C9185C" w:rsidRPr="00C9185C" w:rsidRDefault="00C9185C" w:rsidP="00C9185C">
      <w:pPr>
        <w:tabs>
          <w:tab w:val="center" w:pos="4080"/>
          <w:tab w:val="right" w:pos="8160"/>
        </w:tabs>
        <w:spacing w:beforeLines="50" w:before="156" w:line="360" w:lineRule="auto"/>
        <w:rPr>
          <w:rFonts w:ascii="Times New Roman" w:eastAsia="宋体" w:hAnsi="Times New Roman" w:cs="Times New Roman"/>
          <w:position w:val="-24"/>
          <w:sz w:val="24"/>
          <w:szCs w:val="24"/>
        </w:rPr>
      </w:pPr>
      <w:r w:rsidRPr="00C9185C">
        <w:rPr>
          <w:rFonts w:ascii="Times New Roman" w:eastAsia="宋体" w:hAnsi="Times New Roman" w:cs="Times New Roman"/>
          <w:sz w:val="24"/>
          <w:szCs w:val="24"/>
        </w:rPr>
        <w:tab/>
      </w:r>
      <w:r w:rsidRPr="00C9185C">
        <w:rPr>
          <w:rFonts w:ascii="Times New Roman" w:eastAsia="宋体" w:hAnsi="Times New Roman" w:cs="Times New Roman"/>
          <w:position w:val="-24"/>
          <w:sz w:val="24"/>
          <w:szCs w:val="24"/>
        </w:rPr>
        <w:object w:dxaOrig="1980" w:dyaOrig="660" w14:anchorId="061C33B0">
          <v:shape id="_x0000_i1031" type="#_x0000_t75" style="width:92.05pt;height:30.7pt" o:ole="">
            <v:imagedata r:id="rId21" o:title=""/>
          </v:shape>
          <o:OLEObject Type="Embed" ProgID="Equation.DSMT4" ShapeID="_x0000_i1031" DrawAspect="Content" ObjectID="_1824307972" r:id="rId22"/>
        </w:object>
      </w:r>
      <w:r w:rsidRPr="00C9185C">
        <w:rPr>
          <w:rFonts w:ascii="Times New Roman" w:eastAsia="宋体" w:hAnsi="Times New Roman" w:cs="Times New Roman"/>
          <w:sz w:val="24"/>
          <w:szCs w:val="24"/>
        </w:rPr>
        <w:tab/>
      </w:r>
      <w:r w:rsidRPr="00C9185C">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S</w:t>
      </w:r>
      <w:r w:rsidR="00092806">
        <w:rPr>
          <w:rFonts w:ascii="Times New Roman" w:eastAsia="宋体" w:hAnsi="Times New Roman" w:cs="Times New Roman" w:hint="eastAsia"/>
          <w:sz w:val="24"/>
          <w:szCs w:val="24"/>
        </w:rPr>
        <w:t>6</w:t>
      </w:r>
      <w:r w:rsidRPr="00C9185C">
        <w:rPr>
          <w:rFonts w:ascii="Times New Roman" w:eastAsia="宋体" w:hAnsi="Times New Roman" w:cs="Times New Roman" w:hint="eastAsia"/>
          <w:sz w:val="24"/>
          <w:szCs w:val="24"/>
        </w:rPr>
        <w:t>)</w:t>
      </w:r>
    </w:p>
    <w:p w14:paraId="2A9374D3" w14:textId="3F4D7305" w:rsidR="00C9185C" w:rsidRPr="00C9185C" w:rsidRDefault="00C9185C" w:rsidP="00C9185C">
      <w:pPr>
        <w:tabs>
          <w:tab w:val="center" w:pos="4080"/>
          <w:tab w:val="right" w:pos="8160"/>
        </w:tabs>
        <w:spacing w:afterLines="50" w:after="156" w:line="360" w:lineRule="auto"/>
        <w:rPr>
          <w:rFonts w:ascii="Times New Roman" w:eastAsia="宋体" w:hAnsi="Times New Roman" w:cs="Times New Roman"/>
          <w:position w:val="-6"/>
          <w:sz w:val="24"/>
          <w:szCs w:val="24"/>
        </w:rPr>
      </w:pPr>
      <w:r w:rsidRPr="00C9185C">
        <w:rPr>
          <w:rFonts w:ascii="Times New Roman" w:eastAsia="宋体" w:hAnsi="Times New Roman" w:cs="Times New Roman"/>
          <w:sz w:val="24"/>
          <w:szCs w:val="24"/>
        </w:rPr>
        <w:tab/>
      </w:r>
      <w:r w:rsidR="009B5FA8" w:rsidRPr="00C9185C">
        <w:rPr>
          <w:rFonts w:ascii="Times New Roman" w:eastAsia="宋体" w:hAnsi="Times New Roman" w:cs="Times New Roman"/>
          <w:position w:val="-6"/>
          <w:sz w:val="24"/>
          <w:szCs w:val="24"/>
        </w:rPr>
        <w:object w:dxaOrig="1960" w:dyaOrig="320" w14:anchorId="02F79CAA">
          <v:shape id="_x0000_i1032" type="#_x0000_t75" style="width:102.05pt;height:17.55pt" o:ole="">
            <v:imagedata r:id="rId23" o:title=""/>
          </v:shape>
          <o:OLEObject Type="Embed" ProgID="Equation.DSMT4" ShapeID="_x0000_i1032" DrawAspect="Content" ObjectID="_1824307973" r:id="rId24"/>
        </w:object>
      </w:r>
      <w:r w:rsidRPr="00C9185C">
        <w:rPr>
          <w:rFonts w:ascii="Times New Roman" w:eastAsia="宋体" w:hAnsi="Times New Roman" w:cs="Times New Roman"/>
          <w:sz w:val="24"/>
          <w:szCs w:val="24"/>
        </w:rPr>
        <w:tab/>
      </w:r>
      <w:r w:rsidRPr="00C9185C">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S</w:t>
      </w:r>
      <w:r w:rsidR="00092806">
        <w:rPr>
          <w:rFonts w:ascii="Times New Roman" w:eastAsia="宋体" w:hAnsi="Times New Roman" w:cs="Times New Roman" w:hint="eastAsia"/>
          <w:sz w:val="24"/>
          <w:szCs w:val="24"/>
        </w:rPr>
        <w:t>7</w:t>
      </w:r>
      <w:r w:rsidRPr="00C9185C">
        <w:rPr>
          <w:rFonts w:ascii="Times New Roman" w:eastAsia="宋体" w:hAnsi="Times New Roman" w:cs="Times New Roman" w:hint="eastAsia"/>
          <w:sz w:val="24"/>
          <w:szCs w:val="24"/>
        </w:rPr>
        <w:t>)</w:t>
      </w:r>
    </w:p>
    <w:p w14:paraId="77B56AFF" w14:textId="3841A49A" w:rsidR="00C9185C" w:rsidRPr="00C9185C" w:rsidRDefault="00C9185C" w:rsidP="00415995">
      <w:pPr>
        <w:pStyle w:val="af2"/>
        <w:jc w:val="both"/>
        <w:rPr>
          <w:rFonts w:ascii="Times New Roman" w:eastAsia="等线" w:hAnsi="Times New Roman" w:cs="Times New Roman"/>
          <w:sz w:val="24"/>
        </w:rPr>
      </w:pPr>
      <w:r w:rsidRPr="00C9185C">
        <w:rPr>
          <w:rFonts w:ascii="Times New Roman" w:eastAsia="等线" w:hAnsi="Times New Roman" w:cs="Times New Roman"/>
          <w:sz w:val="24"/>
        </w:rPr>
        <w:t xml:space="preserve">In the thermodynamic calculations, </w:t>
      </w:r>
      <w:r w:rsidRPr="00C9185C">
        <w:rPr>
          <w:rFonts w:ascii="Times New Roman" w:eastAsia="等线" w:hAnsi="Times New Roman" w:cs="Times New Roman"/>
          <w:i/>
          <w:sz w:val="24"/>
        </w:rPr>
        <w:t>R</w:t>
      </w:r>
      <w:r w:rsidRPr="00C9185C">
        <w:rPr>
          <w:rFonts w:ascii="Times New Roman" w:eastAsia="等线" w:hAnsi="Times New Roman" w:cs="Times New Roman"/>
          <w:sz w:val="24"/>
        </w:rPr>
        <w:t xml:space="preserve"> (8.314 J/</w:t>
      </w:r>
      <w:proofErr w:type="spellStart"/>
      <w:r w:rsidRPr="00C9185C">
        <w:rPr>
          <w:rFonts w:ascii="Times New Roman" w:eastAsia="等线" w:hAnsi="Times New Roman" w:cs="Times New Roman"/>
          <w:sz w:val="24"/>
        </w:rPr>
        <w:t>mol·K</w:t>
      </w:r>
      <w:proofErr w:type="spellEnd"/>
      <w:r w:rsidRPr="00C9185C">
        <w:rPr>
          <w:rFonts w:ascii="Times New Roman" w:eastAsia="等线" w:hAnsi="Times New Roman" w:cs="Times New Roman"/>
          <w:sz w:val="24"/>
        </w:rPr>
        <w:t xml:space="preserve">) represents the universal gas constant, </w:t>
      </w:r>
      <w:r w:rsidRPr="00C9185C">
        <w:rPr>
          <w:rFonts w:ascii="Times New Roman" w:eastAsia="等线" w:hAnsi="Times New Roman" w:cs="Times New Roman"/>
          <w:i/>
          <w:sz w:val="24"/>
        </w:rPr>
        <w:t>T</w:t>
      </w:r>
      <w:r w:rsidRPr="00C9185C">
        <w:rPr>
          <w:rFonts w:ascii="Times New Roman" w:eastAsia="等线" w:hAnsi="Times New Roman" w:cs="Times New Roman"/>
          <w:sz w:val="24"/>
        </w:rPr>
        <w:t xml:space="preserve"> (K) is the absolute temperature of the solution, and </w:t>
      </w:r>
      <w:proofErr w:type="spellStart"/>
      <w:r w:rsidRPr="00C9185C">
        <w:rPr>
          <w:rFonts w:ascii="Times New Roman" w:eastAsia="等线" w:hAnsi="Times New Roman" w:cs="Times New Roman"/>
          <w:i/>
          <w:sz w:val="24"/>
        </w:rPr>
        <w:t>K</w:t>
      </w:r>
      <w:r w:rsidRPr="00C9185C">
        <w:rPr>
          <w:rFonts w:ascii="Times New Roman" w:eastAsia="等线" w:hAnsi="Times New Roman" w:cs="Times New Roman"/>
          <w:sz w:val="24"/>
          <w:vertAlign w:val="subscript"/>
        </w:rPr>
        <w:t>d</w:t>
      </w:r>
      <w:proofErr w:type="spellEnd"/>
      <w:r w:rsidRPr="00C9185C">
        <w:rPr>
          <w:rFonts w:ascii="Times New Roman" w:eastAsia="等线" w:hAnsi="Times New Roman" w:cs="Times New Roman"/>
          <w:sz w:val="24"/>
        </w:rPr>
        <w:t xml:space="preserve"> is the equilibrium constant of the adsorption process.</w:t>
      </w:r>
    </w:p>
    <w:p w14:paraId="0E7C8046" w14:textId="7B792E26" w:rsidR="001209F8" w:rsidRPr="005343D1" w:rsidRDefault="001209F8" w:rsidP="005343D1">
      <w:pPr>
        <w:widowControl/>
        <w:jc w:val="left"/>
        <w:rPr>
          <w:rFonts w:ascii="Times New Roman" w:eastAsia="黑体" w:hAnsi="Times New Roman" w:cs="Times New Roman"/>
          <w:color w:val="000000" w:themeColor="text1"/>
          <w:szCs w:val="21"/>
        </w:rPr>
      </w:pPr>
    </w:p>
    <w:sectPr w:rsidR="001209F8" w:rsidRPr="005343D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7B44" w14:textId="77777777" w:rsidR="00D00C7B" w:rsidRDefault="00D00C7B">
      <w:r>
        <w:separator/>
      </w:r>
    </w:p>
  </w:endnote>
  <w:endnote w:type="continuationSeparator" w:id="0">
    <w:p w14:paraId="7847C350" w14:textId="77777777" w:rsidR="00D00C7B" w:rsidRDefault="00D0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131799"/>
      <w:docPartObj>
        <w:docPartGallery w:val="AutoText"/>
      </w:docPartObj>
    </w:sdtPr>
    <w:sdtContent>
      <w:p w14:paraId="2598F72B" w14:textId="77777777" w:rsidR="001209F8" w:rsidRDefault="00000000">
        <w:pPr>
          <w:pStyle w:val="a6"/>
          <w:jc w:val="center"/>
        </w:pPr>
        <w:r>
          <w:fldChar w:fldCharType="begin"/>
        </w:r>
        <w:r>
          <w:instrText>PAGE   \* MERGEFORMAT</w:instrText>
        </w:r>
        <w:r>
          <w:fldChar w:fldCharType="separate"/>
        </w:r>
        <w:r>
          <w:rPr>
            <w:lang w:val="zh-CN"/>
          </w:rPr>
          <w:t>1</w:t>
        </w:r>
        <w:r>
          <w:fldChar w:fldCharType="end"/>
        </w:r>
      </w:p>
    </w:sdtContent>
  </w:sdt>
  <w:p w14:paraId="784F021C" w14:textId="77777777" w:rsidR="001209F8" w:rsidRDefault="00120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331A" w14:textId="77777777" w:rsidR="00D00C7B" w:rsidRDefault="00D00C7B">
      <w:r>
        <w:separator/>
      </w:r>
    </w:p>
  </w:footnote>
  <w:footnote w:type="continuationSeparator" w:id="0">
    <w:p w14:paraId="4777B3C1" w14:textId="77777777" w:rsidR="00D00C7B" w:rsidRDefault="00D0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yZDI3YTQ1NDI5NjJkMWU2ZTg2ZmE0MWNkZDhhY2QifQ=="/>
    <w:docVar w:name="EN.Layout" w:val="&lt;ENLayout&gt;&lt;Style&gt;J Materials Chemistr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tz9ta02o2vsx0ef50b59d0v099svw9pt9tp&quot;&gt;我的EndNote库&lt;record-ids&gt;&lt;item&gt;9&lt;/item&gt;&lt;item&gt;10&lt;/item&gt;&lt;item&gt;115&lt;/item&gt;&lt;item&gt;116&lt;/item&gt;&lt;/record-ids&gt;&lt;/item&gt;&lt;/Libraries&gt;"/>
  </w:docVars>
  <w:rsids>
    <w:rsidRoot w:val="002E2B0A"/>
    <w:rsid w:val="0000735E"/>
    <w:rsid w:val="00011664"/>
    <w:rsid w:val="00011FED"/>
    <w:rsid w:val="00015658"/>
    <w:rsid w:val="0001580B"/>
    <w:rsid w:val="00025BC8"/>
    <w:rsid w:val="000327B7"/>
    <w:rsid w:val="000345AF"/>
    <w:rsid w:val="000468C9"/>
    <w:rsid w:val="00065A6F"/>
    <w:rsid w:val="0008295C"/>
    <w:rsid w:val="00082DD9"/>
    <w:rsid w:val="00086CD7"/>
    <w:rsid w:val="000872ED"/>
    <w:rsid w:val="0008791F"/>
    <w:rsid w:val="00092288"/>
    <w:rsid w:val="00092806"/>
    <w:rsid w:val="00096106"/>
    <w:rsid w:val="00096283"/>
    <w:rsid w:val="000C1B34"/>
    <w:rsid w:val="000D50A0"/>
    <w:rsid w:val="000E1203"/>
    <w:rsid w:val="000F0BB8"/>
    <w:rsid w:val="000F451C"/>
    <w:rsid w:val="0010389D"/>
    <w:rsid w:val="00107DC3"/>
    <w:rsid w:val="001117DE"/>
    <w:rsid w:val="00113846"/>
    <w:rsid w:val="00114EEB"/>
    <w:rsid w:val="001209F8"/>
    <w:rsid w:val="00123636"/>
    <w:rsid w:val="00127B7B"/>
    <w:rsid w:val="00133A4F"/>
    <w:rsid w:val="00134A9B"/>
    <w:rsid w:val="00142353"/>
    <w:rsid w:val="001435E7"/>
    <w:rsid w:val="0015359A"/>
    <w:rsid w:val="001544A4"/>
    <w:rsid w:val="00155108"/>
    <w:rsid w:val="00160033"/>
    <w:rsid w:val="00161F0E"/>
    <w:rsid w:val="00175C82"/>
    <w:rsid w:val="00182323"/>
    <w:rsid w:val="001913B0"/>
    <w:rsid w:val="00194CF9"/>
    <w:rsid w:val="001A2095"/>
    <w:rsid w:val="001A237E"/>
    <w:rsid w:val="001A36E4"/>
    <w:rsid w:val="001A5C1A"/>
    <w:rsid w:val="001B2763"/>
    <w:rsid w:val="001B5017"/>
    <w:rsid w:val="001D2E76"/>
    <w:rsid w:val="001E1BDC"/>
    <w:rsid w:val="001E21D3"/>
    <w:rsid w:val="001E4DAB"/>
    <w:rsid w:val="001F6025"/>
    <w:rsid w:val="0020560A"/>
    <w:rsid w:val="002117F5"/>
    <w:rsid w:val="00215327"/>
    <w:rsid w:val="00224110"/>
    <w:rsid w:val="002333A2"/>
    <w:rsid w:val="00250803"/>
    <w:rsid w:val="00266024"/>
    <w:rsid w:val="002669F9"/>
    <w:rsid w:val="00274B15"/>
    <w:rsid w:val="0027550E"/>
    <w:rsid w:val="002876D5"/>
    <w:rsid w:val="00290BD3"/>
    <w:rsid w:val="00292942"/>
    <w:rsid w:val="002A2B0B"/>
    <w:rsid w:val="002B210E"/>
    <w:rsid w:val="002B2802"/>
    <w:rsid w:val="002D6C54"/>
    <w:rsid w:val="002E2B0A"/>
    <w:rsid w:val="002F5678"/>
    <w:rsid w:val="00300559"/>
    <w:rsid w:val="00301EB9"/>
    <w:rsid w:val="0030751F"/>
    <w:rsid w:val="00311817"/>
    <w:rsid w:val="00311C5A"/>
    <w:rsid w:val="00320BAA"/>
    <w:rsid w:val="003331C1"/>
    <w:rsid w:val="00344B1C"/>
    <w:rsid w:val="0035548B"/>
    <w:rsid w:val="00363A0B"/>
    <w:rsid w:val="00363CE0"/>
    <w:rsid w:val="0036439F"/>
    <w:rsid w:val="00364A59"/>
    <w:rsid w:val="003705B4"/>
    <w:rsid w:val="003729E0"/>
    <w:rsid w:val="00384B78"/>
    <w:rsid w:val="0039280A"/>
    <w:rsid w:val="00397833"/>
    <w:rsid w:val="003A3390"/>
    <w:rsid w:val="003A71C4"/>
    <w:rsid w:val="003B2D1C"/>
    <w:rsid w:val="003D4BA8"/>
    <w:rsid w:val="003E362A"/>
    <w:rsid w:val="003E3F49"/>
    <w:rsid w:val="003E3F7E"/>
    <w:rsid w:val="003E57BE"/>
    <w:rsid w:val="003E58DD"/>
    <w:rsid w:val="003E6AC4"/>
    <w:rsid w:val="003E71AF"/>
    <w:rsid w:val="003F6281"/>
    <w:rsid w:val="00400169"/>
    <w:rsid w:val="00415995"/>
    <w:rsid w:val="00415D5D"/>
    <w:rsid w:val="00431A1D"/>
    <w:rsid w:val="004327BC"/>
    <w:rsid w:val="0043502E"/>
    <w:rsid w:val="00436CB2"/>
    <w:rsid w:val="00437B1D"/>
    <w:rsid w:val="004454AD"/>
    <w:rsid w:val="00446D23"/>
    <w:rsid w:val="004660E5"/>
    <w:rsid w:val="00466274"/>
    <w:rsid w:val="00467487"/>
    <w:rsid w:val="00467EB0"/>
    <w:rsid w:val="0048156B"/>
    <w:rsid w:val="0049048C"/>
    <w:rsid w:val="004968D3"/>
    <w:rsid w:val="004A55F5"/>
    <w:rsid w:val="004B4021"/>
    <w:rsid w:val="004B5CB3"/>
    <w:rsid w:val="004B6A7B"/>
    <w:rsid w:val="004C5EA4"/>
    <w:rsid w:val="004C6676"/>
    <w:rsid w:val="004E6838"/>
    <w:rsid w:val="004F7843"/>
    <w:rsid w:val="00510B78"/>
    <w:rsid w:val="00510F8D"/>
    <w:rsid w:val="00517C66"/>
    <w:rsid w:val="005244BF"/>
    <w:rsid w:val="005343D1"/>
    <w:rsid w:val="005344E9"/>
    <w:rsid w:val="00535CA6"/>
    <w:rsid w:val="005452EE"/>
    <w:rsid w:val="00545390"/>
    <w:rsid w:val="00545AA1"/>
    <w:rsid w:val="0054652A"/>
    <w:rsid w:val="005521EA"/>
    <w:rsid w:val="005522EA"/>
    <w:rsid w:val="005624E9"/>
    <w:rsid w:val="005626D9"/>
    <w:rsid w:val="00563C77"/>
    <w:rsid w:val="00565B9E"/>
    <w:rsid w:val="005668E8"/>
    <w:rsid w:val="0057642C"/>
    <w:rsid w:val="005829EB"/>
    <w:rsid w:val="005875A5"/>
    <w:rsid w:val="00590E59"/>
    <w:rsid w:val="005A316A"/>
    <w:rsid w:val="005B4C8B"/>
    <w:rsid w:val="005B697D"/>
    <w:rsid w:val="005C2E0C"/>
    <w:rsid w:val="005D4971"/>
    <w:rsid w:val="005E5087"/>
    <w:rsid w:val="005F220D"/>
    <w:rsid w:val="00611CB8"/>
    <w:rsid w:val="00611FCF"/>
    <w:rsid w:val="00613D74"/>
    <w:rsid w:val="00643430"/>
    <w:rsid w:val="00651402"/>
    <w:rsid w:val="00660399"/>
    <w:rsid w:val="0066649E"/>
    <w:rsid w:val="00666DE6"/>
    <w:rsid w:val="00667747"/>
    <w:rsid w:val="00667C5D"/>
    <w:rsid w:val="00670B55"/>
    <w:rsid w:val="00670BCD"/>
    <w:rsid w:val="0067304A"/>
    <w:rsid w:val="006A3787"/>
    <w:rsid w:val="006C1320"/>
    <w:rsid w:val="006C3CEB"/>
    <w:rsid w:val="006D2DD8"/>
    <w:rsid w:val="006F062B"/>
    <w:rsid w:val="006F22AD"/>
    <w:rsid w:val="006F7D1F"/>
    <w:rsid w:val="00716739"/>
    <w:rsid w:val="007244DA"/>
    <w:rsid w:val="007269E0"/>
    <w:rsid w:val="00727E09"/>
    <w:rsid w:val="00735516"/>
    <w:rsid w:val="00735582"/>
    <w:rsid w:val="00736B6E"/>
    <w:rsid w:val="00753B76"/>
    <w:rsid w:val="007552F5"/>
    <w:rsid w:val="0077194B"/>
    <w:rsid w:val="00771F57"/>
    <w:rsid w:val="007771E6"/>
    <w:rsid w:val="007A2801"/>
    <w:rsid w:val="007A6807"/>
    <w:rsid w:val="007B14F3"/>
    <w:rsid w:val="007C16FE"/>
    <w:rsid w:val="007C405D"/>
    <w:rsid w:val="007D579E"/>
    <w:rsid w:val="007E4BD5"/>
    <w:rsid w:val="007F04C4"/>
    <w:rsid w:val="00807161"/>
    <w:rsid w:val="00823E46"/>
    <w:rsid w:val="00824853"/>
    <w:rsid w:val="00832CC0"/>
    <w:rsid w:val="00846243"/>
    <w:rsid w:val="008559D1"/>
    <w:rsid w:val="00865EE9"/>
    <w:rsid w:val="008667A6"/>
    <w:rsid w:val="008674CD"/>
    <w:rsid w:val="00867C53"/>
    <w:rsid w:val="008713BD"/>
    <w:rsid w:val="00875EC1"/>
    <w:rsid w:val="0087668F"/>
    <w:rsid w:val="0088039C"/>
    <w:rsid w:val="0088429E"/>
    <w:rsid w:val="00886138"/>
    <w:rsid w:val="00897C23"/>
    <w:rsid w:val="008A1118"/>
    <w:rsid w:val="008A12A0"/>
    <w:rsid w:val="008B4D0B"/>
    <w:rsid w:val="008C1967"/>
    <w:rsid w:val="008C6B08"/>
    <w:rsid w:val="008D67D4"/>
    <w:rsid w:val="008E7C74"/>
    <w:rsid w:val="008E7CC5"/>
    <w:rsid w:val="008F4FD2"/>
    <w:rsid w:val="008F7928"/>
    <w:rsid w:val="009022DC"/>
    <w:rsid w:val="0091107E"/>
    <w:rsid w:val="00912FF8"/>
    <w:rsid w:val="00914B28"/>
    <w:rsid w:val="00915CCE"/>
    <w:rsid w:val="00917BFF"/>
    <w:rsid w:val="00943AF9"/>
    <w:rsid w:val="00947294"/>
    <w:rsid w:val="00947D0A"/>
    <w:rsid w:val="0096308C"/>
    <w:rsid w:val="0097103D"/>
    <w:rsid w:val="00971CE5"/>
    <w:rsid w:val="0098344D"/>
    <w:rsid w:val="0098447D"/>
    <w:rsid w:val="0098554E"/>
    <w:rsid w:val="00985BD2"/>
    <w:rsid w:val="009B5FA8"/>
    <w:rsid w:val="009C4CCA"/>
    <w:rsid w:val="009D1F9C"/>
    <w:rsid w:val="009D68A1"/>
    <w:rsid w:val="009E63EF"/>
    <w:rsid w:val="00A00DB7"/>
    <w:rsid w:val="00A115D1"/>
    <w:rsid w:val="00A123A4"/>
    <w:rsid w:val="00A13161"/>
    <w:rsid w:val="00A13253"/>
    <w:rsid w:val="00A21665"/>
    <w:rsid w:val="00A266D8"/>
    <w:rsid w:val="00A416F3"/>
    <w:rsid w:val="00A44ABB"/>
    <w:rsid w:val="00A45A07"/>
    <w:rsid w:val="00A63DA4"/>
    <w:rsid w:val="00A66E10"/>
    <w:rsid w:val="00A75D07"/>
    <w:rsid w:val="00A86B1C"/>
    <w:rsid w:val="00AD342D"/>
    <w:rsid w:val="00AD3CAF"/>
    <w:rsid w:val="00AD6171"/>
    <w:rsid w:val="00AD7724"/>
    <w:rsid w:val="00AE3A80"/>
    <w:rsid w:val="00AE4654"/>
    <w:rsid w:val="00AF7620"/>
    <w:rsid w:val="00B006A4"/>
    <w:rsid w:val="00B17456"/>
    <w:rsid w:val="00B17C62"/>
    <w:rsid w:val="00B232BE"/>
    <w:rsid w:val="00B25143"/>
    <w:rsid w:val="00B32167"/>
    <w:rsid w:val="00B3515E"/>
    <w:rsid w:val="00B41A17"/>
    <w:rsid w:val="00B4398C"/>
    <w:rsid w:val="00B43C34"/>
    <w:rsid w:val="00B531E4"/>
    <w:rsid w:val="00B57809"/>
    <w:rsid w:val="00B6403B"/>
    <w:rsid w:val="00B640D2"/>
    <w:rsid w:val="00B715F4"/>
    <w:rsid w:val="00B82745"/>
    <w:rsid w:val="00B84EA8"/>
    <w:rsid w:val="00B85748"/>
    <w:rsid w:val="00B870F6"/>
    <w:rsid w:val="00B93C7C"/>
    <w:rsid w:val="00BB0E81"/>
    <w:rsid w:val="00BB7C84"/>
    <w:rsid w:val="00BC21BC"/>
    <w:rsid w:val="00BD338E"/>
    <w:rsid w:val="00BD3BBF"/>
    <w:rsid w:val="00BD7F0D"/>
    <w:rsid w:val="00BE678A"/>
    <w:rsid w:val="00BF51EA"/>
    <w:rsid w:val="00BF5259"/>
    <w:rsid w:val="00C149D7"/>
    <w:rsid w:val="00C34827"/>
    <w:rsid w:val="00C35DDF"/>
    <w:rsid w:val="00C36ECD"/>
    <w:rsid w:val="00C4663E"/>
    <w:rsid w:val="00C5425D"/>
    <w:rsid w:val="00C67649"/>
    <w:rsid w:val="00C76A91"/>
    <w:rsid w:val="00C83ECC"/>
    <w:rsid w:val="00C9185C"/>
    <w:rsid w:val="00CB7564"/>
    <w:rsid w:val="00CB7664"/>
    <w:rsid w:val="00CC0B64"/>
    <w:rsid w:val="00CE0412"/>
    <w:rsid w:val="00CE12AC"/>
    <w:rsid w:val="00CF3FC5"/>
    <w:rsid w:val="00CF590D"/>
    <w:rsid w:val="00D00C7B"/>
    <w:rsid w:val="00D057EA"/>
    <w:rsid w:val="00D11280"/>
    <w:rsid w:val="00D4573F"/>
    <w:rsid w:val="00D478B2"/>
    <w:rsid w:val="00D5031A"/>
    <w:rsid w:val="00DA5AA9"/>
    <w:rsid w:val="00DA707C"/>
    <w:rsid w:val="00DA7486"/>
    <w:rsid w:val="00DA7567"/>
    <w:rsid w:val="00DD1721"/>
    <w:rsid w:val="00DD778C"/>
    <w:rsid w:val="00DE0A24"/>
    <w:rsid w:val="00DE356E"/>
    <w:rsid w:val="00DE38B5"/>
    <w:rsid w:val="00DE627D"/>
    <w:rsid w:val="00DF49D9"/>
    <w:rsid w:val="00DF5AC1"/>
    <w:rsid w:val="00DF6419"/>
    <w:rsid w:val="00DF7ACD"/>
    <w:rsid w:val="00E05BE2"/>
    <w:rsid w:val="00E101C0"/>
    <w:rsid w:val="00E10A00"/>
    <w:rsid w:val="00E2310B"/>
    <w:rsid w:val="00E340B5"/>
    <w:rsid w:val="00E37033"/>
    <w:rsid w:val="00E40293"/>
    <w:rsid w:val="00E40BF9"/>
    <w:rsid w:val="00E41369"/>
    <w:rsid w:val="00E43057"/>
    <w:rsid w:val="00E54CB1"/>
    <w:rsid w:val="00E7266A"/>
    <w:rsid w:val="00E7642B"/>
    <w:rsid w:val="00E81B69"/>
    <w:rsid w:val="00E83640"/>
    <w:rsid w:val="00E939EC"/>
    <w:rsid w:val="00E94265"/>
    <w:rsid w:val="00EA403D"/>
    <w:rsid w:val="00EA71FD"/>
    <w:rsid w:val="00EB0B49"/>
    <w:rsid w:val="00EB0C9A"/>
    <w:rsid w:val="00EB30D4"/>
    <w:rsid w:val="00EB56FF"/>
    <w:rsid w:val="00EB5883"/>
    <w:rsid w:val="00EB6A6D"/>
    <w:rsid w:val="00EC442E"/>
    <w:rsid w:val="00ED68DE"/>
    <w:rsid w:val="00EE0153"/>
    <w:rsid w:val="00F0312F"/>
    <w:rsid w:val="00F03728"/>
    <w:rsid w:val="00F03E78"/>
    <w:rsid w:val="00F04E13"/>
    <w:rsid w:val="00F26650"/>
    <w:rsid w:val="00F30FD3"/>
    <w:rsid w:val="00F3662D"/>
    <w:rsid w:val="00F5219A"/>
    <w:rsid w:val="00F55CEF"/>
    <w:rsid w:val="00F61A3C"/>
    <w:rsid w:val="00F61D64"/>
    <w:rsid w:val="00F64F24"/>
    <w:rsid w:val="00F81AC5"/>
    <w:rsid w:val="00F978A6"/>
    <w:rsid w:val="00F97A2E"/>
    <w:rsid w:val="00FA1988"/>
    <w:rsid w:val="00FB7181"/>
    <w:rsid w:val="00FC1E20"/>
    <w:rsid w:val="00FC569A"/>
    <w:rsid w:val="00FD121E"/>
    <w:rsid w:val="00FD3B35"/>
    <w:rsid w:val="00FD596E"/>
    <w:rsid w:val="18BF5A03"/>
    <w:rsid w:val="1EB31B66"/>
    <w:rsid w:val="1FCD6C57"/>
    <w:rsid w:val="2D597D7C"/>
    <w:rsid w:val="3E3A1504"/>
    <w:rsid w:val="3F9904AC"/>
    <w:rsid w:val="438E01B3"/>
    <w:rsid w:val="5B170F4D"/>
    <w:rsid w:val="5D746D0C"/>
    <w:rsid w:val="5F217E4A"/>
    <w:rsid w:val="627604AD"/>
    <w:rsid w:val="7002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43A2"/>
  <w15:docId w15:val="{8289B82F-2154-4E8E-839E-E837C636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1C4"/>
    <w:pPr>
      <w:widowControl w:val="0"/>
      <w:jc w:val="both"/>
    </w:pPr>
    <w:rPr>
      <w:kern w:val="2"/>
      <w:sz w:val="21"/>
      <w:szCs w:val="22"/>
    </w:rPr>
  </w:style>
  <w:style w:type="paragraph" w:styleId="1">
    <w:name w:val="heading 1"/>
    <w:basedOn w:val="a"/>
    <w:next w:val="a"/>
    <w:link w:val="10"/>
    <w:uiPriority w:val="9"/>
    <w:qFormat/>
    <w:rsid w:val="007552F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widowControl/>
      <w:adjustRightInd w:val="0"/>
      <w:snapToGrid w:val="0"/>
      <w:spacing w:beforeLines="25" w:before="25" w:line="360" w:lineRule="auto"/>
      <w:jc w:val="left"/>
      <w:outlineLvl w:val="1"/>
    </w:pPr>
    <w:rPr>
      <w:rFonts w:ascii="Times New Roman" w:eastAsiaTheme="majorEastAsia" w:hAnsi="Times New Roman" w:cstheme="majorBidi"/>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ab"/>
    <w:uiPriority w:val="99"/>
    <w:semiHidden/>
    <w:unhideWhenUsed/>
    <w:pPr>
      <w:snapToGrid w:val="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000FF" w:themeColor="hyperlink"/>
      <w:u w:val="single"/>
    </w:rPr>
  </w:style>
  <w:style w:type="character" w:styleId="af">
    <w:name w:val="footnote reference"/>
    <w:basedOn w:val="a0"/>
    <w:uiPriority w:val="99"/>
    <w:semiHidden/>
    <w:unhideWhenUsed/>
    <w:rPr>
      <w:vertAlign w:val="superscript"/>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semiHidden/>
    <w:rPr>
      <w:sz w:val="18"/>
      <w:szCs w:val="18"/>
    </w:rPr>
  </w:style>
  <w:style w:type="paragraph" w:customStyle="1" w:styleId="11">
    <w:name w:val="列出段落1"/>
    <w:basedOn w:val="a"/>
    <w:uiPriority w:val="34"/>
    <w:qFormat/>
    <w:pPr>
      <w:ind w:firstLineChars="200" w:firstLine="420"/>
    </w:pPr>
  </w:style>
  <w:style w:type="paragraph" w:customStyle="1" w:styleId="EndNoteBibliographyTitle">
    <w:name w:val="EndNote Bibliography Title"/>
    <w:basedOn w:val="a"/>
    <w:link w:val="EndNoteBibliographyTitleChar"/>
    <w:pPr>
      <w:jc w:val="center"/>
    </w:pPr>
    <w:rPr>
      <w:rFonts w:ascii="Calibri" w:hAnsi="Calibri"/>
      <w:sz w:val="20"/>
    </w:rPr>
  </w:style>
  <w:style w:type="character" w:customStyle="1" w:styleId="EndNoteBibliographyTitleChar">
    <w:name w:val="EndNote Bibliography Title Char"/>
    <w:basedOn w:val="a0"/>
    <w:link w:val="EndNoteBibliographyTitle"/>
    <w:rPr>
      <w:rFonts w:ascii="Calibri" w:hAnsi="Calibri"/>
      <w:kern w:val="2"/>
      <w:szCs w:val="22"/>
    </w:rPr>
  </w:style>
  <w:style w:type="paragraph" w:customStyle="1" w:styleId="EndNoteBibliography">
    <w:name w:val="EndNote Bibliography"/>
    <w:basedOn w:val="a"/>
    <w:link w:val="EndNoteBibliographyChar"/>
    <w:rPr>
      <w:rFonts w:ascii="Calibri" w:hAnsi="Calibri"/>
      <w:sz w:val="20"/>
    </w:rPr>
  </w:style>
  <w:style w:type="character" w:customStyle="1" w:styleId="EndNoteBibliographyChar">
    <w:name w:val="EndNote Bibliography Char"/>
    <w:basedOn w:val="a0"/>
    <w:link w:val="EndNoteBibliography"/>
    <w:rPr>
      <w:rFonts w:ascii="Calibri" w:hAnsi="Calibri"/>
      <w:kern w:val="2"/>
      <w:szCs w:val="22"/>
    </w:rPr>
  </w:style>
  <w:style w:type="paragraph" w:customStyle="1" w:styleId="RSCI04CaptiontoFigureSchemeChart">
    <w:name w:val="RSC I04 Caption to Figure/Scheme/Chart"/>
    <w:link w:val="RSCI04CaptiontoFigureSchemeChartChar"/>
    <w:qFormat/>
    <w:pPr>
      <w:spacing w:after="200" w:line="200" w:lineRule="exact"/>
      <w:jc w:val="both"/>
    </w:pPr>
    <w:rPr>
      <w:bCs/>
      <w:sz w:val="14"/>
      <w:szCs w:val="18"/>
      <w:lang w:val="en-GB" w:eastAsia="en-US"/>
    </w:rPr>
  </w:style>
  <w:style w:type="character" w:customStyle="1" w:styleId="RSCI04CaptiontoFigureSchemeChartChar">
    <w:name w:val="RSC I04 Caption to Figure/Scheme/Chart Char"/>
    <w:basedOn w:val="a0"/>
    <w:link w:val="RSCI04CaptiontoFigureSchemeChart"/>
    <w:rPr>
      <w:bCs/>
      <w:kern w:val="0"/>
      <w:sz w:val="14"/>
      <w:szCs w:val="18"/>
      <w:lang w:val="en-GB" w:eastAsia="en-US"/>
    </w:rPr>
  </w:style>
  <w:style w:type="character" w:customStyle="1" w:styleId="12">
    <w:name w:val="占位符文本1"/>
    <w:basedOn w:val="a0"/>
    <w:uiPriority w:val="99"/>
    <w:semiHidden/>
    <w:rPr>
      <w:color w:val="808080"/>
    </w:rPr>
  </w:style>
  <w:style w:type="paragraph" w:styleId="af0">
    <w:name w:val="List Paragraph"/>
    <w:basedOn w:val="a"/>
    <w:uiPriority w:val="99"/>
    <w:pPr>
      <w:ind w:firstLineChars="200" w:firstLine="420"/>
    </w:pPr>
  </w:style>
  <w:style w:type="character" w:customStyle="1" w:styleId="ab">
    <w:name w:val="脚注文本 字符"/>
    <w:basedOn w:val="a0"/>
    <w:link w:val="aa"/>
    <w:uiPriority w:val="99"/>
    <w:semiHidden/>
    <w:rPr>
      <w:kern w:val="2"/>
      <w:sz w:val="18"/>
      <w:szCs w:val="18"/>
    </w:rPr>
  </w:style>
  <w:style w:type="character" w:customStyle="1" w:styleId="20">
    <w:name w:val="标题 2 字符"/>
    <w:basedOn w:val="a0"/>
    <w:link w:val="2"/>
    <w:uiPriority w:val="9"/>
    <w:rPr>
      <w:rFonts w:ascii="Times New Roman" w:eastAsiaTheme="majorEastAsia" w:hAnsi="Times New Roman" w:cstheme="majorBidi"/>
      <w:b/>
      <w:bCs/>
      <w:sz w:val="24"/>
      <w:szCs w:val="32"/>
    </w:rPr>
  </w:style>
  <w:style w:type="table" w:customStyle="1" w:styleId="3">
    <w:name w:val="网格型3"/>
    <w:basedOn w:val="a1"/>
    <w:uiPriority w:val="39"/>
    <w:rPr>
      <w:rFonts w:ascii="Times New Roman" w:eastAsia="宋体" w:hAnsi="Times New Roman" w:cs="Times New Roman"/>
      <w:iC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next w:val="ad"/>
    <w:uiPriority w:val="39"/>
    <w:rsid w:val="0009628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图片 字符"/>
    <w:link w:val="af2"/>
    <w:locked/>
    <w:rsid w:val="00C9185C"/>
    <w:rPr>
      <w:kern w:val="2"/>
      <w:sz w:val="21"/>
      <w:szCs w:val="24"/>
    </w:rPr>
  </w:style>
  <w:style w:type="paragraph" w:customStyle="1" w:styleId="af2">
    <w:name w:val="图片"/>
    <w:basedOn w:val="a"/>
    <w:link w:val="af1"/>
    <w:qFormat/>
    <w:rsid w:val="00C9185C"/>
    <w:pPr>
      <w:spacing w:line="360" w:lineRule="auto"/>
      <w:jc w:val="center"/>
    </w:pPr>
    <w:rPr>
      <w:szCs w:val="24"/>
    </w:rPr>
  </w:style>
  <w:style w:type="character" w:customStyle="1" w:styleId="10">
    <w:name w:val="标题 1 字符"/>
    <w:basedOn w:val="a0"/>
    <w:link w:val="1"/>
    <w:uiPriority w:val="9"/>
    <w:rsid w:val="007552F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7894">
      <w:bodyDiv w:val="1"/>
      <w:marLeft w:val="0"/>
      <w:marRight w:val="0"/>
      <w:marTop w:val="0"/>
      <w:marBottom w:val="0"/>
      <w:divBdr>
        <w:top w:val="none" w:sz="0" w:space="0" w:color="auto"/>
        <w:left w:val="none" w:sz="0" w:space="0" w:color="auto"/>
        <w:bottom w:val="none" w:sz="0" w:space="0" w:color="auto"/>
        <w:right w:val="none" w:sz="0" w:space="0" w:color="auto"/>
      </w:divBdr>
    </w:div>
    <w:div w:id="1214653410">
      <w:bodyDiv w:val="1"/>
      <w:marLeft w:val="0"/>
      <w:marRight w:val="0"/>
      <w:marTop w:val="0"/>
      <w:marBottom w:val="0"/>
      <w:divBdr>
        <w:top w:val="none" w:sz="0" w:space="0" w:color="auto"/>
        <w:left w:val="none" w:sz="0" w:space="0" w:color="auto"/>
        <w:bottom w:val="none" w:sz="0" w:space="0" w:color="auto"/>
        <w:right w:val="none" w:sz="0" w:space="0" w:color="auto"/>
      </w:divBdr>
    </w:div>
    <w:div w:id="178003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guoyuan@cqust.edu.cn" TargetMode="External"/><Relationship Id="rId12" Type="http://schemas.openxmlformats.org/officeDocument/2006/relationships/footer" Target="footer1.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5BDD-D8BC-4398-A0ED-DF561A82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843</Words>
  <Characters>4807</Characters>
  <Application>Microsoft Office Word</Application>
  <DocSecurity>0</DocSecurity>
  <Lines>40</Lines>
  <Paragraphs>11</Paragraphs>
  <ScaleCrop>false</ScaleCrop>
  <Company>Microsoft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 Yang</cp:lastModifiedBy>
  <cp:revision>17</cp:revision>
  <cp:lastPrinted>2024-12-26T13:30:00Z</cp:lastPrinted>
  <dcterms:created xsi:type="dcterms:W3CDTF">2025-11-03T01:31:00Z</dcterms:created>
  <dcterms:modified xsi:type="dcterms:W3CDTF">2025-11-10T11:26:00Z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MTWinEqns">
    <vt:bool>true</vt:bool>
  </property>
  <property fmtid="{D5CDD505-2E9C-101B-9397-08002B2CF9AE}" pid="4" name="ICV">
    <vt:lpwstr>B994B731D7F94849A345F2E7EFE45213_12</vt:lpwstr>
  </property>
</Properties>
</file>