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CE19A" w14:textId="77777777" w:rsidR="00935F92" w:rsidRPr="0094113B" w:rsidRDefault="00935F92" w:rsidP="00935F92">
      <w:pPr>
        <w:rPr>
          <w:lang w:val="en-US"/>
        </w:rPr>
      </w:pPr>
      <w:r>
        <w:rPr>
          <w:lang w:val="en-US"/>
        </w:rPr>
        <w:t>Ta</w:t>
      </w:r>
      <w:r w:rsidRPr="0094113B">
        <w:rPr>
          <w:lang w:val="en-US"/>
        </w:rPr>
        <w:t>ble 1. Inclusion and Exclusion Criteria of the Study Population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35F92" w:rsidRPr="001C359A" w14:paraId="3E5FBD18" w14:textId="77777777" w:rsidTr="00F40EF0">
        <w:tc>
          <w:tcPr>
            <w:tcW w:w="9062" w:type="dxa"/>
            <w:shd w:val="clear" w:color="auto" w:fill="F6C5AC" w:themeFill="accent2" w:themeFillTint="66"/>
          </w:tcPr>
          <w:p w14:paraId="1397B74D" w14:textId="77777777" w:rsidR="00935F92" w:rsidRPr="001C359A" w:rsidRDefault="00935F92" w:rsidP="00F40EF0">
            <w:r w:rsidRPr="001C359A">
              <w:t>Inclusion criteria</w:t>
            </w:r>
          </w:p>
        </w:tc>
      </w:tr>
      <w:tr w:rsidR="00935F92" w:rsidRPr="001C359A" w14:paraId="0C03EB64" w14:textId="77777777" w:rsidTr="00F40EF0">
        <w:tc>
          <w:tcPr>
            <w:tcW w:w="9062" w:type="dxa"/>
          </w:tcPr>
          <w:p w14:paraId="79E61D6E" w14:textId="77777777" w:rsidR="00935F92" w:rsidRPr="001C359A" w:rsidRDefault="00935F92" w:rsidP="00F40EF0">
            <w:r w:rsidRPr="001C359A">
              <w:t>Age ≥18 years</w:t>
            </w:r>
          </w:p>
        </w:tc>
      </w:tr>
      <w:tr w:rsidR="00935F92" w:rsidRPr="002F0AE8" w14:paraId="3A873255" w14:textId="77777777" w:rsidTr="00F40EF0">
        <w:tc>
          <w:tcPr>
            <w:tcW w:w="9062" w:type="dxa"/>
          </w:tcPr>
          <w:p w14:paraId="0D6A1A7F" w14:textId="77777777" w:rsidR="00935F92" w:rsidRPr="001C359A" w:rsidRDefault="00935F92" w:rsidP="00F40EF0">
            <w:pPr>
              <w:rPr>
                <w:lang w:val="en-US"/>
              </w:rPr>
            </w:pPr>
            <w:r w:rsidRPr="001C359A">
              <w:rPr>
                <w:lang w:val="en-US"/>
              </w:rPr>
              <w:t>≥3 documented episodes of ipsilateral urolithiasis within 10 years</w:t>
            </w:r>
          </w:p>
        </w:tc>
      </w:tr>
      <w:tr w:rsidR="00935F92" w:rsidRPr="002F0AE8" w14:paraId="531B5541" w14:textId="77777777" w:rsidTr="00F40EF0">
        <w:tc>
          <w:tcPr>
            <w:tcW w:w="9062" w:type="dxa"/>
          </w:tcPr>
          <w:p w14:paraId="6FA2C98F" w14:textId="77777777" w:rsidR="00935F92" w:rsidRPr="001C359A" w:rsidRDefault="00935F92" w:rsidP="00F40EF0">
            <w:pPr>
              <w:rPr>
                <w:lang w:val="en-US"/>
              </w:rPr>
            </w:pPr>
            <w:r w:rsidRPr="001C359A">
              <w:rPr>
                <w:lang w:val="en-US"/>
              </w:rPr>
              <w:t>Scheduled for elective endoscopic stone removal</w:t>
            </w:r>
          </w:p>
        </w:tc>
      </w:tr>
      <w:tr w:rsidR="00935F92" w:rsidRPr="001C359A" w14:paraId="27BFB71F" w14:textId="77777777" w:rsidTr="00F40EF0">
        <w:tc>
          <w:tcPr>
            <w:tcW w:w="9062" w:type="dxa"/>
          </w:tcPr>
          <w:p w14:paraId="5AA28471" w14:textId="77777777" w:rsidR="00935F92" w:rsidRPr="001C359A" w:rsidRDefault="00935F92" w:rsidP="00F40EF0">
            <w:r w:rsidRPr="001C359A">
              <w:t>Fluent in French</w:t>
            </w:r>
          </w:p>
        </w:tc>
      </w:tr>
      <w:tr w:rsidR="00935F92" w:rsidRPr="001C359A" w14:paraId="50C2564F" w14:textId="77777777" w:rsidTr="00F40EF0">
        <w:tc>
          <w:tcPr>
            <w:tcW w:w="9062" w:type="dxa"/>
          </w:tcPr>
          <w:p w14:paraId="00E0F276" w14:textId="77777777" w:rsidR="00935F92" w:rsidRPr="001C359A" w:rsidRDefault="00935F92" w:rsidP="00F40EF0">
            <w:pPr>
              <w:rPr>
                <w:lang w:val="en-US"/>
              </w:rPr>
            </w:pPr>
            <w:r w:rsidRPr="001C359A">
              <w:t>Signed informed consent</w:t>
            </w:r>
          </w:p>
        </w:tc>
      </w:tr>
      <w:tr w:rsidR="00935F92" w:rsidRPr="001C359A" w14:paraId="28FC84E4" w14:textId="77777777" w:rsidTr="00F40EF0">
        <w:tc>
          <w:tcPr>
            <w:tcW w:w="9062" w:type="dxa"/>
            <w:shd w:val="clear" w:color="auto" w:fill="F6C5AC" w:themeFill="accent2" w:themeFillTint="66"/>
          </w:tcPr>
          <w:p w14:paraId="4A75EC71" w14:textId="77777777" w:rsidR="00935F92" w:rsidRPr="0094113B" w:rsidRDefault="00935F92" w:rsidP="00F40EF0">
            <w:r w:rsidRPr="0094113B">
              <w:t>Exclusion criteria</w:t>
            </w:r>
          </w:p>
        </w:tc>
      </w:tr>
      <w:tr w:rsidR="00935F92" w:rsidRPr="002F0AE8" w14:paraId="0C5137E5" w14:textId="77777777" w:rsidTr="00F40EF0">
        <w:tc>
          <w:tcPr>
            <w:tcW w:w="9062" w:type="dxa"/>
          </w:tcPr>
          <w:p w14:paraId="7A82F07F" w14:textId="77777777" w:rsidR="00935F92" w:rsidRPr="0094113B" w:rsidRDefault="00935F92" w:rsidP="00F40EF0">
            <w:pPr>
              <w:rPr>
                <w:lang w:val="en-US"/>
              </w:rPr>
            </w:pPr>
            <w:r w:rsidRPr="0094113B">
              <w:rPr>
                <w:lang w:val="en-US"/>
              </w:rPr>
              <w:t>Contralateral urolithiasis (history or CT evidence)</w:t>
            </w:r>
          </w:p>
        </w:tc>
      </w:tr>
      <w:tr w:rsidR="00935F92" w:rsidRPr="002F0AE8" w14:paraId="1E7768B6" w14:textId="77777777" w:rsidTr="00F40EF0">
        <w:tc>
          <w:tcPr>
            <w:tcW w:w="9062" w:type="dxa"/>
          </w:tcPr>
          <w:p w14:paraId="22D9F421" w14:textId="77777777" w:rsidR="00935F92" w:rsidRPr="0094113B" w:rsidRDefault="00935F92" w:rsidP="00F40EF0">
            <w:pPr>
              <w:rPr>
                <w:lang w:val="en-US"/>
              </w:rPr>
            </w:pPr>
            <w:r w:rsidRPr="0094113B">
              <w:rPr>
                <w:lang w:val="en-US"/>
              </w:rPr>
              <w:t>Kidney size asymmetry &gt;1 cm in length</w:t>
            </w:r>
          </w:p>
        </w:tc>
      </w:tr>
      <w:tr w:rsidR="00935F92" w:rsidRPr="001C359A" w14:paraId="163592B8" w14:textId="77777777" w:rsidTr="00F40EF0">
        <w:tc>
          <w:tcPr>
            <w:tcW w:w="9062" w:type="dxa"/>
          </w:tcPr>
          <w:p w14:paraId="65F8D5F9" w14:textId="77777777" w:rsidR="00935F92" w:rsidRPr="0094113B" w:rsidRDefault="00935F92" w:rsidP="00F40EF0">
            <w:r w:rsidRPr="0094113B">
              <w:t>Nephrocalcinosis</w:t>
            </w:r>
          </w:p>
        </w:tc>
      </w:tr>
      <w:tr w:rsidR="00935F92" w:rsidRPr="001C359A" w14:paraId="5CA4FAB8" w14:textId="77777777" w:rsidTr="00F40EF0">
        <w:tc>
          <w:tcPr>
            <w:tcW w:w="9062" w:type="dxa"/>
          </w:tcPr>
          <w:p w14:paraId="204A477B" w14:textId="77777777" w:rsidR="00935F92" w:rsidRPr="0094113B" w:rsidRDefault="00935F92" w:rsidP="00F40EF0">
            <w:r w:rsidRPr="0094113B">
              <w:t>Ureteropelvic junction obstruction or significant obstruction</w:t>
            </w:r>
          </w:p>
        </w:tc>
      </w:tr>
      <w:tr w:rsidR="00935F92" w:rsidRPr="002F0AE8" w14:paraId="0CC9E547" w14:textId="77777777" w:rsidTr="00F40EF0">
        <w:tc>
          <w:tcPr>
            <w:tcW w:w="9062" w:type="dxa"/>
          </w:tcPr>
          <w:p w14:paraId="40335829" w14:textId="77777777" w:rsidR="00935F92" w:rsidRPr="0094113B" w:rsidRDefault="00935F92" w:rsidP="00F40EF0">
            <w:pPr>
              <w:rPr>
                <w:lang w:val="en-US"/>
              </w:rPr>
            </w:pPr>
            <w:r w:rsidRPr="0094113B">
              <w:rPr>
                <w:lang w:val="en-US"/>
              </w:rPr>
              <w:t>Congenital or acquired urinary tract abnormalities (e.g., CAKUT, dysgenesis, polycystic kidney)</w:t>
            </w:r>
          </w:p>
        </w:tc>
      </w:tr>
      <w:tr w:rsidR="00935F92" w:rsidRPr="001C359A" w14:paraId="5FBDB1F5" w14:textId="77777777" w:rsidTr="00F40EF0">
        <w:tc>
          <w:tcPr>
            <w:tcW w:w="9062" w:type="dxa"/>
          </w:tcPr>
          <w:p w14:paraId="386D9A1A" w14:textId="77777777" w:rsidR="00935F92" w:rsidRPr="0094113B" w:rsidRDefault="00935F92" w:rsidP="00F40EF0">
            <w:r w:rsidRPr="0094113B">
              <w:t>Kidney transplant recipients</w:t>
            </w:r>
          </w:p>
        </w:tc>
      </w:tr>
      <w:tr w:rsidR="00935F92" w:rsidRPr="002F0AE8" w14:paraId="20985D35" w14:textId="77777777" w:rsidTr="00F40EF0">
        <w:tc>
          <w:tcPr>
            <w:tcW w:w="9062" w:type="dxa"/>
          </w:tcPr>
          <w:p w14:paraId="0B60EE08" w14:textId="77777777" w:rsidR="00935F92" w:rsidRPr="00B2203D" w:rsidRDefault="00935F92" w:rsidP="00F40EF0">
            <w:pPr>
              <w:rPr>
                <w:lang w:val="en-US"/>
              </w:rPr>
            </w:pPr>
            <w:r w:rsidRPr="009D6254">
              <w:rPr>
                <w:lang w:val="en-US"/>
              </w:rPr>
              <w:t xml:space="preserve">Chronic kidney disease (CKD-EPI </w:t>
            </w:r>
            <w:r w:rsidRPr="00B2203D">
              <w:rPr>
                <w:lang w:val="en-US"/>
              </w:rPr>
              <w:t>eGFR &lt;60 mL/min/1.73 m²)</w:t>
            </w:r>
          </w:p>
        </w:tc>
      </w:tr>
      <w:tr w:rsidR="00935F92" w:rsidRPr="002F0AE8" w14:paraId="7DCDFC9D" w14:textId="77777777" w:rsidTr="00F40EF0">
        <w:tc>
          <w:tcPr>
            <w:tcW w:w="9062" w:type="dxa"/>
          </w:tcPr>
          <w:p w14:paraId="103C8BDB" w14:textId="77777777" w:rsidR="00935F92" w:rsidRPr="0094113B" w:rsidRDefault="00935F92" w:rsidP="00F40EF0">
            <w:pPr>
              <w:rPr>
                <w:lang w:val="en-US"/>
              </w:rPr>
            </w:pPr>
            <w:r w:rsidRPr="0094113B">
              <w:rPr>
                <w:lang w:val="en-US"/>
              </w:rPr>
              <w:t>Current use of medications affecting urinary composition (e.g., thiazide diuretics, xanthine oxidase inhibitors, alkalinizing agents, calcitriol, osteoporosis treatments)</w:t>
            </w:r>
          </w:p>
        </w:tc>
      </w:tr>
      <w:tr w:rsidR="00935F92" w:rsidRPr="001C359A" w14:paraId="400C69D7" w14:textId="77777777" w:rsidTr="00F40EF0">
        <w:tc>
          <w:tcPr>
            <w:tcW w:w="9062" w:type="dxa"/>
          </w:tcPr>
          <w:p w14:paraId="62610BBE" w14:textId="77777777" w:rsidR="00935F92" w:rsidRPr="0094113B" w:rsidRDefault="00935F92" w:rsidP="00F40EF0">
            <w:r w:rsidRPr="0094113B">
              <w:t>Secondary causes of urolithiasis</w:t>
            </w:r>
          </w:p>
        </w:tc>
      </w:tr>
      <w:tr w:rsidR="00935F92" w:rsidRPr="002F0AE8" w14:paraId="74D85967" w14:textId="77777777" w:rsidTr="00F40EF0">
        <w:tc>
          <w:tcPr>
            <w:tcW w:w="9062" w:type="dxa"/>
          </w:tcPr>
          <w:p w14:paraId="37453393" w14:textId="77777777" w:rsidR="00935F92" w:rsidRPr="0094113B" w:rsidRDefault="00935F92" w:rsidP="00F40EF0">
            <w:pPr>
              <w:rPr>
                <w:lang w:val="en-US"/>
              </w:rPr>
            </w:pPr>
            <w:r w:rsidRPr="0094113B">
              <w:rPr>
                <w:lang w:val="en-US"/>
              </w:rPr>
              <w:t>Inability to consent or lack of decision-making capacity</w:t>
            </w:r>
          </w:p>
        </w:tc>
      </w:tr>
      <w:tr w:rsidR="00935F92" w:rsidRPr="002F0AE8" w14:paraId="0A804535" w14:textId="77777777" w:rsidTr="00F40EF0">
        <w:tc>
          <w:tcPr>
            <w:tcW w:w="9062" w:type="dxa"/>
          </w:tcPr>
          <w:p w14:paraId="2AEABDCE" w14:textId="77777777" w:rsidR="00935F92" w:rsidRPr="0094113B" w:rsidRDefault="00935F92" w:rsidP="00F40EF0">
            <w:pPr>
              <w:rPr>
                <w:lang w:val="en-US"/>
              </w:rPr>
            </w:pPr>
            <w:r w:rsidRPr="0094113B">
              <w:rPr>
                <w:lang w:val="en-US"/>
              </w:rPr>
              <w:t>Pregnant and lactating women were excluded based on standard surgical contraindications</w:t>
            </w:r>
          </w:p>
        </w:tc>
      </w:tr>
    </w:tbl>
    <w:p w14:paraId="75EBACA9" w14:textId="77777777" w:rsidR="00935F92" w:rsidRPr="00DD3D36" w:rsidRDefault="00935F92" w:rsidP="00935F92">
      <w:pPr>
        <w:spacing w:after="0" w:line="240" w:lineRule="auto"/>
        <w:rPr>
          <w:rFonts w:eastAsia="Times New Roman" w:cstheme="minorHAnsi"/>
          <w:lang w:val="en-US" w:eastAsia="fr-FR"/>
        </w:rPr>
      </w:pPr>
      <w:r w:rsidRPr="00DD3D36">
        <w:rPr>
          <w:rFonts w:eastAsia="Times New Roman" w:cstheme="minorHAnsi"/>
          <w:lang w:val="en-US" w:eastAsia="fr-FR"/>
        </w:rPr>
        <w:t>eGFR = estimated glomerular filtration rate; CKD-EPI = Chronic Kidney Disease Epidemiology Collaboration; CAKUT = congenital anomalies of the kidney and urinary tract.</w:t>
      </w:r>
    </w:p>
    <w:p w14:paraId="6D4BC840" w14:textId="77777777" w:rsidR="00935F92" w:rsidRDefault="00935F92" w:rsidP="00935F92">
      <w:pPr>
        <w:spacing w:after="0" w:line="240" w:lineRule="auto"/>
        <w:rPr>
          <w:rFonts w:eastAsia="Times New Roman" w:cstheme="minorHAnsi"/>
          <w:lang w:val="en-US" w:eastAsia="fr-FR"/>
        </w:rPr>
      </w:pPr>
    </w:p>
    <w:p w14:paraId="0F4E3F02" w14:textId="77777777" w:rsidR="00935F92" w:rsidRPr="003462DD" w:rsidRDefault="00935F92" w:rsidP="00935F92">
      <w:pPr>
        <w:spacing w:after="0" w:line="240" w:lineRule="auto"/>
        <w:rPr>
          <w:rFonts w:eastAsia="Times New Roman" w:cstheme="minorHAnsi"/>
          <w:lang w:val="en-US" w:eastAsia="fr-FR"/>
        </w:rPr>
      </w:pPr>
      <w:r w:rsidRPr="003462DD">
        <w:rPr>
          <w:rFonts w:eastAsia="Times New Roman" w:cstheme="minorHAnsi"/>
          <w:lang w:val="en-US" w:eastAsia="fr-FR"/>
        </w:rPr>
        <w:t xml:space="preserve">Table </w:t>
      </w:r>
      <w:r>
        <w:rPr>
          <w:rFonts w:eastAsia="Times New Roman" w:cstheme="minorHAnsi"/>
          <w:lang w:val="en-US" w:eastAsia="fr-FR"/>
        </w:rPr>
        <w:t>2</w:t>
      </w:r>
      <w:r w:rsidRPr="003462DD">
        <w:rPr>
          <w:rFonts w:eastAsia="Times New Roman" w:cstheme="minorHAnsi"/>
          <w:lang w:val="en-US" w:eastAsia="fr-FR"/>
        </w:rPr>
        <w:t xml:space="preserve"> – Demographic, stone history and surgical intervention at baseline</w:t>
      </w:r>
    </w:p>
    <w:tbl>
      <w:tblPr>
        <w:tblStyle w:val="Grilledutableau3"/>
        <w:tblW w:w="0" w:type="auto"/>
        <w:tblLook w:val="04A0" w:firstRow="1" w:lastRow="0" w:firstColumn="1" w:lastColumn="0" w:noHBand="0" w:noVBand="1"/>
      </w:tblPr>
      <w:tblGrid>
        <w:gridCol w:w="6091"/>
        <w:gridCol w:w="2971"/>
      </w:tblGrid>
      <w:tr w:rsidR="00935F92" w:rsidRPr="002C2C56" w14:paraId="5B5FA18A" w14:textId="77777777" w:rsidTr="00F40EF0">
        <w:tc>
          <w:tcPr>
            <w:tcW w:w="6091" w:type="dxa"/>
            <w:tcBorders>
              <w:left w:val="nil"/>
              <w:right w:val="nil"/>
            </w:tcBorders>
            <w:shd w:val="clear" w:color="auto" w:fill="F7CAAC"/>
          </w:tcPr>
          <w:p w14:paraId="47D3D7AA" w14:textId="77777777" w:rsidR="00935F92" w:rsidRPr="002C2C56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Characteristic</w:t>
            </w:r>
          </w:p>
        </w:tc>
        <w:tc>
          <w:tcPr>
            <w:tcW w:w="2971" w:type="dxa"/>
            <w:tcBorders>
              <w:left w:val="nil"/>
              <w:right w:val="nil"/>
            </w:tcBorders>
            <w:shd w:val="clear" w:color="auto" w:fill="F7CAAC"/>
          </w:tcPr>
          <w:p w14:paraId="2505677B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Total (N=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15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)</w:t>
            </w:r>
          </w:p>
        </w:tc>
      </w:tr>
      <w:tr w:rsidR="00935F92" w:rsidRPr="002C2C56" w14:paraId="0B333CA2" w14:textId="77777777" w:rsidTr="00F40EF0">
        <w:tc>
          <w:tcPr>
            <w:tcW w:w="6091" w:type="dxa"/>
            <w:tcBorders>
              <w:left w:val="nil"/>
              <w:bottom w:val="single" w:sz="4" w:space="0" w:color="auto"/>
              <w:right w:val="nil"/>
            </w:tcBorders>
            <w:shd w:val="clear" w:color="auto" w:fill="FBE4D5"/>
          </w:tcPr>
          <w:p w14:paraId="7EC50C63" w14:textId="77777777" w:rsidR="00935F92" w:rsidRPr="002C2C56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Demographic</w:t>
            </w:r>
          </w:p>
        </w:tc>
        <w:tc>
          <w:tcPr>
            <w:tcW w:w="2971" w:type="dxa"/>
            <w:tcBorders>
              <w:left w:val="nil"/>
              <w:bottom w:val="single" w:sz="4" w:space="0" w:color="auto"/>
              <w:right w:val="nil"/>
            </w:tcBorders>
            <w:shd w:val="clear" w:color="auto" w:fill="FBE4D5"/>
          </w:tcPr>
          <w:p w14:paraId="68792953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</w:p>
        </w:tc>
      </w:tr>
      <w:tr w:rsidR="00935F92" w:rsidRPr="002C2C56" w14:paraId="067E9B78" w14:textId="77777777" w:rsidTr="00F40EF0">
        <w:tc>
          <w:tcPr>
            <w:tcW w:w="6091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A9C068" w14:textId="77777777" w:rsidR="00935F92" w:rsidRPr="002C2C56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Median age – yr (IQR)</w:t>
            </w:r>
          </w:p>
        </w:tc>
        <w:tc>
          <w:tcPr>
            <w:tcW w:w="2971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474067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5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0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(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18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– 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78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)</w:t>
            </w:r>
          </w:p>
        </w:tc>
      </w:tr>
      <w:tr w:rsidR="00935F92" w:rsidRPr="002C2C56" w14:paraId="2CB79B2A" w14:textId="77777777" w:rsidTr="00F40EF0">
        <w:tc>
          <w:tcPr>
            <w:tcW w:w="6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1EFB39" w14:textId="77777777" w:rsidR="00935F92" w:rsidRPr="002C2C56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Sex:</w:t>
            </w:r>
          </w:p>
        </w:tc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988F20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</w:p>
        </w:tc>
      </w:tr>
      <w:tr w:rsidR="00935F92" w:rsidRPr="002C2C56" w14:paraId="59B07539" w14:textId="77777777" w:rsidTr="00F40EF0">
        <w:tc>
          <w:tcPr>
            <w:tcW w:w="6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C85A40" w14:textId="77777777" w:rsidR="00935F92" w:rsidRPr="002C2C56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 Male – no (%)</w:t>
            </w:r>
          </w:p>
        </w:tc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3B0160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10 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(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67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)</w:t>
            </w:r>
          </w:p>
        </w:tc>
      </w:tr>
      <w:tr w:rsidR="00935F92" w:rsidRPr="002C2C56" w14:paraId="14547885" w14:textId="77777777" w:rsidTr="00F40EF0">
        <w:tc>
          <w:tcPr>
            <w:tcW w:w="6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18DF222" w14:textId="77777777" w:rsidR="00935F92" w:rsidRPr="002C2C56" w:rsidRDefault="00935F92" w:rsidP="00F40EF0">
            <w:pPr>
              <w:rPr>
                <w:rFonts w:eastAsia="Times New Roman" w:cstheme="minorHAnsi"/>
                <w:sz w:val="20"/>
                <w:szCs w:val="20"/>
                <w:lang w:val="it-CH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it-CH" w:eastAsia="fr-FR"/>
              </w:rPr>
              <w:t xml:space="preserve">  Female – no (%)</w:t>
            </w:r>
          </w:p>
          <w:p w14:paraId="1D8EE7CF" w14:textId="77777777" w:rsidR="00935F92" w:rsidRPr="002C2C56" w:rsidRDefault="00935F92" w:rsidP="00F40EF0">
            <w:pPr>
              <w:rPr>
                <w:rFonts w:eastAsia="Times New Roman" w:cstheme="minorHAnsi"/>
                <w:sz w:val="20"/>
                <w:szCs w:val="20"/>
                <w:lang w:val="it-CH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it-CH" w:eastAsia="fr-FR"/>
              </w:rPr>
              <w:t>Median BMI – kg/m</w:t>
            </w:r>
            <w:r w:rsidRPr="002C2C56">
              <w:rPr>
                <w:rFonts w:eastAsia="Times New Roman" w:cstheme="minorHAnsi"/>
                <w:sz w:val="20"/>
                <w:szCs w:val="20"/>
                <w:vertAlign w:val="superscript"/>
                <w:lang w:val="it-CH" w:eastAsia="fr-FR"/>
              </w:rPr>
              <w:t>2</w:t>
            </w:r>
            <w:r w:rsidRPr="002C2C56">
              <w:rPr>
                <w:rFonts w:eastAsia="Times New Roman" w:cstheme="minorHAnsi"/>
                <w:sz w:val="20"/>
                <w:szCs w:val="20"/>
                <w:lang w:val="it-CH" w:eastAsia="fr-FR"/>
              </w:rPr>
              <w:t xml:space="preserve"> (IQR)</w:t>
            </w:r>
          </w:p>
          <w:p w14:paraId="0E5FA16E" w14:textId="77777777" w:rsidR="00935F92" w:rsidRPr="002C2C56" w:rsidRDefault="00935F92" w:rsidP="00F40EF0">
            <w:pPr>
              <w:rPr>
                <w:rFonts w:eastAsia="Times New Roman" w:cstheme="minorHAnsi"/>
                <w:sz w:val="20"/>
                <w:szCs w:val="20"/>
                <w:lang w:val="it-CH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it-CH" w:eastAsia="fr-FR"/>
              </w:rPr>
              <w:t>ASA score:</w:t>
            </w:r>
          </w:p>
          <w:p w14:paraId="05C0B967" w14:textId="77777777" w:rsidR="00935F92" w:rsidRPr="002C2C56" w:rsidRDefault="00935F92" w:rsidP="00F40EF0">
            <w:pPr>
              <w:rPr>
                <w:rFonts w:eastAsia="Times New Roman" w:cstheme="minorHAnsi"/>
                <w:sz w:val="20"/>
                <w:szCs w:val="20"/>
                <w:lang w:val="it-CH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it-CH" w:eastAsia="fr-FR"/>
              </w:rPr>
              <w:t xml:space="preserve">  1 – no (%)</w:t>
            </w:r>
          </w:p>
          <w:p w14:paraId="4D955FFC" w14:textId="77777777" w:rsidR="00935F92" w:rsidRPr="00FB33E5" w:rsidRDefault="00935F92" w:rsidP="00F40EF0">
            <w:pPr>
              <w:rPr>
                <w:rFonts w:eastAsia="Times New Roman" w:cstheme="minorHAnsi"/>
                <w:sz w:val="20"/>
                <w:szCs w:val="20"/>
                <w:lang w:val="it-CH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it-CH" w:eastAsia="fr-FR"/>
              </w:rPr>
              <w:t xml:space="preserve">  </w:t>
            </w:r>
            <w:r w:rsidRPr="00FB33E5">
              <w:rPr>
                <w:rFonts w:eastAsia="Times New Roman" w:cstheme="minorHAnsi"/>
                <w:sz w:val="20"/>
                <w:szCs w:val="20"/>
                <w:lang w:val="it-CH" w:eastAsia="fr-FR"/>
              </w:rPr>
              <w:t>2 – no (%)</w:t>
            </w:r>
          </w:p>
          <w:p w14:paraId="76902FE5" w14:textId="77777777" w:rsidR="00935F92" w:rsidRPr="002C2C56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FB33E5">
              <w:rPr>
                <w:rFonts w:eastAsia="Times New Roman" w:cstheme="minorHAnsi"/>
                <w:sz w:val="20"/>
                <w:szCs w:val="20"/>
                <w:lang w:val="it-CH" w:eastAsia="fr-FR"/>
              </w:rPr>
              <w:t xml:space="preserve">  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3 – no (%)</w:t>
            </w:r>
          </w:p>
        </w:tc>
        <w:tc>
          <w:tcPr>
            <w:tcW w:w="2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48A4CDF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5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(3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3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)</w:t>
            </w:r>
          </w:p>
          <w:p w14:paraId="18B3B10D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2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4.2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(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20.5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– 3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1.3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)</w:t>
            </w:r>
          </w:p>
          <w:p w14:paraId="409BEF61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</w:p>
          <w:p w14:paraId="393B23CC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4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(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27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)</w:t>
            </w:r>
          </w:p>
          <w:p w14:paraId="2CD90E7F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8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(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53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)</w:t>
            </w:r>
          </w:p>
          <w:p w14:paraId="1E0DD942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3 (2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0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>)</w:t>
            </w:r>
          </w:p>
        </w:tc>
      </w:tr>
      <w:tr w:rsidR="00935F92" w:rsidRPr="002C2C56" w14:paraId="17286A84" w14:textId="77777777" w:rsidTr="00F40EF0">
        <w:tc>
          <w:tcPr>
            <w:tcW w:w="6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/>
          </w:tcPr>
          <w:p w14:paraId="07A03AFF" w14:textId="77777777" w:rsidR="00935F92" w:rsidRPr="002C2C56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Stone</w:t>
            </w:r>
            <w:r w:rsidRPr="002C2C56"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</w:t>
            </w: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history</w:t>
            </w:r>
          </w:p>
        </w:tc>
        <w:tc>
          <w:tcPr>
            <w:tcW w:w="2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/>
          </w:tcPr>
          <w:p w14:paraId="2903F05A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</w:p>
        </w:tc>
      </w:tr>
      <w:tr w:rsidR="00935F92" w:rsidRPr="002C2C56" w14:paraId="42913385" w14:textId="77777777" w:rsidTr="00F40EF0">
        <w:tc>
          <w:tcPr>
            <w:tcW w:w="6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48AF7D0" w14:textId="77777777" w:rsidR="00935F92" w:rsidRPr="007210C0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7210C0">
              <w:rPr>
                <w:rFonts w:eastAsia="Times New Roman" w:cstheme="minorHAnsi"/>
                <w:sz w:val="20"/>
                <w:szCs w:val="20"/>
                <w:lang w:val="en-US" w:eastAsia="fr-FR"/>
              </w:rPr>
              <w:t>Median number of past stone episode – no (IQR)</w:t>
            </w:r>
          </w:p>
          <w:p w14:paraId="6251A055" w14:textId="77777777" w:rsidR="00935F92" w:rsidRPr="007210C0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7210C0">
              <w:rPr>
                <w:rFonts w:eastAsia="Times New Roman" w:cstheme="minorHAnsi"/>
                <w:sz w:val="20"/>
                <w:szCs w:val="20"/>
                <w:lang w:val="en-US" w:eastAsia="fr-FR"/>
              </w:rPr>
              <w:t>Side of stones:</w:t>
            </w:r>
          </w:p>
          <w:p w14:paraId="7080B870" w14:textId="77777777" w:rsidR="00935F92" w:rsidRPr="007210C0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7210C0"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 Right (%)</w:t>
            </w:r>
          </w:p>
          <w:p w14:paraId="15309F8B" w14:textId="77777777" w:rsidR="00935F92" w:rsidRPr="007210C0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7210C0"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 Left (%)</w:t>
            </w:r>
          </w:p>
          <w:p w14:paraId="05655EE8" w14:textId="77777777" w:rsidR="00935F92" w:rsidRPr="007210C0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7210C0">
              <w:rPr>
                <w:rFonts w:eastAsia="Times New Roman" w:cstheme="minorHAnsi"/>
                <w:sz w:val="20"/>
                <w:szCs w:val="20"/>
                <w:lang w:val="en-US" w:eastAsia="fr-FR"/>
              </w:rPr>
              <w:t>Median number of stones – no (IQR)</w:t>
            </w:r>
          </w:p>
        </w:tc>
        <w:tc>
          <w:tcPr>
            <w:tcW w:w="2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CF6A1BB" w14:textId="77777777" w:rsidR="00935F92" w:rsidRPr="007210C0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7210C0">
              <w:rPr>
                <w:rFonts w:eastAsia="Times New Roman" w:cstheme="minorHAnsi"/>
                <w:sz w:val="20"/>
                <w:szCs w:val="20"/>
                <w:lang w:val="en-US" w:eastAsia="fr-FR"/>
              </w:rPr>
              <w:t>3.0 (3.0 – 4.0)</w:t>
            </w:r>
          </w:p>
          <w:p w14:paraId="3CA7464B" w14:textId="77777777" w:rsidR="00935F92" w:rsidRPr="007210C0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</w:p>
          <w:p w14:paraId="78409065" w14:textId="77777777" w:rsidR="00935F92" w:rsidRPr="007210C0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7210C0">
              <w:rPr>
                <w:rFonts w:eastAsia="Times New Roman" w:cstheme="minorHAnsi"/>
                <w:sz w:val="20"/>
                <w:szCs w:val="20"/>
                <w:lang w:val="en-US" w:eastAsia="fr-FR"/>
              </w:rPr>
              <w:t>7 (47)</w:t>
            </w:r>
          </w:p>
          <w:p w14:paraId="5FF07B22" w14:textId="77777777" w:rsidR="00935F92" w:rsidRPr="007210C0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7210C0">
              <w:rPr>
                <w:rFonts w:eastAsia="Times New Roman" w:cstheme="minorHAnsi"/>
                <w:sz w:val="20"/>
                <w:szCs w:val="20"/>
                <w:lang w:val="en-US" w:eastAsia="fr-FR"/>
              </w:rPr>
              <w:t>8 (53)</w:t>
            </w:r>
          </w:p>
          <w:p w14:paraId="27B0BEB7" w14:textId="77777777" w:rsidR="00935F92" w:rsidRPr="007210C0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 w:rsidRPr="007210C0">
              <w:rPr>
                <w:rFonts w:eastAsia="Times New Roman" w:cstheme="minorHAnsi"/>
                <w:sz w:val="20"/>
                <w:szCs w:val="20"/>
                <w:lang w:val="en-US" w:eastAsia="fr-FR"/>
              </w:rPr>
              <w:t>1.0 (1.0 – 3.0)</w:t>
            </w:r>
          </w:p>
        </w:tc>
      </w:tr>
      <w:tr w:rsidR="00935F92" w:rsidRPr="002C2C56" w14:paraId="228E1617" w14:textId="77777777" w:rsidTr="00F40EF0">
        <w:tc>
          <w:tcPr>
            <w:tcW w:w="6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AE2D5" w:themeFill="accent2" w:themeFillTint="33"/>
          </w:tcPr>
          <w:p w14:paraId="57724244" w14:textId="77777777" w:rsidR="00935F92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Intervention</w:t>
            </w:r>
          </w:p>
        </w:tc>
        <w:tc>
          <w:tcPr>
            <w:tcW w:w="2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AE2D5" w:themeFill="accent2" w:themeFillTint="33"/>
          </w:tcPr>
          <w:p w14:paraId="55651972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</w:p>
        </w:tc>
      </w:tr>
      <w:tr w:rsidR="00935F92" w:rsidRPr="00543787" w14:paraId="593D4D41" w14:textId="77777777" w:rsidTr="00F40EF0">
        <w:tc>
          <w:tcPr>
            <w:tcW w:w="6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FF22482" w14:textId="77777777" w:rsidR="00935F92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Median operative time – no (IQR)</w:t>
            </w:r>
          </w:p>
          <w:p w14:paraId="476F52E3" w14:textId="77777777" w:rsidR="00935F92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Type of URS:</w:t>
            </w:r>
          </w:p>
          <w:p w14:paraId="14CBA922" w14:textId="77777777" w:rsidR="00935F92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 Rigid</w:t>
            </w:r>
          </w:p>
          <w:p w14:paraId="64242895" w14:textId="77777777" w:rsidR="00935F92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 Flexible</w:t>
            </w:r>
          </w:p>
          <w:p w14:paraId="5A35D4E9" w14:textId="77777777" w:rsidR="00935F92" w:rsidRDefault="00935F92" w:rsidP="00F40EF0">
            <w:pPr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 xml:space="preserve">  Rigid and flexible</w:t>
            </w:r>
          </w:p>
        </w:tc>
        <w:tc>
          <w:tcPr>
            <w:tcW w:w="2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E35E75A" w14:textId="77777777" w:rsidR="00935F92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40.0 (17.0 – 95.0)</w:t>
            </w:r>
          </w:p>
          <w:p w14:paraId="54F9596F" w14:textId="77777777" w:rsidR="00935F92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</w:p>
          <w:p w14:paraId="7CE8ED2F" w14:textId="77777777" w:rsidR="00935F92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7 (47)</w:t>
            </w:r>
          </w:p>
          <w:p w14:paraId="0EE01991" w14:textId="77777777" w:rsidR="00935F92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4 (27)</w:t>
            </w:r>
          </w:p>
          <w:p w14:paraId="46417BF5" w14:textId="77777777" w:rsidR="00935F92" w:rsidRPr="002C2C56" w:rsidRDefault="00935F92" w:rsidP="00F40EF0">
            <w:pPr>
              <w:jc w:val="center"/>
              <w:rPr>
                <w:rFonts w:eastAsia="Times New Roman" w:cstheme="minorHAnsi"/>
                <w:sz w:val="20"/>
                <w:szCs w:val="20"/>
                <w:lang w:val="en-US" w:eastAsia="fr-FR"/>
              </w:rPr>
            </w:pPr>
            <w:r>
              <w:rPr>
                <w:rFonts w:eastAsia="Times New Roman" w:cstheme="minorHAnsi"/>
                <w:sz w:val="20"/>
                <w:szCs w:val="20"/>
                <w:lang w:val="en-US" w:eastAsia="fr-FR"/>
              </w:rPr>
              <w:t>4 (27)</w:t>
            </w:r>
          </w:p>
        </w:tc>
      </w:tr>
    </w:tbl>
    <w:p w14:paraId="1FC99BFE" w14:textId="77777777" w:rsidR="00935F92" w:rsidRPr="007210C0" w:rsidRDefault="00935F92" w:rsidP="00935F92">
      <w:pPr>
        <w:spacing w:after="0" w:line="240" w:lineRule="auto"/>
        <w:rPr>
          <w:rFonts w:eastAsia="Calibri" w:cstheme="minorHAnsi"/>
          <w:sz w:val="20"/>
          <w:szCs w:val="20"/>
          <w:lang w:val="en-US" w:eastAsia="fr-FR"/>
        </w:rPr>
      </w:pPr>
      <w:r w:rsidRPr="002C2C56">
        <w:rPr>
          <w:rFonts w:eastAsia="Calibri" w:cstheme="minorHAnsi"/>
          <w:sz w:val="20"/>
          <w:szCs w:val="20"/>
          <w:lang w:val="en-US" w:eastAsia="fr-FR"/>
        </w:rPr>
        <w:lastRenderedPageBreak/>
        <w:t>IQR: interquartile range, BMI: body mass index, ASA score: American Society of Anesthesiologists score</w:t>
      </w:r>
      <w:r>
        <w:rPr>
          <w:rFonts w:eastAsia="Calibri" w:cstheme="minorHAnsi"/>
          <w:sz w:val="20"/>
          <w:szCs w:val="20"/>
          <w:lang w:val="en-US" w:eastAsia="fr-FR"/>
        </w:rPr>
        <w:t>, URS: ureteroscopy</w:t>
      </w:r>
    </w:p>
    <w:p w14:paraId="14722FE6" w14:textId="77777777" w:rsidR="00935F92" w:rsidRPr="0022071E" w:rsidRDefault="00935F92" w:rsidP="00935F92">
      <w:pPr>
        <w:rPr>
          <w:lang w:val="en-US"/>
        </w:rPr>
      </w:pPr>
      <w:r>
        <w:rPr>
          <w:lang w:val="en-US"/>
        </w:rPr>
        <w:t xml:space="preserve">Table 3 – </w:t>
      </w:r>
      <w:r w:rsidRPr="0022071E">
        <w:rPr>
          <w:lang w:val="en-US"/>
        </w:rPr>
        <w:t>Comparison of Urinary Parameters Between Stone-Bearing and Contralateral Kidney (Repeated Measures ANOVA)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126"/>
        <w:gridCol w:w="1984"/>
        <w:gridCol w:w="1418"/>
        <w:gridCol w:w="1557"/>
      </w:tblGrid>
      <w:tr w:rsidR="00935F92" w:rsidRPr="0022071E" w14:paraId="2513797D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hideMark/>
          </w:tcPr>
          <w:p w14:paraId="7BA44F1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Urine </w:t>
            </w:r>
            <w:r w:rsidRPr="0022071E">
              <w:rPr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hideMark/>
          </w:tcPr>
          <w:p w14:paraId="697BED17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Kidney with Stone (Mean ± SD)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hideMark/>
          </w:tcPr>
          <w:p w14:paraId="52437860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Kidney without Stone (Mean ± SD)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hideMark/>
          </w:tcPr>
          <w:p w14:paraId="016DDFB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η²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hideMark/>
          </w:tcPr>
          <w:p w14:paraId="6F2CCF24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935F92" w:rsidRPr="0022071E" w14:paraId="27132763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87484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Creatinine (µmol/L)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AF06D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1796.2 ± 1705.3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664D5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2377.2 ± 2313.8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7140D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0.092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8F3F1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0.254</w:t>
            </w:r>
          </w:p>
        </w:tc>
      </w:tr>
      <w:tr w:rsidR="00935F92" w:rsidRPr="0022071E" w14:paraId="0DBD5A7D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ADBB4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Sodium (mmol/L)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B60F4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120.5 ± 17.8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3654E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130.2 ± 28.7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23422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0.153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6CB2E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0.134</w:t>
            </w:r>
          </w:p>
        </w:tc>
      </w:tr>
      <w:tr w:rsidR="00935F92" w:rsidRPr="0022071E" w14:paraId="0DA892BC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5186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Potassium (mmol/L)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6A4C0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23.9 ± 9.7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B3876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28.3 ± 13.8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1D11F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0.103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06C54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0.226</w:t>
            </w:r>
          </w:p>
        </w:tc>
      </w:tr>
      <w:tr w:rsidR="00935F92" w:rsidRPr="0022071E" w14:paraId="2EE4184F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1DCF6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Chloride (mmol/L)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698B8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129.3 ± 17.8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D8C08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135.6 ± 27.4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1E9C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0.047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F73F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0.421</w:t>
            </w:r>
          </w:p>
        </w:tc>
      </w:tr>
      <w:tr w:rsidR="00935F92" w:rsidRPr="0022071E" w14:paraId="75C72DEA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5622A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Calcium (mmol/L)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3F2C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1.3 ± 0.5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65A99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1.4 ± 0.6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E54EF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0.043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14E3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0.442</w:t>
            </w:r>
          </w:p>
        </w:tc>
      </w:tr>
      <w:tr w:rsidR="00935F92" w:rsidRPr="0022071E" w14:paraId="02284161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967F6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Magnesium (mmol/L)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62F3F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1.3 ± 0.5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F4680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1.2 ± 0.5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06256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0.014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93BD0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0.665</w:t>
            </w:r>
          </w:p>
        </w:tc>
      </w:tr>
      <w:tr w:rsidR="00935F92" w:rsidRPr="0022071E" w14:paraId="5830FB50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0DD29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Phosphate (mmol/L)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14D34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2.4 ± 2.6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BB687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2.6 ± 2.5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655C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0.005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65D94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0.788</w:t>
            </w:r>
          </w:p>
        </w:tc>
      </w:tr>
      <w:tr w:rsidR="00935F92" w:rsidRPr="0022071E" w14:paraId="2B367268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61256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Protein (g/L)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6B1F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0.4 ± 0.4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C6419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0.4 ± 0.7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8D2C5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0.004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AB88B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0.812</w:t>
            </w:r>
          </w:p>
        </w:tc>
      </w:tr>
      <w:tr w:rsidR="00935F92" w:rsidRPr="0022071E" w14:paraId="206A5D90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FC550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Urea (mmol/L)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17D7B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43.9 ± 33.7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7B559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57.8 ± 43.5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4CCC1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0.141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FF582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0.152</w:t>
            </w:r>
          </w:p>
        </w:tc>
      </w:tr>
      <w:tr w:rsidR="00935F92" w:rsidRPr="0022071E" w14:paraId="13134F5B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40EEB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Citrate (mg/L)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D0A49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63.1 ± 63.2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08636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102.7 ± 123.7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98A7A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0.137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24164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0.158</w:t>
            </w:r>
          </w:p>
        </w:tc>
      </w:tr>
      <w:tr w:rsidR="00935F92" w:rsidRPr="0022071E" w14:paraId="1EE46D9E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8081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Oxalate (µmol/L)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C00E7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42.7 ± 53.9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B5285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49.9 ± 47.9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97F6D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0.029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A3A89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0.530</w:t>
            </w:r>
          </w:p>
        </w:tc>
      </w:tr>
      <w:tr w:rsidR="00935F92" w:rsidRPr="0022071E" w14:paraId="37A3E5FF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E03B1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pH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671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6.6 ± 0.7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04D6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6.5 ± 0.7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7278A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0.178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4A3F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0.104</w:t>
            </w:r>
          </w:p>
        </w:tc>
      </w:tr>
      <w:tr w:rsidR="00935F92" w:rsidRPr="0022071E" w14:paraId="6EDE9A35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hideMark/>
          </w:tcPr>
          <w:p w14:paraId="25BB2D3F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Urine Sediment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18C399EA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22F45930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130E3C3D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14:paraId="2429B3A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</w:p>
        </w:tc>
      </w:tr>
      <w:tr w:rsidR="00935F92" w:rsidRPr="0022071E" w14:paraId="60675BB5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EE374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Erythrocytes (G/L)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8D140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1530.6 ± 611.9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064AE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358.8 ± 440.6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35EA5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0.607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2CE76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&lt;0.001</w:t>
            </w:r>
          </w:p>
        </w:tc>
      </w:tr>
      <w:tr w:rsidR="00935F92" w:rsidRPr="0022071E" w14:paraId="4AF5AD72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61C98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Leukocytes (G/L)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3FE5C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24.5 ± 22.7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1F51B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6.4 ± 7.4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4AC95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0.372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D8434" w14:textId="77777777" w:rsidR="00935F92" w:rsidRPr="0022071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22071E">
              <w:rPr>
                <w:sz w:val="20"/>
                <w:szCs w:val="20"/>
                <w:lang w:val="en-US"/>
              </w:rPr>
              <w:t>0.012</w:t>
            </w:r>
          </w:p>
        </w:tc>
      </w:tr>
    </w:tbl>
    <w:p w14:paraId="4E0BDBE2" w14:textId="77777777" w:rsidR="00935F92" w:rsidRPr="00AC66EB" w:rsidRDefault="00935F92" w:rsidP="00935F92">
      <w:pPr>
        <w:rPr>
          <w:lang w:val="en-US"/>
        </w:rPr>
      </w:pPr>
      <w:r w:rsidRPr="00AC66EB">
        <w:rPr>
          <w:lang w:val="en-US"/>
        </w:rPr>
        <w:t xml:space="preserve">Mean values ± standard deviation are shown for each parameter. Repeated measures ANOVA was used to compare solute </w:t>
      </w:r>
      <w:r>
        <w:rPr>
          <w:lang w:val="en-US"/>
        </w:rPr>
        <w:t>concentrations and</w:t>
      </w:r>
      <w:r w:rsidRPr="00AC66EB">
        <w:rPr>
          <w:lang w:val="en-US"/>
        </w:rPr>
        <w:t xml:space="preserve"> cell counts between renal units. No significant differences were observed in urinary solutes, while the stone-bearing kidney showed significantly elevated erythrocyte and leukocyte counts (p &lt; 0.001 and p = 0.012, respectively), likely reflecting local inflammation or trauma.</w:t>
      </w:r>
    </w:p>
    <w:p w14:paraId="37FF5567" w14:textId="77777777" w:rsidR="00935F92" w:rsidRDefault="00935F92" w:rsidP="00935F92">
      <w:pPr>
        <w:rPr>
          <w:lang w:val="en-US"/>
        </w:rPr>
      </w:pPr>
    </w:p>
    <w:p w14:paraId="597C2443" w14:textId="77777777" w:rsidR="00935F92" w:rsidRDefault="00935F92" w:rsidP="00935F92">
      <w:pPr>
        <w:rPr>
          <w:lang w:val="en-US"/>
        </w:rPr>
      </w:pPr>
    </w:p>
    <w:p w14:paraId="0A880200" w14:textId="77777777" w:rsidR="00935F92" w:rsidRDefault="00935F92" w:rsidP="00935F92">
      <w:pPr>
        <w:rPr>
          <w:lang w:val="en-US"/>
        </w:rPr>
      </w:pPr>
    </w:p>
    <w:p w14:paraId="1EC15D72" w14:textId="77777777" w:rsidR="00935F92" w:rsidRPr="00CA39B3" w:rsidRDefault="00935F92" w:rsidP="00935F92">
      <w:pPr>
        <w:rPr>
          <w:lang w:val="en-US"/>
        </w:rPr>
      </w:pPr>
      <w:r>
        <w:rPr>
          <w:lang w:val="en-US"/>
        </w:rPr>
        <w:t xml:space="preserve">Table 4 – </w:t>
      </w:r>
      <w:r w:rsidRPr="00CA39B3">
        <w:rPr>
          <w:lang w:val="en-US"/>
        </w:rPr>
        <w:t>Comparison of Urinary Parameters According to Stone Composition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1701"/>
        <w:gridCol w:w="1701"/>
        <w:gridCol w:w="1701"/>
        <w:gridCol w:w="992"/>
        <w:gridCol w:w="990"/>
      </w:tblGrid>
      <w:tr w:rsidR="00935F92" w:rsidRPr="005C35AE" w14:paraId="1F1D183E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hideMark/>
          </w:tcPr>
          <w:p w14:paraId="7B2A8EAA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hideMark/>
          </w:tcPr>
          <w:p w14:paraId="2AB00F10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Calcium Oxalate (N=10)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hideMark/>
          </w:tcPr>
          <w:p w14:paraId="3F3EA3AB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Mixed (N=3)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hideMark/>
          </w:tcPr>
          <w:p w14:paraId="61199C34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Urate (N=2)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hideMark/>
          </w:tcPr>
          <w:p w14:paraId="2E8A62DD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η²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C5AC" w:themeFill="accent2" w:themeFillTint="66"/>
            <w:hideMark/>
          </w:tcPr>
          <w:p w14:paraId="0DFF8850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935F92" w:rsidRPr="005C35AE" w14:paraId="14A71309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7B853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Creatinine (µmol/l)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70BAB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1997.2 ± 1868.9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7457C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563.0 ± 334.6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17FE2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2641.0 ± 1630.6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3F924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0.157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98D1B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0.202</w:t>
            </w:r>
          </w:p>
        </w:tc>
      </w:tr>
      <w:tr w:rsidR="00935F92" w:rsidRPr="005C35AE" w14:paraId="14A017D1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20C05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Na (mmol/l)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40E28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122.0 ± 21.3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FF56A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123.0 ± 4.4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6B806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109.5 ± 4.9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EBA2F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0.064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98E98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0.097</w:t>
            </w:r>
          </w:p>
        </w:tc>
      </w:tr>
      <w:tr w:rsidR="00935F92" w:rsidRPr="005C35AE" w14:paraId="260C8593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E620C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K (mmol/l)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45E3F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26.9 ± 10.1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06258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14.0 ± 2.6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97A12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23.5 ± 3.5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CF5E7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0.286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29860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0.046</w:t>
            </w:r>
          </w:p>
        </w:tc>
      </w:tr>
      <w:tr w:rsidR="00935F92" w:rsidRPr="005C35AE" w14:paraId="65D3EF35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D250E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Cl (mmol/l)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35CF4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134.3 ± 19.7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1F8CB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124.1 ± 3.5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28334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112.0 ± 1.4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01452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0.21</w:t>
            </w:r>
            <w:r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84AA2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0.004</w:t>
            </w:r>
          </w:p>
        </w:tc>
      </w:tr>
      <w:tr w:rsidR="00935F92" w:rsidRPr="005C35AE" w14:paraId="16BD64EC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CB39A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Ca (mmol/l)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2CB46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1.5 ± 0.4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D1C57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1.2 ± 0.4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4FC44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0.5 ± 0.4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E7B32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0.431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8F35F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0.137</w:t>
            </w:r>
          </w:p>
        </w:tc>
      </w:tr>
      <w:tr w:rsidR="00935F92" w:rsidRPr="005C35AE" w14:paraId="68B883C2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56A4D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Mg (mmol/l)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C117E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1.4 ± 0.5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802FD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0.8 ± 0.1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7732F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1.5 ± 0.3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AB2A8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0.294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B60B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0.064</w:t>
            </w:r>
          </w:p>
        </w:tc>
      </w:tr>
      <w:tr w:rsidR="00935F92" w:rsidRPr="005C35AE" w14:paraId="117B18B9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3996C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P (mmol/l)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185F2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1.9 ± 1.8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C7A38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0.7 ± 0.3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98000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7.0 ± 3.9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048AF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0.542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11C65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0.187</w:t>
            </w:r>
          </w:p>
        </w:tc>
      </w:tr>
      <w:tr w:rsidR="00935F92" w:rsidRPr="005C35AE" w14:paraId="6A33ABE1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0365E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Protein (g/l)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280B9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0.3 ± 0.9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12B78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0.6 ± 0.6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D9AF3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0.7 ± 0.5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1598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0.152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F66B2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0.667</w:t>
            </w:r>
          </w:p>
        </w:tc>
      </w:tr>
      <w:tr w:rsidR="00935F92" w:rsidRPr="005C35AE" w14:paraId="5F99EB12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C22F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Urea (mmol/l)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7710D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45.5 ± 32.8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8A962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18.0 ± 11.5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6EE25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75.1 ± 44.5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AB73D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0.25</w:t>
            </w:r>
            <w:r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48908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0.22</w:t>
            </w:r>
          </w:p>
        </w:tc>
      </w:tr>
      <w:tr w:rsidR="00935F92" w:rsidRPr="005C35AE" w14:paraId="3A7AA329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BF259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Citrate (mg/l)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D0DE2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66.4 ± 56.5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A70DE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20.0 ± 0.0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BF5A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111.5 ± 129.4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1BD34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0.186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4681B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0.292</w:t>
            </w:r>
          </w:p>
        </w:tc>
      </w:tr>
      <w:tr w:rsidR="00935F92" w:rsidRPr="005C35AE" w14:paraId="4C4A7EAE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21D16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Oxalate (µmol/l)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28984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48.7 ± 61.7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27374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10.0 ± 0.0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41590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61.5 ± 47.4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C08DC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0.105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CA7B4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0.515</w:t>
            </w:r>
          </w:p>
        </w:tc>
      </w:tr>
      <w:tr w:rsidR="00935F92" w:rsidRPr="005C35AE" w14:paraId="6BDECAC8" w14:textId="77777777" w:rsidTr="00F40EF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AAE54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pH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EB38B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6.7 ± 0.7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AABF8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6.8 ± 0.3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42614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6.0 ± 0.7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5B711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0.149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CCCF0" w14:textId="77777777" w:rsidR="00935F92" w:rsidRPr="005C35AE" w:rsidRDefault="00935F92" w:rsidP="00F40EF0">
            <w:pPr>
              <w:spacing w:after="160"/>
              <w:rPr>
                <w:sz w:val="20"/>
                <w:szCs w:val="20"/>
                <w:lang w:val="en-US"/>
              </w:rPr>
            </w:pPr>
            <w:r w:rsidRPr="005C35AE">
              <w:rPr>
                <w:sz w:val="20"/>
                <w:szCs w:val="20"/>
                <w:lang w:val="en-US"/>
              </w:rPr>
              <w:t>0.38</w:t>
            </w:r>
          </w:p>
        </w:tc>
      </w:tr>
    </w:tbl>
    <w:p w14:paraId="5D165251" w14:textId="77777777" w:rsidR="00935F92" w:rsidRPr="00AC66EB" w:rsidRDefault="00935F92" w:rsidP="00935F92">
      <w:pPr>
        <w:rPr>
          <w:lang w:val="en-US"/>
        </w:rPr>
      </w:pPr>
      <w:r w:rsidRPr="00AC66EB">
        <w:rPr>
          <w:lang w:val="en-US"/>
        </w:rPr>
        <w:t>Mean values ± standard deviation are shown for patients with calcium oxalate, mixed calcium oxalate/phosphate, and urate stones. Statistically significant differences were observed for urinary potassium (p = 0.046) and chloride (p = 0.004), with the lowest values noted in mixed and urate stone formers, respectively. These trends suggest underlying metabolic differences, although limited subgroup sizes restrict generalizability.</w:t>
      </w:r>
    </w:p>
    <w:p w14:paraId="00609628" w14:textId="77777777" w:rsidR="004E780C" w:rsidRDefault="004E780C"/>
    <w:sectPr w:rsidR="004E780C" w:rsidSect="00935F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F92"/>
    <w:rsid w:val="002978F5"/>
    <w:rsid w:val="003852CF"/>
    <w:rsid w:val="004E780C"/>
    <w:rsid w:val="005476CC"/>
    <w:rsid w:val="00935F9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8FA41"/>
  <w15:chartTrackingRefBased/>
  <w15:docId w15:val="{012F843D-FCD0-407A-B9CB-10C0A1F4F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F92"/>
    <w:pPr>
      <w:spacing w:line="259" w:lineRule="auto"/>
    </w:pPr>
    <w:rPr>
      <w:sz w:val="22"/>
      <w:szCs w:val="22"/>
      <w:lang w:val="fr-CH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5F9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5F9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5F9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5F9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5F9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5F9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5F9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5F9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5F9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5F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5F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5F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5F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5F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5F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5F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5F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5F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5F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35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5F9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35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5F9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35F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5F92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935F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5F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5F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5F92"/>
    <w:rPr>
      <w:b/>
      <w:bCs/>
      <w:smallCaps/>
      <w:color w:val="0F4761" w:themeColor="accent1" w:themeShade="BF"/>
      <w:spacing w:val="5"/>
    </w:rPr>
  </w:style>
  <w:style w:type="table" w:customStyle="1" w:styleId="Grilledutableau3">
    <w:name w:val="Grille du tableau3"/>
    <w:basedOn w:val="TableNormal"/>
    <w:next w:val="TableGrid"/>
    <w:uiPriority w:val="39"/>
    <w:rsid w:val="00935F92"/>
    <w:pPr>
      <w:spacing w:after="0" w:line="240" w:lineRule="auto"/>
    </w:pPr>
    <w:rPr>
      <w:kern w:val="0"/>
      <w:lang w:val="fr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35F92"/>
    <w:pPr>
      <w:spacing w:after="0" w:line="240" w:lineRule="auto"/>
    </w:pPr>
    <w:rPr>
      <w:sz w:val="22"/>
      <w:szCs w:val="22"/>
      <w:lang w:val="fr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642</Words>
  <Characters>3974</Characters>
  <Application>Microsoft Office Word</Application>
  <DocSecurity>0</DocSecurity>
  <Lines>110</Lines>
  <Paragraphs>64</Paragraphs>
  <ScaleCrop>false</ScaleCrop>
  <Company/>
  <LinksUpToDate>false</LinksUpToDate>
  <CharactersWithSpaces>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2025-12-12T10:12:00Z</dcterms:created>
  <dcterms:modified xsi:type="dcterms:W3CDTF">2025-12-12T10:12:00Z</dcterms:modified>
</cp:coreProperties>
</file>