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581F3" w14:textId="77777777" w:rsidR="00C90562" w:rsidRDefault="00C90562" w:rsidP="00C90562">
      <w:pPr>
        <w:pStyle w:val="Heading1"/>
      </w:pPr>
      <w:r>
        <w:t>Appendix B: SRQR Reporting</w:t>
      </w:r>
    </w:p>
    <w:p w14:paraId="01773B6C" w14:textId="77777777" w:rsidR="00C90562" w:rsidRDefault="00C90562" w:rsidP="00C90562"/>
    <w:tbl>
      <w:tblPr>
        <w:tblW w:w="9646" w:type="dxa"/>
        <w:tblBorders>
          <w:top w:val="nil"/>
          <w:left w:val="nil"/>
          <w:bottom w:val="nil"/>
          <w:right w:val="nil"/>
          <w:insideH w:val="nil"/>
          <w:insideV w:val="nil"/>
        </w:tblBorders>
        <w:tblLayout w:type="fixed"/>
        <w:tblLook w:val="0400" w:firstRow="0" w:lastRow="0" w:firstColumn="0" w:lastColumn="0" w:noHBand="0" w:noVBand="1"/>
      </w:tblPr>
      <w:tblGrid>
        <w:gridCol w:w="850"/>
        <w:gridCol w:w="1700"/>
        <w:gridCol w:w="143"/>
        <w:gridCol w:w="3402"/>
        <w:gridCol w:w="149"/>
        <w:gridCol w:w="3402"/>
      </w:tblGrid>
      <w:tr w:rsidR="00C90562" w14:paraId="01A6AB37" w14:textId="77777777" w:rsidTr="007B4579">
        <w:tc>
          <w:tcPr>
            <w:tcW w:w="850" w:type="dxa"/>
            <w:tcBorders>
              <w:top w:val="single" w:sz="4" w:space="0" w:color="000000"/>
              <w:bottom w:val="single" w:sz="4" w:space="0" w:color="000000"/>
            </w:tcBorders>
          </w:tcPr>
          <w:p w14:paraId="562F402D" w14:textId="77777777" w:rsidR="00C90562" w:rsidRDefault="00C90562" w:rsidP="007B4579">
            <w:pPr>
              <w:ind w:firstLine="0"/>
            </w:pPr>
            <w:r>
              <w:t>No.</w:t>
            </w:r>
          </w:p>
        </w:tc>
        <w:tc>
          <w:tcPr>
            <w:tcW w:w="1843" w:type="dxa"/>
            <w:gridSpan w:val="2"/>
            <w:tcBorders>
              <w:top w:val="single" w:sz="4" w:space="0" w:color="000000"/>
              <w:bottom w:val="single" w:sz="4" w:space="0" w:color="000000"/>
            </w:tcBorders>
          </w:tcPr>
          <w:p w14:paraId="6DBDE30D" w14:textId="77777777" w:rsidR="00C90562" w:rsidRDefault="00C90562" w:rsidP="007B4579">
            <w:pPr>
              <w:ind w:firstLine="0"/>
            </w:pPr>
            <w:r>
              <w:t>Topic</w:t>
            </w:r>
          </w:p>
        </w:tc>
        <w:tc>
          <w:tcPr>
            <w:tcW w:w="3550" w:type="dxa"/>
            <w:gridSpan w:val="2"/>
            <w:tcBorders>
              <w:top w:val="single" w:sz="4" w:space="0" w:color="000000"/>
              <w:bottom w:val="single" w:sz="4" w:space="0" w:color="000000"/>
            </w:tcBorders>
          </w:tcPr>
          <w:p w14:paraId="28BC53D3" w14:textId="77777777" w:rsidR="00C90562" w:rsidRDefault="00C90562" w:rsidP="007B4579">
            <w:pPr>
              <w:ind w:firstLine="0"/>
            </w:pPr>
            <w:r>
              <w:t>Item</w:t>
            </w:r>
          </w:p>
        </w:tc>
        <w:tc>
          <w:tcPr>
            <w:tcW w:w="3401" w:type="dxa"/>
            <w:tcBorders>
              <w:top w:val="single" w:sz="4" w:space="0" w:color="000000"/>
              <w:bottom w:val="single" w:sz="4" w:space="0" w:color="000000"/>
            </w:tcBorders>
          </w:tcPr>
          <w:p w14:paraId="5BE880EB" w14:textId="77777777" w:rsidR="00C90562" w:rsidRDefault="00C90562" w:rsidP="007B4579">
            <w:pPr>
              <w:ind w:firstLine="0"/>
            </w:pPr>
            <w:r>
              <w:t>Description</w:t>
            </w:r>
          </w:p>
        </w:tc>
      </w:tr>
      <w:tr w:rsidR="00C90562" w14:paraId="798CF655" w14:textId="77777777" w:rsidTr="007B4579">
        <w:tc>
          <w:tcPr>
            <w:tcW w:w="9644" w:type="dxa"/>
            <w:gridSpan w:val="6"/>
            <w:tcBorders>
              <w:top w:val="single" w:sz="4" w:space="0" w:color="000000"/>
              <w:bottom w:val="dashed" w:sz="4" w:space="0" w:color="000000"/>
            </w:tcBorders>
          </w:tcPr>
          <w:p w14:paraId="72030969" w14:textId="77777777" w:rsidR="00C90562" w:rsidRDefault="00C90562" w:rsidP="007B4579">
            <w:pPr>
              <w:ind w:firstLine="0"/>
              <w:rPr>
                <w:i/>
              </w:rPr>
            </w:pPr>
            <w:r>
              <w:rPr>
                <w:i/>
              </w:rPr>
              <w:t>Title &amp; abstract</w:t>
            </w:r>
          </w:p>
        </w:tc>
      </w:tr>
      <w:tr w:rsidR="00C90562" w14:paraId="22283A32" w14:textId="77777777" w:rsidTr="007B4579">
        <w:tc>
          <w:tcPr>
            <w:tcW w:w="850" w:type="dxa"/>
            <w:tcBorders>
              <w:top w:val="dashed" w:sz="4" w:space="0" w:color="000000"/>
            </w:tcBorders>
          </w:tcPr>
          <w:p w14:paraId="2FD3038E" w14:textId="77777777" w:rsidR="00C90562" w:rsidRDefault="00C90562" w:rsidP="007B4579">
            <w:pPr>
              <w:ind w:firstLine="0"/>
            </w:pPr>
            <w:r>
              <w:t>S1</w:t>
            </w:r>
          </w:p>
        </w:tc>
        <w:tc>
          <w:tcPr>
            <w:tcW w:w="1843" w:type="dxa"/>
            <w:gridSpan w:val="2"/>
            <w:tcBorders>
              <w:top w:val="dashed" w:sz="4" w:space="0" w:color="000000"/>
            </w:tcBorders>
          </w:tcPr>
          <w:p w14:paraId="4D3C2EFC" w14:textId="77777777" w:rsidR="00C90562" w:rsidRDefault="00C90562" w:rsidP="007B4579">
            <w:pPr>
              <w:ind w:firstLine="0"/>
            </w:pPr>
            <w:r>
              <w:t>Title</w:t>
            </w:r>
          </w:p>
        </w:tc>
        <w:tc>
          <w:tcPr>
            <w:tcW w:w="3550" w:type="dxa"/>
            <w:gridSpan w:val="2"/>
            <w:tcBorders>
              <w:top w:val="dashed" w:sz="4" w:space="0" w:color="000000"/>
            </w:tcBorders>
          </w:tcPr>
          <w:p w14:paraId="18E34F91" w14:textId="77777777" w:rsidR="00C90562" w:rsidRDefault="00C90562" w:rsidP="007B4579">
            <w:pPr>
              <w:ind w:firstLine="0"/>
            </w:pPr>
            <w:r>
              <w:t>Concise description of the nature and topic of the study, identifying the study as qualitative or indicating the approach.</w:t>
            </w:r>
          </w:p>
          <w:p w14:paraId="6370353B" w14:textId="77777777" w:rsidR="00C90562" w:rsidRDefault="00C90562" w:rsidP="007B4579">
            <w:pPr>
              <w:ind w:firstLine="0"/>
            </w:pPr>
          </w:p>
        </w:tc>
        <w:tc>
          <w:tcPr>
            <w:tcW w:w="3401" w:type="dxa"/>
            <w:tcBorders>
              <w:top w:val="dashed" w:sz="4" w:space="0" w:color="000000"/>
            </w:tcBorders>
          </w:tcPr>
          <w:p w14:paraId="62B7042E" w14:textId="77777777" w:rsidR="00C90562" w:rsidRDefault="00C90562" w:rsidP="007B4579">
            <w:pPr>
              <w:ind w:firstLine="0"/>
            </w:pPr>
            <w:r>
              <w:t>Study title indicates approach (mixed-methods).</w:t>
            </w:r>
          </w:p>
        </w:tc>
      </w:tr>
      <w:tr w:rsidR="00C90562" w14:paraId="57A467F9" w14:textId="77777777" w:rsidTr="007B4579">
        <w:tc>
          <w:tcPr>
            <w:tcW w:w="850" w:type="dxa"/>
            <w:tcBorders>
              <w:bottom w:val="dashed" w:sz="4" w:space="0" w:color="000000"/>
            </w:tcBorders>
          </w:tcPr>
          <w:p w14:paraId="7C4D4FB3" w14:textId="77777777" w:rsidR="00C90562" w:rsidRDefault="00C90562" w:rsidP="007B4579">
            <w:pPr>
              <w:ind w:firstLine="0"/>
            </w:pPr>
            <w:r>
              <w:t>S2</w:t>
            </w:r>
          </w:p>
        </w:tc>
        <w:tc>
          <w:tcPr>
            <w:tcW w:w="1843" w:type="dxa"/>
            <w:gridSpan w:val="2"/>
            <w:tcBorders>
              <w:bottom w:val="dashed" w:sz="4" w:space="0" w:color="000000"/>
            </w:tcBorders>
          </w:tcPr>
          <w:p w14:paraId="3CF7876E" w14:textId="77777777" w:rsidR="00C90562" w:rsidRDefault="00C90562" w:rsidP="007B4579">
            <w:pPr>
              <w:ind w:firstLine="0"/>
            </w:pPr>
            <w:r>
              <w:t>Abstract</w:t>
            </w:r>
          </w:p>
        </w:tc>
        <w:tc>
          <w:tcPr>
            <w:tcW w:w="3550" w:type="dxa"/>
            <w:gridSpan w:val="2"/>
            <w:tcBorders>
              <w:bottom w:val="dashed" w:sz="4" w:space="0" w:color="000000"/>
            </w:tcBorders>
          </w:tcPr>
          <w:p w14:paraId="7F13551C" w14:textId="77777777" w:rsidR="00C90562" w:rsidRDefault="00C90562" w:rsidP="007B4579">
            <w:pPr>
              <w:ind w:firstLine="0"/>
            </w:pPr>
            <w:r>
              <w:t>Summary of key elements of the study using the abstract format of the intended publication.</w:t>
            </w:r>
          </w:p>
          <w:p w14:paraId="23B4FE52" w14:textId="77777777" w:rsidR="00C90562" w:rsidRDefault="00C90562" w:rsidP="007B4579">
            <w:pPr>
              <w:ind w:firstLine="0"/>
            </w:pPr>
          </w:p>
        </w:tc>
        <w:tc>
          <w:tcPr>
            <w:tcW w:w="3401" w:type="dxa"/>
            <w:tcBorders>
              <w:bottom w:val="dashed" w:sz="4" w:space="0" w:color="000000"/>
            </w:tcBorders>
          </w:tcPr>
          <w:p w14:paraId="718D5FE2" w14:textId="77777777" w:rsidR="00C90562" w:rsidRDefault="00C90562" w:rsidP="007B4579">
            <w:pPr>
              <w:ind w:firstLine="0"/>
            </w:pPr>
            <w:r>
              <w:t>Done.</w:t>
            </w:r>
          </w:p>
        </w:tc>
      </w:tr>
      <w:tr w:rsidR="00C90562" w14:paraId="77685962" w14:textId="77777777" w:rsidTr="007B4579">
        <w:tc>
          <w:tcPr>
            <w:tcW w:w="9644" w:type="dxa"/>
            <w:gridSpan w:val="6"/>
            <w:tcBorders>
              <w:top w:val="dashed" w:sz="4" w:space="0" w:color="000000"/>
              <w:bottom w:val="dashed" w:sz="4" w:space="0" w:color="000000"/>
            </w:tcBorders>
          </w:tcPr>
          <w:p w14:paraId="5935937F" w14:textId="77777777" w:rsidR="00C90562" w:rsidRDefault="00C90562" w:rsidP="007B4579">
            <w:pPr>
              <w:ind w:firstLine="0"/>
            </w:pPr>
            <w:r>
              <w:t>Introduction</w:t>
            </w:r>
          </w:p>
        </w:tc>
      </w:tr>
      <w:tr w:rsidR="00C90562" w14:paraId="06DCD210" w14:textId="77777777" w:rsidTr="007B4579">
        <w:tc>
          <w:tcPr>
            <w:tcW w:w="850" w:type="dxa"/>
            <w:tcBorders>
              <w:top w:val="dashed" w:sz="4" w:space="0" w:color="000000"/>
            </w:tcBorders>
          </w:tcPr>
          <w:p w14:paraId="7939F42B" w14:textId="77777777" w:rsidR="00C90562" w:rsidRDefault="00C90562" w:rsidP="007B4579">
            <w:pPr>
              <w:ind w:firstLine="0"/>
            </w:pPr>
            <w:r>
              <w:t>S3</w:t>
            </w:r>
          </w:p>
        </w:tc>
        <w:tc>
          <w:tcPr>
            <w:tcW w:w="1843" w:type="dxa"/>
            <w:gridSpan w:val="2"/>
            <w:tcBorders>
              <w:top w:val="dashed" w:sz="4" w:space="0" w:color="000000"/>
            </w:tcBorders>
          </w:tcPr>
          <w:p w14:paraId="3F59014B" w14:textId="77777777" w:rsidR="00C90562" w:rsidRDefault="00C90562" w:rsidP="007B4579">
            <w:pPr>
              <w:ind w:firstLine="0"/>
            </w:pPr>
            <w:r>
              <w:t>Problem formulation</w:t>
            </w:r>
          </w:p>
        </w:tc>
        <w:tc>
          <w:tcPr>
            <w:tcW w:w="3550" w:type="dxa"/>
            <w:gridSpan w:val="2"/>
            <w:tcBorders>
              <w:top w:val="dashed" w:sz="4" w:space="0" w:color="000000"/>
            </w:tcBorders>
          </w:tcPr>
          <w:p w14:paraId="549374D5" w14:textId="77777777" w:rsidR="00C90562" w:rsidRDefault="00C90562" w:rsidP="007B4579">
            <w:pPr>
              <w:ind w:firstLine="0"/>
            </w:pPr>
            <w:r>
              <w:t>Description and significance of the problem/phenomenon studied; review of relevant theory and empirical work, problem statement.</w:t>
            </w:r>
          </w:p>
          <w:p w14:paraId="37F6005F" w14:textId="77777777" w:rsidR="00C90562" w:rsidRDefault="00C90562" w:rsidP="007B4579">
            <w:pPr>
              <w:ind w:firstLine="0"/>
            </w:pPr>
          </w:p>
        </w:tc>
        <w:tc>
          <w:tcPr>
            <w:tcW w:w="3401" w:type="dxa"/>
            <w:tcBorders>
              <w:top w:val="dashed" w:sz="4" w:space="0" w:color="000000"/>
            </w:tcBorders>
          </w:tcPr>
          <w:p w14:paraId="7379130D" w14:textId="77777777" w:rsidR="00C90562" w:rsidRDefault="00C90562" w:rsidP="007B4579">
            <w:pPr>
              <w:ind w:firstLine="0"/>
            </w:pPr>
            <w:r>
              <w:t>Done</w:t>
            </w:r>
          </w:p>
        </w:tc>
      </w:tr>
      <w:tr w:rsidR="00C90562" w14:paraId="6113102C" w14:textId="77777777" w:rsidTr="007B4579">
        <w:tc>
          <w:tcPr>
            <w:tcW w:w="850" w:type="dxa"/>
            <w:tcBorders>
              <w:bottom w:val="dashed" w:sz="4" w:space="0" w:color="000000"/>
            </w:tcBorders>
          </w:tcPr>
          <w:p w14:paraId="60735859" w14:textId="77777777" w:rsidR="00C90562" w:rsidRDefault="00C90562" w:rsidP="007B4579">
            <w:pPr>
              <w:ind w:firstLine="0"/>
            </w:pPr>
            <w:r>
              <w:t>S4</w:t>
            </w:r>
          </w:p>
        </w:tc>
        <w:tc>
          <w:tcPr>
            <w:tcW w:w="1843" w:type="dxa"/>
            <w:gridSpan w:val="2"/>
            <w:tcBorders>
              <w:bottom w:val="dashed" w:sz="4" w:space="0" w:color="000000"/>
            </w:tcBorders>
          </w:tcPr>
          <w:p w14:paraId="44113270" w14:textId="77777777" w:rsidR="00C90562" w:rsidRDefault="00C90562" w:rsidP="007B4579">
            <w:pPr>
              <w:ind w:firstLine="0"/>
            </w:pPr>
          </w:p>
        </w:tc>
        <w:tc>
          <w:tcPr>
            <w:tcW w:w="3550" w:type="dxa"/>
            <w:gridSpan w:val="2"/>
            <w:tcBorders>
              <w:bottom w:val="dashed" w:sz="4" w:space="0" w:color="000000"/>
            </w:tcBorders>
          </w:tcPr>
          <w:p w14:paraId="62C8BFF0" w14:textId="77777777" w:rsidR="00C90562" w:rsidRDefault="00C90562" w:rsidP="007B4579">
            <w:pPr>
              <w:ind w:firstLine="0"/>
            </w:pPr>
            <w:r>
              <w:t>Purpose or research question</w:t>
            </w:r>
          </w:p>
          <w:p w14:paraId="4A783E71" w14:textId="77777777" w:rsidR="00C90562" w:rsidRDefault="00C90562" w:rsidP="007B4579">
            <w:pPr>
              <w:ind w:firstLine="0"/>
            </w:pPr>
          </w:p>
        </w:tc>
        <w:tc>
          <w:tcPr>
            <w:tcW w:w="3401" w:type="dxa"/>
            <w:tcBorders>
              <w:bottom w:val="dashed" w:sz="4" w:space="0" w:color="000000"/>
            </w:tcBorders>
          </w:tcPr>
          <w:p w14:paraId="0200503E" w14:textId="77777777" w:rsidR="00C90562" w:rsidRDefault="00C90562" w:rsidP="007B4579">
            <w:pPr>
              <w:ind w:firstLine="0"/>
            </w:pPr>
            <w:r>
              <w:t>Done</w:t>
            </w:r>
          </w:p>
        </w:tc>
      </w:tr>
      <w:tr w:rsidR="00C90562" w14:paraId="0F1AA0B6" w14:textId="77777777" w:rsidTr="007B4579">
        <w:tc>
          <w:tcPr>
            <w:tcW w:w="9644" w:type="dxa"/>
            <w:gridSpan w:val="6"/>
            <w:tcBorders>
              <w:top w:val="dashed" w:sz="4" w:space="0" w:color="000000"/>
              <w:bottom w:val="dashed" w:sz="4" w:space="0" w:color="000000"/>
            </w:tcBorders>
          </w:tcPr>
          <w:p w14:paraId="336043ED" w14:textId="77777777" w:rsidR="00C90562" w:rsidRDefault="00C90562" w:rsidP="007B4579">
            <w:pPr>
              <w:ind w:firstLine="0"/>
            </w:pPr>
            <w:r>
              <w:t>Methods</w:t>
            </w:r>
          </w:p>
        </w:tc>
      </w:tr>
      <w:tr w:rsidR="00C90562" w14:paraId="493F09FB" w14:textId="77777777" w:rsidTr="007B4579">
        <w:tc>
          <w:tcPr>
            <w:tcW w:w="850" w:type="dxa"/>
            <w:tcBorders>
              <w:top w:val="dashed" w:sz="4" w:space="0" w:color="000000"/>
            </w:tcBorders>
          </w:tcPr>
          <w:p w14:paraId="0B940FC8" w14:textId="77777777" w:rsidR="00C90562" w:rsidRDefault="00C90562" w:rsidP="007B4579">
            <w:pPr>
              <w:ind w:firstLine="0"/>
            </w:pPr>
            <w:r>
              <w:t>S5</w:t>
            </w:r>
          </w:p>
        </w:tc>
        <w:tc>
          <w:tcPr>
            <w:tcW w:w="1843" w:type="dxa"/>
            <w:gridSpan w:val="2"/>
            <w:tcBorders>
              <w:top w:val="dashed" w:sz="4" w:space="0" w:color="000000"/>
            </w:tcBorders>
          </w:tcPr>
          <w:p w14:paraId="4A2E1ED5" w14:textId="77777777" w:rsidR="00C90562" w:rsidRDefault="00C90562" w:rsidP="007B4579">
            <w:pPr>
              <w:ind w:firstLine="0"/>
            </w:pPr>
            <w:r>
              <w:t>Qualitative approach and research paradigm</w:t>
            </w:r>
          </w:p>
        </w:tc>
        <w:tc>
          <w:tcPr>
            <w:tcW w:w="3550" w:type="dxa"/>
            <w:gridSpan w:val="2"/>
            <w:tcBorders>
              <w:top w:val="dashed" w:sz="4" w:space="0" w:color="000000"/>
            </w:tcBorders>
          </w:tcPr>
          <w:p w14:paraId="6661AD8A" w14:textId="77777777" w:rsidR="00C90562" w:rsidRDefault="00C90562" w:rsidP="007B4579">
            <w:pPr>
              <w:ind w:firstLine="0"/>
            </w:pPr>
            <w:r>
              <w:t>Qualitative approach and guiding theory if appropriate; identifying the research paradigm is also recommended; rationale for methodology.</w:t>
            </w:r>
          </w:p>
        </w:tc>
        <w:tc>
          <w:tcPr>
            <w:tcW w:w="3401" w:type="dxa"/>
            <w:tcBorders>
              <w:top w:val="dashed" w:sz="4" w:space="0" w:color="000000"/>
            </w:tcBorders>
          </w:tcPr>
          <w:p w14:paraId="4C4B7102" w14:textId="77777777" w:rsidR="00C90562" w:rsidRDefault="00C90562" w:rsidP="007B4579">
            <w:pPr>
              <w:ind w:firstLine="0"/>
            </w:pPr>
            <w:r>
              <w:t xml:space="preserve">Framework coding of ethnographic field notes; standard non-parametric significance testing and exploratory network analytic techniques both justified. Guided by i-PARIHS framework. Rationale is to illuminate subjective scoring ranges provided by participants with examples. </w:t>
            </w:r>
          </w:p>
          <w:p w14:paraId="053B2675" w14:textId="77777777" w:rsidR="00C90562" w:rsidRDefault="00C90562" w:rsidP="007B4579">
            <w:pPr>
              <w:ind w:firstLine="0"/>
            </w:pPr>
          </w:p>
        </w:tc>
      </w:tr>
      <w:tr w:rsidR="00C90562" w14:paraId="3E7E08C3" w14:textId="77777777" w:rsidTr="007B4579">
        <w:tc>
          <w:tcPr>
            <w:tcW w:w="850" w:type="dxa"/>
          </w:tcPr>
          <w:p w14:paraId="126EB3DC" w14:textId="77777777" w:rsidR="00C90562" w:rsidRDefault="00C90562" w:rsidP="007B4579">
            <w:pPr>
              <w:ind w:firstLine="0"/>
            </w:pPr>
            <w:r>
              <w:t>S6</w:t>
            </w:r>
          </w:p>
        </w:tc>
        <w:tc>
          <w:tcPr>
            <w:tcW w:w="1843" w:type="dxa"/>
            <w:gridSpan w:val="2"/>
          </w:tcPr>
          <w:p w14:paraId="3BF6B1F3" w14:textId="77777777" w:rsidR="00C90562" w:rsidRDefault="00C90562" w:rsidP="007B4579">
            <w:pPr>
              <w:ind w:firstLine="0"/>
            </w:pPr>
            <w:r>
              <w:t>Researcher characteristics &amp; reflexivity</w:t>
            </w:r>
          </w:p>
        </w:tc>
        <w:tc>
          <w:tcPr>
            <w:tcW w:w="3550" w:type="dxa"/>
            <w:gridSpan w:val="2"/>
          </w:tcPr>
          <w:p w14:paraId="02158582" w14:textId="77777777" w:rsidR="00C90562" w:rsidRDefault="00C90562" w:rsidP="007B4579">
            <w:pPr>
              <w:ind w:firstLine="0"/>
            </w:pPr>
            <w:r>
              <w:t>Researchers’ characteristics that may influence the research, including personal attributes, qualifications &amp; experience, relationships with participants, etc.</w:t>
            </w:r>
          </w:p>
          <w:p w14:paraId="0EAF719E" w14:textId="77777777" w:rsidR="00C90562" w:rsidRDefault="00C90562" w:rsidP="007B4579">
            <w:pPr>
              <w:ind w:firstLine="0"/>
            </w:pPr>
          </w:p>
        </w:tc>
        <w:tc>
          <w:tcPr>
            <w:tcW w:w="3401" w:type="dxa"/>
          </w:tcPr>
          <w:p w14:paraId="7BA68660" w14:textId="77777777" w:rsidR="00C90562" w:rsidRDefault="00C90562" w:rsidP="007B4579">
            <w:pPr>
              <w:ind w:firstLine="0"/>
            </w:pPr>
            <w:r>
              <w:t>Accounted for using the Dead Reckoning framework [22].</w:t>
            </w:r>
          </w:p>
        </w:tc>
      </w:tr>
      <w:tr w:rsidR="00C90562" w14:paraId="2567A20E" w14:textId="77777777" w:rsidTr="007B4579">
        <w:tc>
          <w:tcPr>
            <w:tcW w:w="850" w:type="dxa"/>
          </w:tcPr>
          <w:p w14:paraId="0422EC4C" w14:textId="77777777" w:rsidR="00C90562" w:rsidRDefault="00C90562" w:rsidP="007B4579">
            <w:pPr>
              <w:ind w:firstLine="0"/>
            </w:pPr>
            <w:r>
              <w:t>S7</w:t>
            </w:r>
          </w:p>
        </w:tc>
        <w:tc>
          <w:tcPr>
            <w:tcW w:w="1843" w:type="dxa"/>
            <w:gridSpan w:val="2"/>
          </w:tcPr>
          <w:p w14:paraId="4ACFCFB7" w14:textId="77777777" w:rsidR="00C90562" w:rsidRDefault="00C90562" w:rsidP="007B4579">
            <w:pPr>
              <w:ind w:firstLine="0"/>
            </w:pPr>
            <w:r>
              <w:t>Context</w:t>
            </w:r>
          </w:p>
        </w:tc>
        <w:tc>
          <w:tcPr>
            <w:tcW w:w="3550" w:type="dxa"/>
            <w:gridSpan w:val="2"/>
          </w:tcPr>
          <w:p w14:paraId="21606A7C" w14:textId="77777777" w:rsidR="00C90562" w:rsidRDefault="00C90562" w:rsidP="007B4579">
            <w:pPr>
              <w:ind w:firstLine="0"/>
            </w:pPr>
            <w:r>
              <w:t>Setting, site, salient contextual factors, rationale.</w:t>
            </w:r>
          </w:p>
        </w:tc>
        <w:tc>
          <w:tcPr>
            <w:tcW w:w="3401" w:type="dxa"/>
          </w:tcPr>
          <w:p w14:paraId="0AE1EA12" w14:textId="77777777" w:rsidR="00C90562" w:rsidRDefault="00C90562" w:rsidP="007B4579">
            <w:pPr>
              <w:ind w:firstLine="0"/>
            </w:pPr>
            <w:r>
              <w:t>All accounted for.</w:t>
            </w:r>
          </w:p>
          <w:p w14:paraId="17DD71E8" w14:textId="77777777" w:rsidR="00C90562" w:rsidRDefault="00C90562" w:rsidP="007B4579">
            <w:pPr>
              <w:ind w:firstLine="0"/>
            </w:pPr>
          </w:p>
        </w:tc>
      </w:tr>
      <w:tr w:rsidR="00C90562" w14:paraId="75570C40" w14:textId="77777777" w:rsidTr="007B4579">
        <w:tc>
          <w:tcPr>
            <w:tcW w:w="850" w:type="dxa"/>
          </w:tcPr>
          <w:p w14:paraId="13C0C596" w14:textId="77777777" w:rsidR="00C90562" w:rsidRDefault="00C90562" w:rsidP="007B4579">
            <w:pPr>
              <w:ind w:firstLine="0"/>
            </w:pPr>
            <w:r>
              <w:t>S8</w:t>
            </w:r>
          </w:p>
        </w:tc>
        <w:tc>
          <w:tcPr>
            <w:tcW w:w="1843" w:type="dxa"/>
            <w:gridSpan w:val="2"/>
          </w:tcPr>
          <w:p w14:paraId="6568BE71" w14:textId="77777777" w:rsidR="00C90562" w:rsidRDefault="00C90562" w:rsidP="007B4579">
            <w:pPr>
              <w:ind w:firstLine="0"/>
            </w:pPr>
            <w:r>
              <w:t>Sampling strategy</w:t>
            </w:r>
          </w:p>
        </w:tc>
        <w:tc>
          <w:tcPr>
            <w:tcW w:w="3550" w:type="dxa"/>
            <w:gridSpan w:val="2"/>
          </w:tcPr>
          <w:p w14:paraId="7E5EE2AB" w14:textId="77777777" w:rsidR="00C90562" w:rsidRDefault="00C90562" w:rsidP="007B4579">
            <w:pPr>
              <w:ind w:firstLine="0"/>
            </w:pPr>
            <w:r>
              <w:t>How and why research participants, documents, or events were selected; criteria for deciding when no further sampling was necessary (ie., sampling saturation). Rationale.</w:t>
            </w:r>
          </w:p>
          <w:p w14:paraId="192AB05C" w14:textId="77777777" w:rsidR="00C90562" w:rsidRDefault="00C90562" w:rsidP="007B4579">
            <w:pPr>
              <w:ind w:firstLine="0"/>
            </w:pPr>
          </w:p>
        </w:tc>
        <w:tc>
          <w:tcPr>
            <w:tcW w:w="3401" w:type="dxa"/>
          </w:tcPr>
          <w:p w14:paraId="15BC8507" w14:textId="77777777" w:rsidR="00C90562" w:rsidRDefault="00C90562" w:rsidP="007B4579">
            <w:pPr>
              <w:ind w:firstLine="0"/>
            </w:pPr>
            <w:r>
              <w:t xml:space="preserve">Accounted for. See: subcommittee involvement, snowball recruitment of additional participants to ensure saturation, temporal bounds on sampling strategy. Rationale that this will be followed by richer data collection methods (interviews, etc.) with a larger sample; </w:t>
            </w:r>
            <w:r>
              <w:lastRenderedPageBreak/>
              <w:t>rapidness of this assessment to ensure that effort is well targeted.</w:t>
            </w:r>
          </w:p>
          <w:p w14:paraId="7C481B95" w14:textId="77777777" w:rsidR="00C90562" w:rsidRDefault="00C90562" w:rsidP="007B4579">
            <w:pPr>
              <w:ind w:firstLine="0"/>
            </w:pPr>
          </w:p>
        </w:tc>
      </w:tr>
      <w:tr w:rsidR="00C90562" w14:paraId="3F437640" w14:textId="77777777" w:rsidTr="007B4579">
        <w:tc>
          <w:tcPr>
            <w:tcW w:w="850" w:type="dxa"/>
          </w:tcPr>
          <w:p w14:paraId="277DED76" w14:textId="77777777" w:rsidR="00C90562" w:rsidRDefault="00C90562" w:rsidP="007B4579">
            <w:pPr>
              <w:ind w:firstLine="0"/>
            </w:pPr>
            <w:r>
              <w:lastRenderedPageBreak/>
              <w:t>S9</w:t>
            </w:r>
          </w:p>
        </w:tc>
        <w:tc>
          <w:tcPr>
            <w:tcW w:w="1843" w:type="dxa"/>
            <w:gridSpan w:val="2"/>
          </w:tcPr>
          <w:p w14:paraId="250B853C" w14:textId="77777777" w:rsidR="00C90562" w:rsidRDefault="00C90562" w:rsidP="007B4579">
            <w:pPr>
              <w:ind w:firstLine="0"/>
            </w:pPr>
            <w:r>
              <w:t>Ethical issues pertaining to human subjects.</w:t>
            </w:r>
          </w:p>
        </w:tc>
        <w:tc>
          <w:tcPr>
            <w:tcW w:w="3550" w:type="dxa"/>
            <w:gridSpan w:val="2"/>
          </w:tcPr>
          <w:p w14:paraId="46031F92" w14:textId="77777777" w:rsidR="00C90562" w:rsidRDefault="00C90562" w:rsidP="007B4579">
            <w:pPr>
              <w:ind w:firstLine="0"/>
            </w:pPr>
            <w:r>
              <w:t>Documentation of approval by an appropriate ethics review board and participant consent; other confidentiality and data security issues.</w:t>
            </w:r>
          </w:p>
          <w:p w14:paraId="00DEF68A" w14:textId="77777777" w:rsidR="00C90562" w:rsidRDefault="00C90562" w:rsidP="007B4579">
            <w:pPr>
              <w:ind w:firstLine="0"/>
            </w:pPr>
          </w:p>
        </w:tc>
        <w:tc>
          <w:tcPr>
            <w:tcW w:w="3401" w:type="dxa"/>
          </w:tcPr>
          <w:p w14:paraId="04A4BF17" w14:textId="77777777" w:rsidR="00C90562" w:rsidRDefault="00C90562" w:rsidP="007B4579">
            <w:pPr>
              <w:ind w:firstLine="0"/>
            </w:pPr>
            <w:r>
              <w:t>Removed for blinding in review process, but ethics approval in place. Confidentiality strategies discussed in “participants” section of methods.</w:t>
            </w:r>
          </w:p>
        </w:tc>
      </w:tr>
      <w:tr w:rsidR="00C90562" w14:paraId="3BC8D891" w14:textId="77777777" w:rsidTr="007B4579">
        <w:tc>
          <w:tcPr>
            <w:tcW w:w="850" w:type="dxa"/>
          </w:tcPr>
          <w:p w14:paraId="1A1C50A1" w14:textId="77777777" w:rsidR="00C90562" w:rsidRDefault="00C90562" w:rsidP="007B4579">
            <w:pPr>
              <w:ind w:firstLine="0"/>
            </w:pPr>
            <w:r>
              <w:t>S10</w:t>
            </w:r>
          </w:p>
        </w:tc>
        <w:tc>
          <w:tcPr>
            <w:tcW w:w="1843" w:type="dxa"/>
            <w:gridSpan w:val="2"/>
          </w:tcPr>
          <w:p w14:paraId="4B4DE46A" w14:textId="77777777" w:rsidR="00C90562" w:rsidRDefault="00C90562" w:rsidP="007B4579">
            <w:pPr>
              <w:ind w:firstLine="0"/>
            </w:pPr>
            <w:r>
              <w:t>Data collection methods</w:t>
            </w:r>
          </w:p>
        </w:tc>
        <w:tc>
          <w:tcPr>
            <w:tcW w:w="3550" w:type="dxa"/>
            <w:gridSpan w:val="2"/>
          </w:tcPr>
          <w:p w14:paraId="06408BA1" w14:textId="77777777" w:rsidR="00C90562" w:rsidRDefault="00C90562" w:rsidP="007B4579">
            <w:pPr>
              <w:ind w:firstLine="0"/>
            </w:pPr>
            <w:r>
              <w:t>Types of data collected, details of data collection procedures, triangulation of sources/methods, &amp; modification of procedures in response to evolving study findings.</w:t>
            </w:r>
          </w:p>
        </w:tc>
        <w:tc>
          <w:tcPr>
            <w:tcW w:w="3401" w:type="dxa"/>
          </w:tcPr>
          <w:p w14:paraId="75396026" w14:textId="77777777" w:rsidR="00C90562" w:rsidRDefault="00C90562" w:rsidP="007B4579">
            <w:pPr>
              <w:ind w:firstLine="0"/>
            </w:pPr>
            <w:r>
              <w:t>Documented extensively in “materials” section of methods, including chronicity of field note writing, researcher involvement in different stages of study, triangulation methods (ie., framework coding) between qualitative and quantitative data. Evolving, iterative recruitment and data collection processes described in “participants” section of methods.</w:t>
            </w:r>
          </w:p>
          <w:p w14:paraId="352A88A4" w14:textId="77777777" w:rsidR="00C90562" w:rsidRDefault="00C90562" w:rsidP="007B4579">
            <w:pPr>
              <w:ind w:firstLine="0"/>
            </w:pPr>
          </w:p>
        </w:tc>
      </w:tr>
      <w:tr w:rsidR="00C90562" w14:paraId="05D55630" w14:textId="77777777" w:rsidTr="007B4579">
        <w:tc>
          <w:tcPr>
            <w:tcW w:w="850" w:type="dxa"/>
          </w:tcPr>
          <w:p w14:paraId="2328F61D" w14:textId="77777777" w:rsidR="00C90562" w:rsidRDefault="00C90562" w:rsidP="007B4579">
            <w:pPr>
              <w:ind w:firstLine="0"/>
            </w:pPr>
            <w:r>
              <w:t>S11</w:t>
            </w:r>
          </w:p>
        </w:tc>
        <w:tc>
          <w:tcPr>
            <w:tcW w:w="1843" w:type="dxa"/>
            <w:gridSpan w:val="2"/>
          </w:tcPr>
          <w:p w14:paraId="75767C4A" w14:textId="77777777" w:rsidR="00C90562" w:rsidRDefault="00C90562" w:rsidP="007B4579">
            <w:pPr>
              <w:ind w:firstLine="0"/>
            </w:pPr>
            <w:r>
              <w:t>Data collection instruments and technologies</w:t>
            </w:r>
          </w:p>
        </w:tc>
        <w:tc>
          <w:tcPr>
            <w:tcW w:w="3550" w:type="dxa"/>
            <w:gridSpan w:val="2"/>
          </w:tcPr>
          <w:p w14:paraId="5D8B2734" w14:textId="77777777" w:rsidR="00C90562" w:rsidRDefault="00C90562" w:rsidP="007B4579">
            <w:pPr>
              <w:ind w:firstLine="0"/>
            </w:pPr>
            <w:r>
              <w:t>Description of instruments (eg., interview guides, questionnaires” and devices (eg. audio recorders) used for data collection.</w:t>
            </w:r>
          </w:p>
          <w:p w14:paraId="3E6BED8D" w14:textId="77777777" w:rsidR="00C90562" w:rsidRDefault="00C90562" w:rsidP="007B4579">
            <w:pPr>
              <w:ind w:firstLine="0"/>
            </w:pPr>
          </w:p>
        </w:tc>
        <w:tc>
          <w:tcPr>
            <w:tcW w:w="3401" w:type="dxa"/>
          </w:tcPr>
          <w:p w14:paraId="4D851722" w14:textId="77777777" w:rsidR="00C90562" w:rsidRDefault="00C90562" w:rsidP="007B4579">
            <w:pPr>
              <w:ind w:firstLine="0"/>
            </w:pPr>
            <w:r>
              <w:t>Lack of audio recording described in “procedure” section of methods. Mi-PARIHS tool described in “materials” section of methods.</w:t>
            </w:r>
          </w:p>
        </w:tc>
      </w:tr>
      <w:tr w:rsidR="00C90562" w14:paraId="648E7490" w14:textId="77777777" w:rsidTr="007B4579">
        <w:tc>
          <w:tcPr>
            <w:tcW w:w="850" w:type="dxa"/>
          </w:tcPr>
          <w:p w14:paraId="645812F4" w14:textId="77777777" w:rsidR="00C90562" w:rsidRDefault="00C90562" w:rsidP="007B4579">
            <w:pPr>
              <w:ind w:firstLine="0"/>
            </w:pPr>
            <w:r>
              <w:t>S12</w:t>
            </w:r>
          </w:p>
        </w:tc>
        <w:tc>
          <w:tcPr>
            <w:tcW w:w="1843" w:type="dxa"/>
            <w:gridSpan w:val="2"/>
          </w:tcPr>
          <w:p w14:paraId="21DBF83A" w14:textId="77777777" w:rsidR="00C90562" w:rsidRDefault="00C90562" w:rsidP="007B4579">
            <w:pPr>
              <w:ind w:firstLine="0"/>
            </w:pPr>
            <w:r>
              <w:t>Units of study</w:t>
            </w:r>
          </w:p>
        </w:tc>
        <w:tc>
          <w:tcPr>
            <w:tcW w:w="3550" w:type="dxa"/>
            <w:gridSpan w:val="2"/>
          </w:tcPr>
          <w:p w14:paraId="0ECE9DE4" w14:textId="77777777" w:rsidR="00C90562" w:rsidRDefault="00C90562" w:rsidP="007B4579">
            <w:pPr>
              <w:ind w:firstLine="0"/>
            </w:pPr>
            <w:r>
              <w:t>Number and relevant characteristics of participants, documents, or events included in study; level of participation.</w:t>
            </w:r>
          </w:p>
          <w:p w14:paraId="278BFEFC" w14:textId="77777777" w:rsidR="00C90562" w:rsidRDefault="00C90562" w:rsidP="007B4579">
            <w:pPr>
              <w:ind w:firstLine="0"/>
            </w:pPr>
          </w:p>
        </w:tc>
        <w:tc>
          <w:tcPr>
            <w:tcW w:w="3401" w:type="dxa"/>
          </w:tcPr>
          <w:p w14:paraId="40C1C424" w14:textId="77777777" w:rsidR="00C90562" w:rsidRDefault="00C90562" w:rsidP="007B4579">
            <w:pPr>
              <w:ind w:firstLine="0"/>
            </w:pPr>
            <w:r>
              <w:t>Reported in “participants” section of method, with limitations on reporting due to confidentiality concerns. Number of field notes files, and number of codes for each item, reported in results.</w:t>
            </w:r>
          </w:p>
        </w:tc>
      </w:tr>
      <w:tr w:rsidR="00C90562" w14:paraId="46FAB498" w14:textId="77777777" w:rsidTr="007B4579">
        <w:tc>
          <w:tcPr>
            <w:tcW w:w="850" w:type="dxa"/>
          </w:tcPr>
          <w:p w14:paraId="481AB033" w14:textId="77777777" w:rsidR="00C90562" w:rsidRDefault="00C90562" w:rsidP="007B4579">
            <w:pPr>
              <w:ind w:firstLine="0"/>
            </w:pPr>
            <w:r>
              <w:t>S13</w:t>
            </w:r>
          </w:p>
        </w:tc>
        <w:tc>
          <w:tcPr>
            <w:tcW w:w="1843" w:type="dxa"/>
            <w:gridSpan w:val="2"/>
          </w:tcPr>
          <w:p w14:paraId="42E65FFB" w14:textId="77777777" w:rsidR="00C90562" w:rsidRDefault="00C90562" w:rsidP="007B4579">
            <w:pPr>
              <w:ind w:firstLine="0"/>
            </w:pPr>
            <w:r>
              <w:t>Data processing</w:t>
            </w:r>
          </w:p>
        </w:tc>
        <w:tc>
          <w:tcPr>
            <w:tcW w:w="3550" w:type="dxa"/>
            <w:gridSpan w:val="2"/>
          </w:tcPr>
          <w:p w14:paraId="1AFCF6A7" w14:textId="77777777" w:rsidR="00C90562" w:rsidRDefault="00C90562" w:rsidP="007B4579">
            <w:pPr>
              <w:ind w:firstLine="0"/>
            </w:pPr>
            <w:r>
              <w:t>Methods for processing data prior to and during analysis, including transcription, etc.</w:t>
            </w:r>
          </w:p>
          <w:p w14:paraId="758F2FAB" w14:textId="77777777" w:rsidR="00C90562" w:rsidRDefault="00C90562" w:rsidP="007B4579">
            <w:pPr>
              <w:ind w:firstLine="0"/>
            </w:pPr>
          </w:p>
        </w:tc>
        <w:tc>
          <w:tcPr>
            <w:tcW w:w="3401" w:type="dxa"/>
          </w:tcPr>
          <w:p w14:paraId="1124AC82" w14:textId="77777777" w:rsidR="00C90562" w:rsidRDefault="00C90562" w:rsidP="007B4579">
            <w:pPr>
              <w:ind w:firstLine="0"/>
            </w:pPr>
            <w:r>
              <w:t>Reported in “procedure” section of method.</w:t>
            </w:r>
          </w:p>
        </w:tc>
      </w:tr>
      <w:tr w:rsidR="00C90562" w14:paraId="5B370836" w14:textId="77777777" w:rsidTr="007B4579">
        <w:trPr>
          <w:trHeight w:val="1699"/>
        </w:trPr>
        <w:tc>
          <w:tcPr>
            <w:tcW w:w="850" w:type="dxa"/>
          </w:tcPr>
          <w:p w14:paraId="1AEEFBFE" w14:textId="77777777" w:rsidR="00C90562" w:rsidRDefault="00C90562" w:rsidP="007B4579">
            <w:pPr>
              <w:ind w:firstLine="0"/>
            </w:pPr>
            <w:r>
              <w:t>S14</w:t>
            </w:r>
          </w:p>
        </w:tc>
        <w:tc>
          <w:tcPr>
            <w:tcW w:w="1843" w:type="dxa"/>
            <w:gridSpan w:val="2"/>
          </w:tcPr>
          <w:p w14:paraId="5D4611C5" w14:textId="77777777" w:rsidR="00C90562" w:rsidRDefault="00C90562" w:rsidP="007B4579">
            <w:pPr>
              <w:ind w:firstLine="0"/>
            </w:pPr>
            <w:r>
              <w:t>Data analysis</w:t>
            </w:r>
          </w:p>
        </w:tc>
        <w:tc>
          <w:tcPr>
            <w:tcW w:w="3550" w:type="dxa"/>
            <w:gridSpan w:val="2"/>
          </w:tcPr>
          <w:p w14:paraId="64248BE1" w14:textId="77777777" w:rsidR="00C90562" w:rsidRDefault="00C90562" w:rsidP="007B4579">
            <w:pPr>
              <w:ind w:firstLine="0"/>
            </w:pPr>
            <w:r>
              <w:t xml:space="preserve">Process by which inferences, themes, etc. were identified and developed, including the researchers involved in the data analysis. </w:t>
            </w:r>
          </w:p>
          <w:p w14:paraId="6917245B" w14:textId="77777777" w:rsidR="00C90562" w:rsidRDefault="00C90562" w:rsidP="007B4579">
            <w:pPr>
              <w:ind w:firstLine="0"/>
            </w:pPr>
          </w:p>
        </w:tc>
        <w:tc>
          <w:tcPr>
            <w:tcW w:w="3401" w:type="dxa"/>
          </w:tcPr>
          <w:p w14:paraId="37DAAD4C" w14:textId="77777777" w:rsidR="00C90562" w:rsidRDefault="00C90562" w:rsidP="007B4579">
            <w:pPr>
              <w:ind w:firstLine="0"/>
            </w:pPr>
            <w:r>
              <w:t>Reported in “analysis plan” section of method.</w:t>
            </w:r>
          </w:p>
        </w:tc>
      </w:tr>
      <w:tr w:rsidR="00C90562" w14:paraId="7D1C893E" w14:textId="77777777" w:rsidTr="007B4579">
        <w:trPr>
          <w:trHeight w:val="1082"/>
        </w:trPr>
        <w:tc>
          <w:tcPr>
            <w:tcW w:w="850" w:type="dxa"/>
            <w:tcBorders>
              <w:bottom w:val="dashed" w:sz="4" w:space="0" w:color="000000"/>
            </w:tcBorders>
          </w:tcPr>
          <w:p w14:paraId="6942E405" w14:textId="77777777" w:rsidR="00C90562" w:rsidRDefault="00C90562" w:rsidP="007B4579">
            <w:pPr>
              <w:ind w:firstLine="0"/>
            </w:pPr>
            <w:r>
              <w:t>S15</w:t>
            </w:r>
          </w:p>
        </w:tc>
        <w:tc>
          <w:tcPr>
            <w:tcW w:w="1843" w:type="dxa"/>
            <w:gridSpan w:val="2"/>
            <w:tcBorders>
              <w:bottom w:val="dashed" w:sz="4" w:space="0" w:color="000000"/>
            </w:tcBorders>
          </w:tcPr>
          <w:p w14:paraId="46327CF1" w14:textId="77777777" w:rsidR="00C90562" w:rsidRDefault="00C90562" w:rsidP="007B4579">
            <w:pPr>
              <w:ind w:firstLine="0"/>
            </w:pPr>
            <w:r>
              <w:t>Techniques to enhance trustworthiness</w:t>
            </w:r>
          </w:p>
        </w:tc>
        <w:tc>
          <w:tcPr>
            <w:tcW w:w="3550" w:type="dxa"/>
            <w:gridSpan w:val="2"/>
            <w:tcBorders>
              <w:bottom w:val="dashed" w:sz="4" w:space="0" w:color="000000"/>
            </w:tcBorders>
          </w:tcPr>
          <w:p w14:paraId="19EFFD53" w14:textId="77777777" w:rsidR="00C90562" w:rsidRDefault="00C90562" w:rsidP="007B4579">
            <w:pPr>
              <w:ind w:firstLine="0"/>
            </w:pPr>
            <w:r>
              <w:t>Techniques to enhance trustworthiness and credibility of data analysis</w:t>
            </w:r>
          </w:p>
        </w:tc>
        <w:tc>
          <w:tcPr>
            <w:tcW w:w="3401" w:type="dxa"/>
            <w:tcBorders>
              <w:bottom w:val="dashed" w:sz="4" w:space="0" w:color="000000"/>
            </w:tcBorders>
          </w:tcPr>
          <w:p w14:paraId="26D60F7A" w14:textId="77777777" w:rsidR="00C90562" w:rsidRDefault="00C90562" w:rsidP="007B4579">
            <w:pPr>
              <w:ind w:firstLine="0"/>
            </w:pPr>
            <w:r>
              <w:t>Consensus methods reported in “analysis plan” section of method.</w:t>
            </w:r>
          </w:p>
        </w:tc>
      </w:tr>
      <w:tr w:rsidR="00C90562" w14:paraId="44402A86" w14:textId="77777777" w:rsidTr="007B4579">
        <w:trPr>
          <w:trHeight w:val="420"/>
        </w:trPr>
        <w:tc>
          <w:tcPr>
            <w:tcW w:w="9644" w:type="dxa"/>
            <w:gridSpan w:val="6"/>
            <w:tcBorders>
              <w:top w:val="dashed" w:sz="4" w:space="0" w:color="000000"/>
              <w:bottom w:val="dashed" w:sz="4" w:space="0" w:color="000000"/>
            </w:tcBorders>
          </w:tcPr>
          <w:p w14:paraId="4ACA0C21" w14:textId="77777777" w:rsidR="00C90562" w:rsidRDefault="00C90562" w:rsidP="007B4579">
            <w:pPr>
              <w:ind w:firstLine="0"/>
            </w:pPr>
            <w:r>
              <w:t>Results &amp; findings</w:t>
            </w:r>
          </w:p>
        </w:tc>
      </w:tr>
      <w:tr w:rsidR="00C90562" w14:paraId="2CC056CB" w14:textId="77777777" w:rsidTr="007B4579">
        <w:trPr>
          <w:trHeight w:val="1699"/>
        </w:trPr>
        <w:tc>
          <w:tcPr>
            <w:tcW w:w="850" w:type="dxa"/>
            <w:tcBorders>
              <w:top w:val="dashed" w:sz="4" w:space="0" w:color="000000"/>
            </w:tcBorders>
          </w:tcPr>
          <w:p w14:paraId="6CAC3D08" w14:textId="77777777" w:rsidR="00C90562" w:rsidRDefault="00C90562" w:rsidP="007B4579">
            <w:pPr>
              <w:ind w:firstLine="0"/>
            </w:pPr>
            <w:r>
              <w:lastRenderedPageBreak/>
              <w:t>S16</w:t>
            </w:r>
          </w:p>
        </w:tc>
        <w:tc>
          <w:tcPr>
            <w:tcW w:w="1843" w:type="dxa"/>
            <w:gridSpan w:val="2"/>
            <w:tcBorders>
              <w:top w:val="dashed" w:sz="4" w:space="0" w:color="000000"/>
            </w:tcBorders>
          </w:tcPr>
          <w:p w14:paraId="26AE3A65" w14:textId="77777777" w:rsidR="00C90562" w:rsidRDefault="00C90562" w:rsidP="007B4579">
            <w:pPr>
              <w:ind w:firstLine="0"/>
            </w:pPr>
            <w:r>
              <w:t>Synthesis and interpretation</w:t>
            </w:r>
          </w:p>
        </w:tc>
        <w:tc>
          <w:tcPr>
            <w:tcW w:w="3550" w:type="dxa"/>
            <w:gridSpan w:val="2"/>
            <w:tcBorders>
              <w:top w:val="dashed" w:sz="4" w:space="0" w:color="000000"/>
            </w:tcBorders>
          </w:tcPr>
          <w:p w14:paraId="0502EA1F" w14:textId="77777777" w:rsidR="00C90562" w:rsidRDefault="00C90562" w:rsidP="007B4579">
            <w:pPr>
              <w:ind w:firstLine="0"/>
            </w:pPr>
            <w:r>
              <w:t>Main findings (eg., interpretations, inferences, and themes); might include development of a theory or model, or integration with prior research/theory.</w:t>
            </w:r>
          </w:p>
        </w:tc>
        <w:tc>
          <w:tcPr>
            <w:tcW w:w="3401" w:type="dxa"/>
            <w:tcBorders>
              <w:top w:val="dashed" w:sz="4" w:space="0" w:color="000000"/>
            </w:tcBorders>
          </w:tcPr>
          <w:p w14:paraId="5BDC47EE" w14:textId="77777777" w:rsidR="00C90562" w:rsidRDefault="00C90562" w:rsidP="007B4579">
            <w:pPr>
              <w:ind w:firstLine="0"/>
            </w:pPr>
            <w:r>
              <w:t>Done.</w:t>
            </w:r>
          </w:p>
        </w:tc>
      </w:tr>
      <w:tr w:rsidR="00C90562" w14:paraId="6E256635" w14:textId="77777777" w:rsidTr="007B4579">
        <w:trPr>
          <w:trHeight w:val="994"/>
        </w:trPr>
        <w:tc>
          <w:tcPr>
            <w:tcW w:w="850" w:type="dxa"/>
            <w:tcBorders>
              <w:bottom w:val="dashed" w:sz="4" w:space="0" w:color="000000"/>
            </w:tcBorders>
          </w:tcPr>
          <w:p w14:paraId="69CE81B6" w14:textId="77777777" w:rsidR="00C90562" w:rsidRDefault="00C90562" w:rsidP="007B4579">
            <w:pPr>
              <w:ind w:firstLine="0"/>
            </w:pPr>
            <w:r>
              <w:t>S17</w:t>
            </w:r>
          </w:p>
        </w:tc>
        <w:tc>
          <w:tcPr>
            <w:tcW w:w="1843" w:type="dxa"/>
            <w:gridSpan w:val="2"/>
            <w:tcBorders>
              <w:bottom w:val="dashed" w:sz="4" w:space="0" w:color="000000"/>
            </w:tcBorders>
          </w:tcPr>
          <w:p w14:paraId="32530666" w14:textId="77777777" w:rsidR="00C90562" w:rsidRDefault="00C90562" w:rsidP="007B4579">
            <w:pPr>
              <w:ind w:firstLine="0"/>
            </w:pPr>
            <w:r>
              <w:t>Links to empirical data</w:t>
            </w:r>
          </w:p>
        </w:tc>
        <w:tc>
          <w:tcPr>
            <w:tcW w:w="3550" w:type="dxa"/>
            <w:gridSpan w:val="2"/>
            <w:tcBorders>
              <w:bottom w:val="dashed" w:sz="4" w:space="0" w:color="000000"/>
            </w:tcBorders>
          </w:tcPr>
          <w:p w14:paraId="36294462" w14:textId="77777777" w:rsidR="00C90562" w:rsidRDefault="00C90562" w:rsidP="007B4579">
            <w:pPr>
              <w:ind w:firstLine="0"/>
            </w:pPr>
            <w:r>
              <w:t>Evidence (eg., quotes, field notes, text excerpts, photographs) to substantiate analytic findings.</w:t>
            </w:r>
          </w:p>
          <w:p w14:paraId="68312875" w14:textId="77777777" w:rsidR="00C90562" w:rsidRDefault="00C90562" w:rsidP="007B4579">
            <w:pPr>
              <w:ind w:firstLine="0"/>
            </w:pPr>
          </w:p>
        </w:tc>
        <w:tc>
          <w:tcPr>
            <w:tcW w:w="3401" w:type="dxa"/>
            <w:tcBorders>
              <w:bottom w:val="dashed" w:sz="4" w:space="0" w:color="000000"/>
            </w:tcBorders>
          </w:tcPr>
          <w:p w14:paraId="40EA0DEF" w14:textId="77777777" w:rsidR="00C90562" w:rsidRDefault="00C90562" w:rsidP="007B4579">
            <w:pPr>
              <w:ind w:firstLine="0"/>
            </w:pPr>
            <w:r>
              <w:t>Present throughout results.</w:t>
            </w:r>
          </w:p>
        </w:tc>
      </w:tr>
      <w:tr w:rsidR="00C90562" w14:paraId="3EF45FA2" w14:textId="77777777" w:rsidTr="007B4579">
        <w:trPr>
          <w:trHeight w:val="288"/>
        </w:trPr>
        <w:tc>
          <w:tcPr>
            <w:tcW w:w="9644" w:type="dxa"/>
            <w:gridSpan w:val="6"/>
            <w:tcBorders>
              <w:top w:val="dashed" w:sz="4" w:space="0" w:color="000000"/>
              <w:bottom w:val="dashed" w:sz="4" w:space="0" w:color="000000"/>
            </w:tcBorders>
          </w:tcPr>
          <w:p w14:paraId="2BCEFE09" w14:textId="77777777" w:rsidR="00C90562" w:rsidRDefault="00C90562" w:rsidP="007B4579">
            <w:pPr>
              <w:ind w:firstLine="0"/>
            </w:pPr>
            <w:r>
              <w:t>Discussion</w:t>
            </w:r>
          </w:p>
        </w:tc>
      </w:tr>
      <w:tr w:rsidR="00C90562" w14:paraId="4E8C16EC" w14:textId="77777777" w:rsidTr="007B4579">
        <w:trPr>
          <w:trHeight w:val="549"/>
        </w:trPr>
        <w:tc>
          <w:tcPr>
            <w:tcW w:w="850" w:type="dxa"/>
            <w:tcBorders>
              <w:top w:val="dashed" w:sz="4" w:space="0" w:color="000000"/>
            </w:tcBorders>
          </w:tcPr>
          <w:p w14:paraId="4005A4D1" w14:textId="77777777" w:rsidR="00C90562" w:rsidRDefault="00C90562" w:rsidP="007B4579">
            <w:pPr>
              <w:ind w:firstLine="0"/>
            </w:pPr>
            <w:r>
              <w:t>S18</w:t>
            </w:r>
          </w:p>
        </w:tc>
        <w:tc>
          <w:tcPr>
            <w:tcW w:w="1843" w:type="dxa"/>
            <w:gridSpan w:val="2"/>
            <w:tcBorders>
              <w:top w:val="dashed" w:sz="4" w:space="0" w:color="000000"/>
            </w:tcBorders>
          </w:tcPr>
          <w:p w14:paraId="3390AD09" w14:textId="77777777" w:rsidR="00C90562" w:rsidRDefault="00C90562" w:rsidP="007B4579">
            <w:pPr>
              <w:ind w:firstLine="0"/>
            </w:pPr>
            <w:r>
              <w:t>Integration with prior work, implications, transferability, and contribution(s) to the field.</w:t>
            </w:r>
          </w:p>
        </w:tc>
        <w:tc>
          <w:tcPr>
            <w:tcW w:w="3550" w:type="dxa"/>
            <w:gridSpan w:val="2"/>
            <w:tcBorders>
              <w:top w:val="dashed" w:sz="4" w:space="0" w:color="000000"/>
            </w:tcBorders>
          </w:tcPr>
          <w:p w14:paraId="504AF435" w14:textId="77777777" w:rsidR="00C90562" w:rsidRDefault="00C90562" w:rsidP="007B4579">
            <w:pPr>
              <w:ind w:firstLine="0"/>
            </w:pPr>
            <w:r>
              <w:t>Short summary of main findings, explanation of how findings and conclusions connect to,, support, elaborate on or challenge conclusions of earlier scholarship; discussion of scope of application/generalizability; identification of unique contribution(s) to scholarship in discipline or field.</w:t>
            </w:r>
          </w:p>
          <w:p w14:paraId="66876919" w14:textId="77777777" w:rsidR="00C90562" w:rsidRDefault="00C90562" w:rsidP="007B4579">
            <w:pPr>
              <w:ind w:firstLine="0"/>
            </w:pPr>
          </w:p>
        </w:tc>
        <w:tc>
          <w:tcPr>
            <w:tcW w:w="3401" w:type="dxa"/>
            <w:tcBorders>
              <w:top w:val="dashed" w:sz="4" w:space="0" w:color="000000"/>
            </w:tcBorders>
          </w:tcPr>
          <w:p w14:paraId="73D7C7BC" w14:textId="77777777" w:rsidR="00C90562" w:rsidRDefault="00C90562" w:rsidP="007B4579">
            <w:pPr>
              <w:ind w:firstLine="0"/>
            </w:pPr>
            <w:r>
              <w:t>Short summary and connection to literature present. Scope and generalisability discussed in limitations. Unique contribution discussed in relation to network analytic findings and approach.</w:t>
            </w:r>
          </w:p>
          <w:p w14:paraId="38166777" w14:textId="77777777" w:rsidR="00C90562" w:rsidRDefault="00C90562" w:rsidP="007B4579">
            <w:pPr>
              <w:ind w:firstLine="0"/>
            </w:pPr>
          </w:p>
        </w:tc>
      </w:tr>
      <w:tr w:rsidR="00C90562" w14:paraId="61EEFDB8" w14:textId="77777777" w:rsidTr="007B4579">
        <w:trPr>
          <w:trHeight w:val="702"/>
        </w:trPr>
        <w:tc>
          <w:tcPr>
            <w:tcW w:w="850" w:type="dxa"/>
            <w:tcBorders>
              <w:bottom w:val="dashed" w:sz="4" w:space="0" w:color="000000"/>
            </w:tcBorders>
          </w:tcPr>
          <w:p w14:paraId="6F583BA4" w14:textId="77777777" w:rsidR="00C90562" w:rsidRDefault="00C90562" w:rsidP="007B4579">
            <w:pPr>
              <w:ind w:firstLine="0"/>
            </w:pPr>
            <w:r>
              <w:t>S19</w:t>
            </w:r>
          </w:p>
        </w:tc>
        <w:tc>
          <w:tcPr>
            <w:tcW w:w="1843" w:type="dxa"/>
            <w:gridSpan w:val="2"/>
            <w:tcBorders>
              <w:bottom w:val="dashed" w:sz="4" w:space="0" w:color="000000"/>
            </w:tcBorders>
          </w:tcPr>
          <w:p w14:paraId="26F4EF9A" w14:textId="77777777" w:rsidR="00C90562" w:rsidRDefault="00C90562" w:rsidP="007B4579">
            <w:pPr>
              <w:ind w:firstLine="0"/>
            </w:pPr>
            <w:r>
              <w:t>Limitations</w:t>
            </w:r>
          </w:p>
        </w:tc>
        <w:tc>
          <w:tcPr>
            <w:tcW w:w="3550" w:type="dxa"/>
            <w:gridSpan w:val="2"/>
            <w:tcBorders>
              <w:bottom w:val="dashed" w:sz="4" w:space="0" w:color="000000"/>
            </w:tcBorders>
          </w:tcPr>
          <w:p w14:paraId="1D98A583" w14:textId="77777777" w:rsidR="00C90562" w:rsidRDefault="00C90562" w:rsidP="007B4579">
            <w:pPr>
              <w:ind w:firstLine="0"/>
            </w:pPr>
            <w:r>
              <w:t>Trustworthiness and limitations of findings</w:t>
            </w:r>
          </w:p>
        </w:tc>
        <w:tc>
          <w:tcPr>
            <w:tcW w:w="3401" w:type="dxa"/>
            <w:tcBorders>
              <w:bottom w:val="dashed" w:sz="4" w:space="0" w:color="000000"/>
            </w:tcBorders>
          </w:tcPr>
          <w:p w14:paraId="04125FC5" w14:textId="77777777" w:rsidR="00C90562" w:rsidRDefault="00C90562" w:rsidP="007B4579">
            <w:pPr>
              <w:ind w:firstLine="0"/>
            </w:pPr>
            <w:r>
              <w:t>Discussed potential bias issues with regard to sample size and single coder. Discussed limited generalisability of these data.</w:t>
            </w:r>
          </w:p>
          <w:p w14:paraId="4FF0BF7D" w14:textId="77777777" w:rsidR="00C90562" w:rsidRDefault="00C90562" w:rsidP="007B4579">
            <w:pPr>
              <w:ind w:firstLine="0"/>
            </w:pPr>
          </w:p>
        </w:tc>
      </w:tr>
      <w:tr w:rsidR="00C90562" w14:paraId="1190E925" w14:textId="77777777" w:rsidTr="007B4579">
        <w:trPr>
          <w:trHeight w:val="283"/>
        </w:trPr>
        <w:tc>
          <w:tcPr>
            <w:tcW w:w="9644" w:type="dxa"/>
            <w:gridSpan w:val="6"/>
            <w:tcBorders>
              <w:top w:val="dashed" w:sz="4" w:space="0" w:color="000000"/>
              <w:bottom w:val="dashed" w:sz="4" w:space="0" w:color="000000"/>
            </w:tcBorders>
          </w:tcPr>
          <w:p w14:paraId="2888577C" w14:textId="77777777" w:rsidR="00C90562" w:rsidRDefault="00C90562" w:rsidP="007B4579">
            <w:pPr>
              <w:ind w:firstLine="0"/>
            </w:pPr>
            <w:r>
              <w:t>Other</w:t>
            </w:r>
          </w:p>
        </w:tc>
      </w:tr>
      <w:tr w:rsidR="00C90562" w14:paraId="37A3BA81" w14:textId="77777777" w:rsidTr="007B4579">
        <w:trPr>
          <w:trHeight w:val="230"/>
        </w:trPr>
        <w:tc>
          <w:tcPr>
            <w:tcW w:w="850" w:type="dxa"/>
            <w:tcBorders>
              <w:top w:val="dashed" w:sz="4" w:space="0" w:color="000000"/>
            </w:tcBorders>
          </w:tcPr>
          <w:p w14:paraId="7F4CF3A6" w14:textId="77777777" w:rsidR="00C90562" w:rsidRDefault="00C90562" w:rsidP="007B4579">
            <w:pPr>
              <w:ind w:firstLine="0"/>
            </w:pPr>
            <w:r>
              <w:t>S20</w:t>
            </w:r>
          </w:p>
        </w:tc>
        <w:tc>
          <w:tcPr>
            <w:tcW w:w="1700" w:type="dxa"/>
            <w:tcBorders>
              <w:top w:val="dashed" w:sz="4" w:space="0" w:color="000000"/>
            </w:tcBorders>
          </w:tcPr>
          <w:p w14:paraId="462C24E2" w14:textId="77777777" w:rsidR="00C90562" w:rsidRDefault="00C90562" w:rsidP="007B4579">
            <w:pPr>
              <w:ind w:firstLine="0"/>
            </w:pPr>
            <w:r>
              <w:t>Conflicts of interest</w:t>
            </w:r>
          </w:p>
        </w:tc>
        <w:tc>
          <w:tcPr>
            <w:tcW w:w="3544" w:type="dxa"/>
            <w:gridSpan w:val="2"/>
            <w:tcBorders>
              <w:top w:val="dashed" w:sz="4" w:space="0" w:color="000000"/>
            </w:tcBorders>
          </w:tcPr>
          <w:p w14:paraId="268FDC6D" w14:textId="77777777" w:rsidR="00C90562" w:rsidRDefault="00C90562" w:rsidP="007B4579">
            <w:pPr>
              <w:ind w:firstLine="0"/>
            </w:pPr>
            <w:r>
              <w:t>Potential sources of influence or perceived influence on study and conclusion; how these were managed.</w:t>
            </w:r>
          </w:p>
          <w:p w14:paraId="780811C5" w14:textId="77777777" w:rsidR="00C90562" w:rsidRDefault="00C90562" w:rsidP="007B4579">
            <w:pPr>
              <w:ind w:firstLine="0"/>
            </w:pPr>
          </w:p>
        </w:tc>
        <w:tc>
          <w:tcPr>
            <w:tcW w:w="3550" w:type="dxa"/>
            <w:gridSpan w:val="2"/>
            <w:tcBorders>
              <w:top w:val="dashed" w:sz="4" w:space="0" w:color="000000"/>
            </w:tcBorders>
          </w:tcPr>
          <w:p w14:paraId="689E9A0A" w14:textId="77777777" w:rsidR="00C90562" w:rsidRDefault="00C90562" w:rsidP="007B4579">
            <w:pPr>
              <w:ind w:firstLine="0"/>
            </w:pPr>
            <w:r>
              <w:t>Discussed management of two clinical researchers affiliated with the LHN’s involvement in the positionality table.</w:t>
            </w:r>
          </w:p>
          <w:p w14:paraId="27886BFE" w14:textId="77777777" w:rsidR="00C90562" w:rsidRDefault="00C90562" w:rsidP="007B4579">
            <w:pPr>
              <w:ind w:firstLine="0"/>
            </w:pPr>
          </w:p>
        </w:tc>
      </w:tr>
      <w:tr w:rsidR="00C90562" w14:paraId="057BDDF6" w14:textId="77777777" w:rsidTr="007B4579">
        <w:trPr>
          <w:trHeight w:val="229"/>
        </w:trPr>
        <w:tc>
          <w:tcPr>
            <w:tcW w:w="850" w:type="dxa"/>
            <w:tcBorders>
              <w:bottom w:val="single" w:sz="4" w:space="0" w:color="000000"/>
            </w:tcBorders>
          </w:tcPr>
          <w:p w14:paraId="1F36A86E" w14:textId="77777777" w:rsidR="00C90562" w:rsidRDefault="00C90562" w:rsidP="007B4579">
            <w:pPr>
              <w:ind w:firstLine="0"/>
            </w:pPr>
            <w:r>
              <w:t>S21</w:t>
            </w:r>
          </w:p>
        </w:tc>
        <w:tc>
          <w:tcPr>
            <w:tcW w:w="1700" w:type="dxa"/>
            <w:tcBorders>
              <w:bottom w:val="single" w:sz="4" w:space="0" w:color="000000"/>
            </w:tcBorders>
          </w:tcPr>
          <w:p w14:paraId="0EE834F8" w14:textId="77777777" w:rsidR="00C90562" w:rsidRDefault="00C90562" w:rsidP="007B4579">
            <w:pPr>
              <w:ind w:firstLine="0"/>
            </w:pPr>
            <w:r>
              <w:t>Funding</w:t>
            </w:r>
          </w:p>
        </w:tc>
        <w:tc>
          <w:tcPr>
            <w:tcW w:w="3544" w:type="dxa"/>
            <w:gridSpan w:val="2"/>
            <w:tcBorders>
              <w:bottom w:val="single" w:sz="4" w:space="0" w:color="000000"/>
            </w:tcBorders>
          </w:tcPr>
          <w:p w14:paraId="7D44B9A0" w14:textId="77777777" w:rsidR="00C90562" w:rsidRDefault="00C90562" w:rsidP="007B4579">
            <w:pPr>
              <w:ind w:firstLine="0"/>
            </w:pPr>
            <w:r>
              <w:t>Sources of funding and other support; role of funders in data collection, interpretation, and reporting.</w:t>
            </w:r>
          </w:p>
          <w:p w14:paraId="50921D6B" w14:textId="77777777" w:rsidR="00C90562" w:rsidRDefault="00C90562" w:rsidP="007B4579">
            <w:pPr>
              <w:ind w:firstLine="0"/>
            </w:pPr>
          </w:p>
        </w:tc>
        <w:tc>
          <w:tcPr>
            <w:tcW w:w="3550" w:type="dxa"/>
            <w:gridSpan w:val="2"/>
            <w:tcBorders>
              <w:bottom w:val="single" w:sz="4" w:space="0" w:color="000000"/>
            </w:tcBorders>
          </w:tcPr>
          <w:p w14:paraId="107F7A19" w14:textId="77777777" w:rsidR="00C90562" w:rsidRDefault="00C90562" w:rsidP="007B4579">
            <w:pPr>
              <w:ind w:firstLine="0"/>
            </w:pPr>
            <w:r>
              <w:t>Discussed in “Ethics, funding, standards, and conformance” section of methods.</w:t>
            </w:r>
          </w:p>
        </w:tc>
      </w:tr>
    </w:tbl>
    <w:p w14:paraId="7BFEE7C7" w14:textId="77777777" w:rsidR="00C90562" w:rsidRDefault="00C90562" w:rsidP="00C90562"/>
    <w:p w14:paraId="7D0EAD15" w14:textId="77777777" w:rsidR="00C90562" w:rsidRDefault="00C90562" w:rsidP="00C90562"/>
    <w:p w14:paraId="3853C3A7" w14:textId="77777777" w:rsidR="00926CDA" w:rsidRDefault="00926CDA"/>
    <w:sectPr w:rsidR="00926C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M Sans Light">
    <w:altName w:val="Calibri"/>
    <w:charset w:val="00"/>
    <w:family w:val="auto"/>
    <w:pitch w:val="default"/>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62"/>
    <w:rsid w:val="001137A3"/>
    <w:rsid w:val="001414E1"/>
    <w:rsid w:val="00926CDA"/>
    <w:rsid w:val="00C35978"/>
    <w:rsid w:val="00C46D71"/>
    <w:rsid w:val="00C90562"/>
    <w:rsid w:val="00E450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4C4606B"/>
  <w15:chartTrackingRefBased/>
  <w15:docId w15:val="{CD55F300-EF6F-9941-A479-2DABF1B5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562"/>
    <w:pPr>
      <w:ind w:firstLine="720"/>
    </w:pPr>
    <w:rPr>
      <w:rFonts w:ascii="DM Sans Light" w:eastAsia="DM Sans Light" w:hAnsi="DM Sans Light" w:cs="DM Sans Light"/>
      <w:kern w:val="0"/>
      <w:sz w:val="22"/>
      <w:szCs w:val="22"/>
      <w:lang w:eastAsia="en-GB"/>
      <w14:ligatures w14:val="none"/>
    </w:rPr>
  </w:style>
  <w:style w:type="paragraph" w:styleId="Heading1">
    <w:name w:val="heading 1"/>
    <w:basedOn w:val="Normal"/>
    <w:next w:val="Normal"/>
    <w:link w:val="Heading1Char"/>
    <w:uiPriority w:val="9"/>
    <w:qFormat/>
    <w:rsid w:val="00C90562"/>
    <w:pPr>
      <w:keepNext/>
      <w:keepLines/>
      <w:spacing w:before="360" w:after="80"/>
      <w:ind w:firstLine="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90562"/>
    <w:pPr>
      <w:keepNext/>
      <w:keepLines/>
      <w:spacing w:before="160" w:after="80"/>
      <w:ind w:firstLine="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90562"/>
    <w:pPr>
      <w:keepNext/>
      <w:keepLines/>
      <w:spacing w:before="160" w:after="80"/>
      <w:ind w:firstLine="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90562"/>
    <w:pPr>
      <w:keepNext/>
      <w:keepLines/>
      <w:spacing w:before="80" w:after="40"/>
      <w:ind w:firstLine="0"/>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C90562"/>
    <w:pPr>
      <w:keepNext/>
      <w:keepLines/>
      <w:spacing w:before="80" w:after="40"/>
      <w:ind w:firstLine="0"/>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C90562"/>
    <w:pPr>
      <w:keepNext/>
      <w:keepLines/>
      <w:spacing w:before="40"/>
      <w:ind w:firstLine="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C90562"/>
    <w:pPr>
      <w:keepNext/>
      <w:keepLines/>
      <w:spacing w:before="40"/>
      <w:ind w:firstLine="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C90562"/>
    <w:pPr>
      <w:keepNext/>
      <w:keepLines/>
      <w:ind w:firstLine="0"/>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C90562"/>
    <w:pPr>
      <w:keepNext/>
      <w:keepLines/>
      <w:ind w:firstLine="0"/>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5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5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5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5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5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5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5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5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562"/>
    <w:rPr>
      <w:rFonts w:eastAsiaTheme="majorEastAsia" w:cstheme="majorBidi"/>
      <w:color w:val="272727" w:themeColor="text1" w:themeTint="D8"/>
    </w:rPr>
  </w:style>
  <w:style w:type="paragraph" w:styleId="Title">
    <w:name w:val="Title"/>
    <w:basedOn w:val="Normal"/>
    <w:next w:val="Normal"/>
    <w:link w:val="TitleChar"/>
    <w:uiPriority w:val="10"/>
    <w:qFormat/>
    <w:rsid w:val="00C90562"/>
    <w:pPr>
      <w:spacing w:after="80"/>
      <w:ind w:firstLine="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905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562"/>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905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562"/>
    <w:pPr>
      <w:spacing w:before="160" w:after="160"/>
      <w:ind w:firstLine="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C90562"/>
    <w:rPr>
      <w:i/>
      <w:iCs/>
      <w:color w:val="404040" w:themeColor="text1" w:themeTint="BF"/>
    </w:rPr>
  </w:style>
  <w:style w:type="paragraph" w:styleId="ListParagraph">
    <w:name w:val="List Paragraph"/>
    <w:basedOn w:val="Normal"/>
    <w:uiPriority w:val="34"/>
    <w:qFormat/>
    <w:rsid w:val="00C90562"/>
    <w:pPr>
      <w:ind w:left="720" w:firstLine="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C90562"/>
    <w:rPr>
      <w:i/>
      <w:iCs/>
      <w:color w:val="0F4761" w:themeColor="accent1" w:themeShade="BF"/>
    </w:rPr>
  </w:style>
  <w:style w:type="paragraph" w:styleId="IntenseQuote">
    <w:name w:val="Intense Quote"/>
    <w:basedOn w:val="Normal"/>
    <w:next w:val="Normal"/>
    <w:link w:val="IntenseQuoteChar"/>
    <w:uiPriority w:val="30"/>
    <w:qFormat/>
    <w:rsid w:val="00C90562"/>
    <w:pPr>
      <w:pBdr>
        <w:top w:val="single" w:sz="4" w:space="10" w:color="0F4761" w:themeColor="accent1" w:themeShade="BF"/>
        <w:bottom w:val="single" w:sz="4" w:space="10" w:color="0F4761" w:themeColor="accent1" w:themeShade="BF"/>
      </w:pBdr>
      <w:spacing w:before="360" w:after="360"/>
      <w:ind w:left="864" w:right="864" w:firstLine="0"/>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C90562"/>
    <w:rPr>
      <w:i/>
      <w:iCs/>
      <w:color w:val="0F4761" w:themeColor="accent1" w:themeShade="BF"/>
    </w:rPr>
  </w:style>
  <w:style w:type="character" w:styleId="IntenseReference">
    <w:name w:val="Intense Reference"/>
    <w:basedOn w:val="DefaultParagraphFont"/>
    <w:uiPriority w:val="32"/>
    <w:qFormat/>
    <w:rsid w:val="00C905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AE427365D3C845BBD4972272A87B28" ma:contentTypeVersion="11" ma:contentTypeDescription="Create a new document." ma:contentTypeScope="" ma:versionID="503076a2d7ea93f867c6314014b2f88c">
  <xsd:schema xmlns:xsd="http://www.w3.org/2001/XMLSchema" xmlns:xs="http://www.w3.org/2001/XMLSchema" xmlns:p="http://schemas.microsoft.com/office/2006/metadata/properties" xmlns:ns2="b6938287-314b-466f-a01a-8c2600632603" xmlns:ns3="85bbaca1-ed21-45e2-a885-77923320f6ff" targetNamespace="http://schemas.microsoft.com/office/2006/metadata/properties" ma:root="true" ma:fieldsID="e815a6fe243c49ee02fe0c817900464b" ns2:_="" ns3:_="">
    <xsd:import namespace="b6938287-314b-466f-a01a-8c2600632603"/>
    <xsd:import namespace="85bbaca1-ed21-45e2-a885-77923320f6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38287-314b-466f-a01a-8c2600632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bbaca1-ed21-45e2-a885-77923320f6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155969-35aa-4957-acfd-8bee983efd85}" ma:internalName="TaxCatchAll" ma:showField="CatchAllData" ma:web="85bbaca1-ed21-45e2-a885-77923320f6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bbaca1-ed21-45e2-a885-77923320f6ff" xsi:nil="true"/>
    <lcf76f155ced4ddcb4097134ff3c332f xmlns="b6938287-314b-466f-a01a-8c26006326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CE221B-40AF-4435-A5C4-0B7901C4FC32}"/>
</file>

<file path=customXml/itemProps2.xml><?xml version="1.0" encoding="utf-8"?>
<ds:datastoreItem xmlns:ds="http://schemas.openxmlformats.org/officeDocument/2006/customXml" ds:itemID="{136156AD-820A-486C-AF1A-1101977A09AA}"/>
</file>

<file path=customXml/itemProps3.xml><?xml version="1.0" encoding="utf-8"?>
<ds:datastoreItem xmlns:ds="http://schemas.openxmlformats.org/officeDocument/2006/customXml" ds:itemID="{B695AACA-CA5C-4EA3-9C86-9A6FA2ED4348}"/>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4756</Characters>
  <Application>Microsoft Office Word</Application>
  <DocSecurity>0</DocSecurity>
  <Lines>39</Lines>
  <Paragraphs>11</Paragraphs>
  <ScaleCrop>false</ScaleCrop>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Thorpe</dc:creator>
  <cp:keywords/>
  <dc:description/>
  <cp:lastModifiedBy>Dan Thorpe</cp:lastModifiedBy>
  <cp:revision>1</cp:revision>
  <dcterms:created xsi:type="dcterms:W3CDTF">2025-10-17T01:31:00Z</dcterms:created>
  <dcterms:modified xsi:type="dcterms:W3CDTF">2025-10-17T01:31:00Z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0x0101003CAE427365D3C845BBD4972272A87B28</vt:lpwstr>
  </property>
</Properties>
</file>