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F1" w:rsidRDefault="003862D0" w:rsidP="003862D0">
      <w:pPr>
        <w:pStyle w:val="Heading1"/>
        <w:rPr>
          <w:rFonts w:asciiTheme="minorBidi" w:hAnsiTheme="minorBidi" w:cstheme="minorBidi"/>
          <w:sz w:val="22"/>
          <w:szCs w:val="22"/>
        </w:rPr>
      </w:pPr>
      <w:r w:rsidRPr="0017769D">
        <w:rPr>
          <w:rFonts w:asciiTheme="minorBidi" w:hAnsiTheme="minorBidi" w:cstheme="minorBidi"/>
          <w:sz w:val="22"/>
          <w:szCs w:val="22"/>
        </w:rPr>
        <w:t>Supplementary Information</w:t>
      </w:r>
    </w:p>
    <w:p w:rsidR="00100225" w:rsidRPr="0017769D" w:rsidRDefault="00100225" w:rsidP="003862D0">
      <w:pPr>
        <w:pStyle w:val="Heading1"/>
        <w:rPr>
          <w:rFonts w:asciiTheme="minorBidi" w:hAnsiTheme="minorBidi" w:cstheme="minorBidi"/>
          <w:sz w:val="22"/>
          <w:szCs w:val="22"/>
        </w:rPr>
      </w:pPr>
      <w:r>
        <w:rPr>
          <w:rFonts w:asciiTheme="minorBidi" w:hAnsiTheme="minorBidi" w:cstheme="minorBidi"/>
          <w:sz w:val="22"/>
          <w:szCs w:val="22"/>
        </w:rPr>
        <w:t>For “</w:t>
      </w:r>
      <w:r w:rsidRPr="004C37EF">
        <w:rPr>
          <w:rFonts w:asciiTheme="minorBidi" w:hAnsiTheme="minorBidi" w:cstheme="minorBidi"/>
          <w:sz w:val="22"/>
          <w:szCs w:val="22"/>
        </w:rPr>
        <w:t>Auditing coherence through the principle of a single functional mapping</w:t>
      </w:r>
      <w:r>
        <w:rPr>
          <w:rFonts w:asciiTheme="minorBidi" w:hAnsiTheme="minorBidi" w:cstheme="minorBidi"/>
          <w:sz w:val="22"/>
          <w:szCs w:val="22"/>
        </w:rPr>
        <w:t>”</w:t>
      </w:r>
    </w:p>
    <w:p w:rsidR="006C2159" w:rsidRPr="00C031AD" w:rsidRDefault="006C2159" w:rsidP="006C2159">
      <w:pPr>
        <w:pStyle w:val="NormalWeb"/>
        <w:jc w:val="both"/>
        <w:rPr>
          <w:rFonts w:asciiTheme="minorBidi" w:hAnsiTheme="minorBidi" w:cstheme="minorBidi"/>
          <w:sz w:val="22"/>
          <w:szCs w:val="22"/>
        </w:rPr>
      </w:pPr>
      <w:proofErr w:type="spellStart"/>
      <w:r w:rsidRPr="00C031AD">
        <w:rPr>
          <w:rFonts w:asciiTheme="minorBidi" w:hAnsiTheme="minorBidi" w:cstheme="minorBidi"/>
          <w:sz w:val="22"/>
          <w:szCs w:val="22"/>
        </w:rPr>
        <w:t>Hedayat</w:t>
      </w:r>
      <w:proofErr w:type="spellEnd"/>
      <w:r w:rsidRPr="00C031AD">
        <w:rPr>
          <w:rFonts w:asciiTheme="minorBidi" w:hAnsiTheme="minorBidi" w:cstheme="minorBidi"/>
          <w:sz w:val="22"/>
          <w:szCs w:val="22"/>
        </w:rPr>
        <w:t xml:space="preserve"> Haddadi</w:t>
      </w:r>
      <w:r w:rsidRPr="00AB56CB">
        <w:rPr>
          <w:rFonts w:asciiTheme="minorBidi" w:hAnsiTheme="minorBidi" w:cstheme="minorBidi"/>
          <w:sz w:val="22"/>
          <w:szCs w:val="22"/>
          <w:vertAlign w:val="superscript"/>
        </w:rPr>
        <w:t>1</w:t>
      </w:r>
      <w:r>
        <w:rPr>
          <w:rFonts w:asciiTheme="minorBidi" w:hAnsiTheme="minorBidi" w:cstheme="minorBidi"/>
          <w:sz w:val="22"/>
          <w:szCs w:val="22"/>
        </w:rPr>
        <w:t xml:space="preserve">*, </w:t>
      </w:r>
      <w:r w:rsidRPr="00AB56CB">
        <w:rPr>
          <w:rFonts w:asciiTheme="minorBidi" w:hAnsiTheme="minorBidi" w:cstheme="minorBidi"/>
          <w:sz w:val="22"/>
          <w:szCs w:val="22"/>
          <w:vertAlign w:val="superscript"/>
        </w:rPr>
        <w:t>1</w:t>
      </w:r>
      <w:r w:rsidRPr="00C031AD">
        <w:rPr>
          <w:rFonts w:asciiTheme="minorBidi" w:hAnsiTheme="minorBidi" w:cstheme="minorBidi"/>
          <w:sz w:val="22"/>
          <w:szCs w:val="22"/>
        </w:rPr>
        <w:t xml:space="preserve">Adam </w:t>
      </w:r>
      <w:proofErr w:type="spellStart"/>
      <w:r w:rsidRPr="00C031AD">
        <w:rPr>
          <w:rFonts w:asciiTheme="minorBidi" w:hAnsiTheme="minorBidi" w:cstheme="minorBidi"/>
          <w:sz w:val="22"/>
          <w:szCs w:val="22"/>
        </w:rPr>
        <w:t>Kloskowski</w:t>
      </w:r>
      <w:proofErr w:type="spellEnd"/>
      <w:r>
        <w:rPr>
          <w:rFonts w:asciiTheme="minorBidi" w:hAnsiTheme="minorBidi" w:cstheme="minorBidi"/>
          <w:sz w:val="22"/>
          <w:szCs w:val="22"/>
        </w:rPr>
        <w:t xml:space="preserve">, and </w:t>
      </w:r>
      <w:r w:rsidRPr="00AB56CB">
        <w:rPr>
          <w:rFonts w:asciiTheme="minorBidi" w:hAnsiTheme="minorBidi" w:cstheme="minorBidi"/>
          <w:sz w:val="22"/>
          <w:szCs w:val="22"/>
          <w:vertAlign w:val="superscript"/>
        </w:rPr>
        <w:t>2</w:t>
      </w:r>
      <w:r w:rsidRPr="00AB56CB">
        <w:rPr>
          <w:rFonts w:asciiTheme="minorBidi" w:hAnsiTheme="minorBidi" w:cstheme="minorBidi"/>
          <w:sz w:val="22"/>
          <w:szCs w:val="22"/>
        </w:rPr>
        <w:t xml:space="preserve">Piotr </w:t>
      </w:r>
      <w:proofErr w:type="spellStart"/>
      <w:r w:rsidRPr="00AB56CB">
        <w:rPr>
          <w:rFonts w:asciiTheme="minorBidi" w:hAnsiTheme="minorBidi" w:cstheme="minorBidi"/>
          <w:sz w:val="22"/>
          <w:szCs w:val="22"/>
        </w:rPr>
        <w:t>Mironowicz</w:t>
      </w:r>
      <w:proofErr w:type="spellEnd"/>
    </w:p>
    <w:p w:rsidR="006C2159" w:rsidRDefault="006C2159" w:rsidP="006C2159">
      <w:pPr>
        <w:pStyle w:val="NormalWeb"/>
        <w:jc w:val="both"/>
        <w:rPr>
          <w:rFonts w:asciiTheme="minorBidi" w:hAnsiTheme="minorBidi" w:cstheme="minorBidi"/>
          <w:sz w:val="22"/>
          <w:szCs w:val="22"/>
        </w:rPr>
      </w:pPr>
      <w:r w:rsidRPr="00AB56CB">
        <w:rPr>
          <w:rFonts w:asciiTheme="minorBidi" w:hAnsiTheme="minorBidi" w:cstheme="minorBidi"/>
          <w:sz w:val="22"/>
          <w:szCs w:val="22"/>
          <w:vertAlign w:val="superscript"/>
        </w:rPr>
        <w:t>1</w:t>
      </w:r>
      <w:r w:rsidRPr="00C031AD">
        <w:rPr>
          <w:rFonts w:asciiTheme="minorBidi" w:hAnsiTheme="minorBidi" w:cstheme="minorBidi"/>
          <w:sz w:val="22"/>
          <w:szCs w:val="22"/>
        </w:rPr>
        <w:t xml:space="preserve">Department of Physical Chemistry, Faculty of Chemistry, Gdansk University of Technology, </w:t>
      </w:r>
      <w:proofErr w:type="spellStart"/>
      <w:r w:rsidRPr="00C031AD">
        <w:rPr>
          <w:rFonts w:asciiTheme="minorBidi" w:hAnsiTheme="minorBidi" w:cstheme="minorBidi"/>
          <w:sz w:val="22"/>
          <w:szCs w:val="22"/>
        </w:rPr>
        <w:t>Narutowicza</w:t>
      </w:r>
      <w:proofErr w:type="spellEnd"/>
      <w:r w:rsidRPr="00C031AD">
        <w:rPr>
          <w:rFonts w:asciiTheme="minorBidi" w:hAnsiTheme="minorBidi" w:cstheme="minorBidi"/>
          <w:sz w:val="22"/>
          <w:szCs w:val="22"/>
        </w:rPr>
        <w:t xml:space="preserve"> 11/12, 80-233 Gdansk, Poland</w:t>
      </w:r>
    </w:p>
    <w:p w:rsidR="006C2159" w:rsidRDefault="006C2159" w:rsidP="006C2159">
      <w:pPr>
        <w:pStyle w:val="NormalWeb"/>
        <w:jc w:val="both"/>
        <w:rPr>
          <w:rFonts w:asciiTheme="minorBidi" w:hAnsiTheme="minorBidi" w:cstheme="minorBidi"/>
          <w:sz w:val="22"/>
          <w:szCs w:val="22"/>
        </w:rPr>
      </w:pPr>
      <w:r w:rsidRPr="00AB56CB">
        <w:rPr>
          <w:rFonts w:asciiTheme="minorBidi" w:hAnsiTheme="minorBidi" w:cstheme="minorBidi"/>
          <w:sz w:val="22"/>
          <w:szCs w:val="22"/>
          <w:vertAlign w:val="superscript"/>
        </w:rPr>
        <w:t>2</w:t>
      </w:r>
      <w:r w:rsidRPr="00AB56CB">
        <w:rPr>
          <w:rFonts w:asciiTheme="minorBidi" w:hAnsiTheme="minorBidi" w:cstheme="minorBidi"/>
          <w:sz w:val="22"/>
          <w:szCs w:val="22"/>
        </w:rPr>
        <w:t xml:space="preserve">Department of Algorithms and Systems Modelling, Faculty of Electronics, Telecommunications and Informatics, </w:t>
      </w:r>
      <w:proofErr w:type="spellStart"/>
      <w:r w:rsidRPr="00AB56CB">
        <w:rPr>
          <w:rFonts w:asciiTheme="minorBidi" w:hAnsiTheme="minorBidi" w:cstheme="minorBidi"/>
          <w:sz w:val="22"/>
          <w:szCs w:val="22"/>
        </w:rPr>
        <w:t>Gdańsk</w:t>
      </w:r>
      <w:proofErr w:type="spellEnd"/>
      <w:r w:rsidRPr="00AB56CB">
        <w:rPr>
          <w:rFonts w:asciiTheme="minorBidi" w:hAnsiTheme="minorBidi" w:cstheme="minorBidi"/>
          <w:sz w:val="22"/>
          <w:szCs w:val="22"/>
        </w:rPr>
        <w:t xml:space="preserve"> University of Technology, </w:t>
      </w:r>
      <w:proofErr w:type="spellStart"/>
      <w:r w:rsidRPr="00AB56CB">
        <w:rPr>
          <w:rFonts w:asciiTheme="minorBidi" w:hAnsiTheme="minorBidi" w:cstheme="minorBidi"/>
          <w:sz w:val="22"/>
          <w:szCs w:val="22"/>
        </w:rPr>
        <w:t>Narutowicza</w:t>
      </w:r>
      <w:proofErr w:type="spellEnd"/>
      <w:r w:rsidRPr="00AB56CB">
        <w:rPr>
          <w:rFonts w:asciiTheme="minorBidi" w:hAnsiTheme="minorBidi" w:cstheme="minorBidi"/>
          <w:sz w:val="22"/>
          <w:szCs w:val="22"/>
        </w:rPr>
        <w:t xml:space="preserve"> 11/12, 80-233, </w:t>
      </w:r>
      <w:proofErr w:type="spellStart"/>
      <w:r w:rsidRPr="00AB56CB">
        <w:rPr>
          <w:rFonts w:asciiTheme="minorBidi" w:hAnsiTheme="minorBidi" w:cstheme="minorBidi"/>
          <w:sz w:val="22"/>
          <w:szCs w:val="22"/>
        </w:rPr>
        <w:t>Gdańsk</w:t>
      </w:r>
      <w:proofErr w:type="spellEnd"/>
      <w:r w:rsidRPr="00AB56CB">
        <w:rPr>
          <w:rFonts w:asciiTheme="minorBidi" w:hAnsiTheme="minorBidi" w:cstheme="minorBidi"/>
          <w:sz w:val="22"/>
          <w:szCs w:val="22"/>
        </w:rPr>
        <w:t>, Polan</w:t>
      </w:r>
      <w:r>
        <w:rPr>
          <w:rFonts w:asciiTheme="minorBidi" w:hAnsiTheme="minorBidi" w:cstheme="minorBidi"/>
          <w:sz w:val="22"/>
          <w:szCs w:val="22"/>
        </w:rPr>
        <w:t>d</w:t>
      </w:r>
    </w:p>
    <w:p w:rsidR="006C2159" w:rsidRDefault="006C2159" w:rsidP="006C2159">
      <w:pPr>
        <w:pStyle w:val="NormalWeb"/>
        <w:jc w:val="both"/>
        <w:rPr>
          <w:rFonts w:asciiTheme="minorBidi" w:hAnsiTheme="minorBidi" w:cstheme="minorBidi"/>
          <w:sz w:val="22"/>
          <w:szCs w:val="22"/>
        </w:rPr>
      </w:pPr>
      <w:r w:rsidRPr="00C031AD">
        <w:rPr>
          <w:rFonts w:asciiTheme="minorBidi" w:hAnsiTheme="minorBidi" w:cstheme="minorBidi"/>
          <w:sz w:val="22"/>
          <w:szCs w:val="22"/>
        </w:rPr>
        <w:t xml:space="preserve">* Email: </w:t>
      </w:r>
      <w:hyperlink r:id="rId8" w:history="1">
        <w:r w:rsidRPr="006A5294">
          <w:rPr>
            <w:rStyle w:val="Hyperlink"/>
            <w:rFonts w:asciiTheme="minorBidi" w:hAnsiTheme="minorBidi" w:cstheme="minorBidi"/>
            <w:sz w:val="22"/>
            <w:szCs w:val="22"/>
          </w:rPr>
          <w:t>hedhadda@pg.edu.pl</w:t>
        </w:r>
      </w:hyperlink>
    </w:p>
    <w:p w:rsidR="00AB7FF1" w:rsidRPr="0017769D" w:rsidRDefault="00AB7FF1">
      <w:pPr>
        <w:rPr>
          <w:rFonts w:asciiTheme="minorBidi" w:eastAsia="Times New Roman" w:hAnsiTheme="minorBidi"/>
          <w:b/>
          <w:bCs/>
          <w:kern w:val="36"/>
        </w:rPr>
      </w:pPr>
    </w:p>
    <w:p w:rsidR="005B46CC" w:rsidRDefault="005B46CC">
      <w:pPr>
        <w:rPr>
          <w:rFonts w:asciiTheme="minorBidi" w:eastAsia="Times New Roman" w:hAnsiTheme="minorBidi"/>
          <w:b/>
          <w:bCs/>
          <w:kern w:val="36"/>
        </w:rPr>
      </w:pPr>
      <w:r>
        <w:rPr>
          <w:rFonts w:asciiTheme="minorBidi" w:hAnsiTheme="minorBidi"/>
        </w:rPr>
        <w:br w:type="page"/>
      </w:r>
    </w:p>
    <w:p w:rsidR="008403CA" w:rsidRPr="0017769D" w:rsidRDefault="008403CA" w:rsidP="008403CA">
      <w:pPr>
        <w:pStyle w:val="Heading1"/>
        <w:rPr>
          <w:rFonts w:asciiTheme="minorBidi" w:hAnsiTheme="minorBidi" w:cstheme="minorBidi"/>
          <w:sz w:val="22"/>
          <w:szCs w:val="22"/>
        </w:rPr>
      </w:pPr>
      <w:r w:rsidRPr="0017769D">
        <w:rPr>
          <w:rFonts w:asciiTheme="minorBidi" w:hAnsiTheme="minorBidi" w:cstheme="minorBidi"/>
          <w:sz w:val="22"/>
          <w:szCs w:val="22"/>
        </w:rPr>
        <w:lastRenderedPageBreak/>
        <w:t>Supplementary — Mathematical Framework</w:t>
      </w:r>
    </w:p>
    <w:p w:rsidR="008403CA" w:rsidRPr="0017769D" w:rsidRDefault="0011508D" w:rsidP="0011508D">
      <w:pPr>
        <w:jc w:val="both"/>
        <w:rPr>
          <w:rFonts w:asciiTheme="minorBidi" w:hAnsiTheme="minorBidi"/>
        </w:rPr>
      </w:pPr>
      <w:r>
        <w:rPr>
          <w:rFonts w:asciiTheme="minorBidi" w:hAnsiTheme="minorBidi"/>
        </w:rPr>
        <w:t>Here, we outline a comprehensive mathematical framework for the Agreement–Entropy Map (AEM). This framework brings together all lemmas, propositions, and theorems, along with detailed explanations and proofs. The aim is to establish a rigorous yet coherent foundation that connects structural tests (Chow) and information-theoretic disorder metrics (entropy) into a unified framework.</w:t>
      </w:r>
    </w:p>
    <w:p w:rsidR="008403CA" w:rsidRPr="0017769D" w:rsidRDefault="008403CA" w:rsidP="008403CA">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Lemma S1 (Two groups, equal design and variance)</w:t>
      </w:r>
    </w:p>
    <w:p w:rsidR="00BB3D7F" w:rsidRDefault="008403CA" w:rsidP="0057349D">
      <w:pPr>
        <w:rPr>
          <w:rFonts w:asciiTheme="minorBidi" w:hAnsiTheme="minorBidi"/>
        </w:rPr>
      </w:pPr>
      <w:r w:rsidRPr="0017769D">
        <w:rPr>
          <w:rFonts w:asciiTheme="minorBidi" w:hAnsiTheme="minorBidi"/>
        </w:rPr>
        <w:t xml:space="preserve">Assume </w:t>
      </w:r>
      <m:oMath>
        <m:r>
          <w:rPr>
            <w:rFonts w:ascii="Cambria Math" w:hAnsi="Cambria Math"/>
          </w:rPr>
          <m:t>x ⟂ s, E[x|s]=0, Var(x|s)=σₓ², Var(</m:t>
        </m:r>
        <m:sSub>
          <m:sSubPr>
            <m:ctrlPr>
              <w:rPr>
                <w:rFonts w:ascii="Cambria Math" w:hAnsi="Cambria Math"/>
                <w:i/>
              </w:rPr>
            </m:ctrlPr>
          </m:sSubPr>
          <m:e>
            <m:r>
              <w:rPr>
                <w:rFonts w:ascii="Cambria Math" w:hAnsi="Cambria Math"/>
              </w:rPr>
              <m:t>ε</m:t>
            </m:r>
          </m:e>
          <m:sub>
            <m:r>
              <w:rPr>
                <w:rFonts w:ascii="Cambria Math" w:hAnsi="Cambria Math"/>
              </w:rPr>
              <m:t>s</m:t>
            </m:r>
          </m:sub>
        </m:sSub>
        <m:r>
          <w:rPr>
            <w:rFonts w:ascii="Cambria Math" w:hAnsi="Cambria Math"/>
          </w:rPr>
          <m:t>)=σ²</m:t>
        </m:r>
      </m:oMath>
      <w:r w:rsidRPr="0017769D">
        <w:rPr>
          <w:rFonts w:asciiTheme="minorBidi" w:hAnsiTheme="minorBidi"/>
        </w:rPr>
        <w:t xml:space="preserve">. </w:t>
      </w:r>
    </w:p>
    <w:p w:rsidR="00FC76C0" w:rsidRDefault="008403CA" w:rsidP="0057349D">
      <w:pPr>
        <w:rPr>
          <w:rFonts w:asciiTheme="minorBidi" w:eastAsiaTheme="minorEastAsia" w:hAnsiTheme="minorBidi"/>
        </w:rPr>
      </w:pPr>
      <w:r w:rsidRPr="0017769D">
        <w:rPr>
          <w:rFonts w:asciiTheme="minorBidi" w:hAnsiTheme="minorBidi"/>
        </w:rPr>
        <w:t>Then:</w:t>
      </w:r>
      <w:r w:rsidRPr="0017769D">
        <w:rPr>
          <w:rFonts w:asciiTheme="minorBidi" w:hAnsiTheme="minorBidi"/>
        </w:rPr>
        <w:br/>
      </w:r>
      <w:r w:rsidRPr="0017769D">
        <w:rPr>
          <w:rFonts w:asciiTheme="minorBidi" w:hAnsiTheme="minorBidi"/>
        </w:rPr>
        <w:br/>
      </w:r>
      <m:oMath>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ln(1 + </m:t>
        </m:r>
        <m:f>
          <m:fPr>
            <m:ctrlPr>
              <w:rPr>
                <w:rFonts w:ascii="Cambria Math" w:hAnsi="Cambria Math"/>
                <w:i/>
              </w:rPr>
            </m:ctrlPr>
          </m:fPr>
          <m:num>
            <m:r>
              <w:rPr>
                <w:rFonts w:ascii="Cambria Math" w:hAnsi="Cambria Math"/>
              </w:rPr>
              <m:t>w₁w₂</m:t>
            </m:r>
          </m:num>
          <m:den>
            <m:r>
              <w:rPr>
                <w:rFonts w:ascii="Cambria Math" w:hAnsi="Cambria Math"/>
              </w:rPr>
              <m:t>σ²</m:t>
            </m:r>
          </m:den>
        </m:f>
        <m:r>
          <w:rPr>
            <w:rFonts w:ascii="Cambria Math" w:hAnsi="Cambria Math"/>
          </w:rPr>
          <m:t>[(Δa)² + σₓ² (Δb)²])</m:t>
        </m:r>
      </m:oMath>
      <w:r w:rsidR="0017769D" w:rsidRPr="0017769D">
        <w:rPr>
          <w:rFonts w:asciiTheme="minorBidi" w:eastAsiaTheme="minorEastAsia" w:hAnsiTheme="minorBidi"/>
        </w:rPr>
        <w:t xml:space="preserve">     (</w:t>
      </w:r>
      <w:r w:rsidR="00B71607">
        <w:rPr>
          <w:rFonts w:asciiTheme="minorBidi" w:eastAsiaTheme="minorEastAsia" w:hAnsiTheme="minorBidi"/>
        </w:rPr>
        <w:t>S</w:t>
      </w:r>
      <w:r w:rsidR="0017769D" w:rsidRPr="0017769D">
        <w:rPr>
          <w:rFonts w:asciiTheme="minorBidi" w:eastAsiaTheme="minorEastAsia" w:hAnsiTheme="minorBidi"/>
        </w:rPr>
        <w:t>1)</w:t>
      </w:r>
    </w:p>
    <w:p w:rsidR="00225040" w:rsidRDefault="00225040" w:rsidP="00225040">
      <w:pPr>
        <w:jc w:val="both"/>
        <w:rPr>
          <w:rFonts w:asciiTheme="minorBidi" w:hAnsiTheme="minorBidi"/>
        </w:rPr>
      </w:pPr>
      <w:r w:rsidRPr="00225040">
        <w:rPr>
          <w:rFonts w:asciiTheme="minorBidi" w:hAnsiTheme="minorBidi"/>
        </w:rPr>
        <w:t>Equation (S1) is directly equivalent to Eq. (7) in the main text. Both express the same law of total variance for pooled residuals: the total residual variance of the combined system equals the intrinsic variance within the coherent subset plus the variance introduced by structural offsets between subgroup fits. In other words, Eq. (7) summarizes this relationship in compact form, while Eq. (S1) expands it explicitly in terms of subgroup parameters to show how structural deviation contributes to entropy lift.</w:t>
      </w:r>
    </w:p>
    <w:p w:rsidR="008403CA" w:rsidRPr="00225040" w:rsidRDefault="008403CA" w:rsidP="00225040">
      <w:pPr>
        <w:jc w:val="both"/>
      </w:pPr>
      <w:r w:rsidRPr="0017769D">
        <w:rPr>
          <w:rFonts w:asciiTheme="minorBidi" w:hAnsiTheme="minorBidi"/>
        </w:rPr>
        <w:t xml:space="preserve">Proof. With equal designs, the pooled coefficients </w:t>
      </w:r>
      <m:oMath>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m:t>
        </m:r>
      </m:oMath>
      <w:r w:rsidRPr="0017769D">
        <w:rPr>
          <w:rFonts w:asciiTheme="minorBidi" w:hAnsiTheme="minorBidi"/>
        </w:rPr>
        <w:t xml:space="preserve"> are weighted averages of subgroup coefficients. Residuals decompose as </w:t>
      </w:r>
      <m:oMath>
        <m:sSub>
          <m:sSubPr>
            <m:ctrlPr>
              <w:rPr>
                <w:rFonts w:ascii="Cambria Math" w:hAnsi="Cambria Math"/>
                <w:i/>
              </w:rPr>
            </m:ctrlPr>
          </m:sSubPr>
          <m:e>
            <m:r>
              <w:rPr>
                <w:rFonts w:ascii="Cambria Math" w:hAnsi="Cambria Math"/>
              </w:rPr>
              <m:t>r</m:t>
            </m:r>
          </m:e>
          <m:sub>
            <m:r>
              <w:rPr>
                <w:rFonts w:ascii="Cambria Math" w:hAnsi="Cambria Math"/>
              </w:rPr>
              <m:t>s</m:t>
            </m:r>
          </m:sub>
        </m:sSub>
        <m:r>
          <m:rPr>
            <m:sty m:val="p"/>
          </m:rPr>
          <w:rPr>
            <w:rFonts w:ascii="Cambria Math" w:hAnsi="Cambria Math"/>
          </w:rPr>
          <m:t xml:space="preserve"> = </m:t>
        </m:r>
        <m:sSub>
          <m:sSubPr>
            <m:ctrlPr>
              <w:rPr>
                <w:rFonts w:ascii="Cambria Math" w:hAnsi="Cambria Math"/>
                <w:i/>
              </w:rPr>
            </m:ctrlPr>
          </m:sSubPr>
          <m:e>
            <m:r>
              <w:rPr>
                <w:rFonts w:ascii="Cambria Math" w:hAnsi="Cambria Math"/>
              </w:rPr>
              <m:t>ε</m:t>
            </m:r>
          </m:e>
          <m:sub>
            <m:r>
              <w:rPr>
                <w:rFonts w:ascii="Cambria Math" w:hAnsi="Cambria Math"/>
              </w:rPr>
              <m:t>s</m:t>
            </m:r>
          </m:sub>
        </m:sSub>
        <m:r>
          <m:rPr>
            <m:sty m:val="p"/>
          </m:rPr>
          <w:rPr>
            <w:rFonts w:ascii="Cambria Math" w:hAnsi="Cambria Math"/>
          </w:rPr>
          <m:t xml:space="preserve"> + </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)x</m:t>
        </m:r>
      </m:oMath>
      <w:r w:rsidRPr="0017769D">
        <w:rPr>
          <w:rFonts w:asciiTheme="minorBidi" w:hAnsiTheme="minorBidi"/>
        </w:rPr>
        <w:t>. Direct variance calculation yields:</w:t>
      </w:r>
      <w:r w:rsidR="0011508D">
        <w:rPr>
          <w:rFonts w:asciiTheme="minorBidi" w:hAnsiTheme="minorBidi"/>
        </w:rPr>
        <w:t xml:space="preserve"> </w:t>
      </w:r>
      <m:oMath>
        <m:r>
          <w:rPr>
            <w:rFonts w:ascii="Cambria Math" w:hAnsi="Cambria Math"/>
          </w:rPr>
          <m:t>Var(</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 = σ² + w</m:t>
        </m:r>
        <m:r>
          <w:rPr>
            <w:rFonts w:ascii="Cambria Math" w:hAnsi="Cambria Math" w:cs="Cambria Math"/>
          </w:rPr>
          <m:t>₁</m:t>
        </m:r>
        <m:r>
          <w:rPr>
            <w:rFonts w:ascii="Cambria Math" w:hAnsi="Cambria Math"/>
          </w:rPr>
          <m:t>w</m:t>
        </m:r>
        <m:r>
          <w:rPr>
            <w:rFonts w:ascii="Cambria Math" w:hAnsi="Cambria Math" w:cs="Cambria Math"/>
          </w:rPr>
          <m:t>₂</m:t>
        </m:r>
        <m:r>
          <w:rPr>
            <w:rFonts w:ascii="Cambria Math" w:hAnsi="Cambria Math"/>
          </w:rPr>
          <m:t>[(</m:t>
        </m:r>
        <m:r>
          <w:rPr>
            <w:rFonts w:ascii="Cambria Math" w:hAnsi="Cambria Math" w:cs="Arial"/>
          </w:rPr>
          <m:t>Δ</m:t>
        </m:r>
        <m:r>
          <w:rPr>
            <w:rFonts w:ascii="Cambria Math" w:hAnsi="Cambria Math"/>
          </w:rPr>
          <m:t>a)</m:t>
        </m:r>
        <m:r>
          <w:rPr>
            <w:rFonts w:ascii="Cambria Math" w:hAnsi="Cambria Math" w:cs="Arial"/>
          </w:rPr>
          <m:t>²</m:t>
        </m:r>
        <m:r>
          <w:rPr>
            <w:rFonts w:ascii="Cambria Math" w:hAnsi="Cambria Math"/>
          </w:rPr>
          <m:t xml:space="preserve"> + </m:t>
        </m:r>
        <m:r>
          <w:rPr>
            <w:rFonts w:ascii="Cambria Math" w:hAnsi="Cambria Math" w:cs="Arial"/>
          </w:rPr>
          <m:t>σₓ²</m:t>
        </m:r>
        <m:r>
          <w:rPr>
            <w:rFonts w:ascii="Cambria Math" w:hAnsi="Cambria Math"/>
          </w:rPr>
          <m:t xml:space="preserve"> (</m:t>
        </m:r>
        <m:r>
          <w:rPr>
            <w:rFonts w:ascii="Cambria Math" w:hAnsi="Cambria Math" w:cs="Arial"/>
          </w:rPr>
          <m:t>Δ</m:t>
        </m:r>
        <m:r>
          <w:rPr>
            <w:rFonts w:ascii="Cambria Math" w:hAnsi="Cambria Math"/>
          </w:rPr>
          <m:t>b)</m:t>
        </m:r>
        <m:r>
          <w:rPr>
            <w:rFonts w:ascii="Cambria Math" w:hAnsi="Cambria Math" w:cs="Arial"/>
          </w:rPr>
          <m:t>²</m:t>
        </m:r>
        <m:r>
          <w:rPr>
            <w:rFonts w:ascii="Cambria Math" w:hAnsi="Cambria Math"/>
          </w:rPr>
          <m:t>]</m:t>
        </m:r>
      </m:oMath>
      <w:r w:rsidRPr="0017769D">
        <w:rPr>
          <w:rFonts w:asciiTheme="minorBidi" w:hAnsiTheme="minorBidi"/>
        </w:rPr>
        <w:t>. Substituting into the Gaussian entropy formula gives the stated result.</w:t>
      </w:r>
    </w:p>
    <w:p w:rsidR="008403CA" w:rsidRPr="0017769D" w:rsidRDefault="008403CA" w:rsidP="008403CA">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 xml:space="preserve">Identity S2 (ANOVA–entropy </w:t>
      </w:r>
      <w:proofErr w:type="spellStart"/>
      <w:r w:rsidRPr="0017769D">
        <w:rPr>
          <w:rFonts w:asciiTheme="minorBidi" w:hAnsiTheme="minorBidi" w:cstheme="minorBidi"/>
          <w:color w:val="auto"/>
          <w:sz w:val="22"/>
          <w:szCs w:val="22"/>
        </w:rPr>
        <w:t>reparameterization</w:t>
      </w:r>
      <w:proofErr w:type="spellEnd"/>
      <w:r w:rsidRPr="0017769D">
        <w:rPr>
          <w:rFonts w:asciiTheme="minorBidi" w:hAnsiTheme="minorBidi" w:cstheme="minorBidi"/>
          <w:color w:val="auto"/>
          <w:sz w:val="22"/>
          <w:szCs w:val="22"/>
        </w:rPr>
        <w:t xml:space="preserve"> under Gaussian plug-in)</w:t>
      </w:r>
    </w:p>
    <w:p w:rsidR="006B418C" w:rsidRDefault="008403CA" w:rsidP="006B418C">
      <w:pPr>
        <w:rPr>
          <w:rFonts w:asciiTheme="minorBidi" w:hAnsiTheme="minorBidi"/>
        </w:rPr>
      </w:pPr>
      <w:r w:rsidRPr="0017769D">
        <w:rPr>
          <w:rFonts w:asciiTheme="minorBidi" w:hAnsiTheme="minorBidi"/>
        </w:rPr>
        <w:t xml:space="preserve">Define </w:t>
      </w:r>
      <m:oMath>
        <m:r>
          <w:rPr>
            <w:rFonts w:ascii="Cambria Math" w:hAnsi="Cambria Math"/>
          </w:rPr>
          <m:t>Δ</m:t>
        </m:r>
        <m:acc>
          <m:accPr>
            <m:ctrlPr>
              <w:rPr>
                <w:rFonts w:ascii="Cambria Math" w:hAnsi="Cambria Math"/>
                <w:i/>
              </w:rPr>
            </m:ctrlPr>
          </m:accPr>
          <m:e>
            <m:r>
              <w:rPr>
                <w:rFonts w:ascii="Cambria Math" w:hAnsi="Cambria Math"/>
              </w:rPr>
              <m:t>H</m:t>
            </m:r>
          </m:e>
        </m:acc>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MSE</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MSE</m:t>
                </m:r>
              </m:e>
              <m:sub>
                <m:r>
                  <w:rPr>
                    <w:rFonts w:ascii="Cambria Math" w:eastAsiaTheme="minorEastAsia" w:hAnsi="Cambria Math"/>
                  </w:rPr>
                  <m:t>sep</m:t>
                </m:r>
              </m:sub>
            </m:sSub>
          </m:den>
        </m:f>
        <m:r>
          <w:rPr>
            <w:rFonts w:ascii="Cambria Math" w:eastAsiaTheme="minorEastAsia" w:hAnsi="Cambria Math"/>
          </w:rPr>
          <m:t>)</m:t>
        </m:r>
      </m:oMath>
      <w:r w:rsidRPr="0017769D">
        <w:rPr>
          <w:rFonts w:asciiTheme="minorBidi" w:hAnsiTheme="minorBidi"/>
        </w:rPr>
        <w:t>. Then one has the exact identity:</w:t>
      </w:r>
      <w:r w:rsidRPr="0017769D">
        <w:rPr>
          <w:rFonts w:asciiTheme="minorBidi" w:hAnsiTheme="minorBidi"/>
        </w:rPr>
        <w:br/>
      </w:r>
      <w:r w:rsidRPr="0017769D">
        <w:rPr>
          <w:rFonts w:asciiTheme="minorBidi" w:hAnsiTheme="minorBidi"/>
        </w:rPr>
        <w:br/>
      </w:r>
      <m:oMath>
        <m:r>
          <w:rPr>
            <w:rFonts w:ascii="Cambria Math" w:hAnsi="Cambria Math"/>
          </w:rPr>
          <m:t>Δ</m:t>
        </m:r>
        <m:acc>
          <m:accPr>
            <m:ctrlPr>
              <w:rPr>
                <w:rFonts w:ascii="Cambria Math" w:hAnsi="Cambria Math"/>
                <w:i/>
              </w:rPr>
            </m:ctrlPr>
          </m:accPr>
          <m:e>
            <m:r>
              <w:rPr>
                <w:rFonts w:ascii="Cambria Math" w:hAnsi="Cambria Math"/>
              </w:rPr>
              <m:t>H</m:t>
            </m:r>
          </m:e>
        </m:acc>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ln(1 + </m:t>
        </m:r>
        <m:f>
          <m:fPr>
            <m:ctrlPr>
              <w:rPr>
                <w:rFonts w:ascii="Cambria Math" w:hAnsi="Cambria Math"/>
                <w:i/>
              </w:rPr>
            </m:ctrlPr>
          </m:fPr>
          <m:num>
            <m:r>
              <w:rPr>
                <w:rFonts w:ascii="Cambria Math" w:hAnsi="Cambria Math"/>
              </w:rPr>
              <m:t>k</m:t>
            </m:r>
          </m:num>
          <m:den>
            <m:r>
              <w:rPr>
                <w:rFonts w:ascii="Cambria Math" w:hAnsi="Cambria Math"/>
              </w:rPr>
              <m:t>n-k</m:t>
            </m:r>
          </m:den>
        </m:f>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Chow</m:t>
            </m:r>
          </m:sub>
        </m:sSub>
        <m:r>
          <w:rPr>
            <w:rFonts w:ascii="Cambria Math" w:hAnsi="Cambria Math"/>
          </w:rPr>
          <m:t xml:space="preserve"> - 1))</m:t>
        </m:r>
      </m:oMath>
      <w:r w:rsidR="00733A1E">
        <w:rPr>
          <w:rFonts w:asciiTheme="minorBidi" w:hAnsiTheme="minorBidi"/>
        </w:rPr>
        <w:t xml:space="preserve">     </w:t>
      </w:r>
      <w:r w:rsidR="00733A1E" w:rsidRPr="0017769D">
        <w:rPr>
          <w:rFonts w:asciiTheme="minorBidi" w:eastAsiaTheme="minorEastAsia" w:hAnsiTheme="minorBidi"/>
        </w:rPr>
        <w:t>(</w:t>
      </w:r>
      <w:r w:rsidR="00B71607">
        <w:rPr>
          <w:rFonts w:asciiTheme="minorBidi" w:eastAsiaTheme="minorEastAsia" w:hAnsiTheme="minorBidi"/>
        </w:rPr>
        <w:t>S</w:t>
      </w:r>
      <w:r w:rsidR="00733A1E">
        <w:rPr>
          <w:rFonts w:asciiTheme="minorBidi" w:eastAsiaTheme="minorEastAsia" w:hAnsiTheme="minorBidi"/>
        </w:rPr>
        <w:t>2</w:t>
      </w:r>
      <w:r w:rsidR="00733A1E" w:rsidRPr="0017769D">
        <w:rPr>
          <w:rFonts w:asciiTheme="minorBidi" w:eastAsiaTheme="minorEastAsia" w:hAnsiTheme="minorBidi"/>
        </w:rPr>
        <w:t>)</w:t>
      </w:r>
      <w:r w:rsidRPr="0017769D">
        <w:rPr>
          <w:rFonts w:asciiTheme="minorBidi" w:hAnsiTheme="minorBidi"/>
        </w:rPr>
        <w:br/>
      </w:r>
      <w:r w:rsidRPr="0017769D">
        <w:rPr>
          <w:rFonts w:asciiTheme="minorBidi" w:hAnsiTheme="minorBidi"/>
        </w:rPr>
        <w:br/>
        <w:t>Here k is the number of restricted coefficients (e.g. intercept + slope in the simple linear case).</w:t>
      </w:r>
      <w:r w:rsidRPr="0017769D">
        <w:rPr>
          <w:rFonts w:asciiTheme="minorBidi" w:hAnsiTheme="minorBidi"/>
        </w:rPr>
        <w:br/>
      </w:r>
      <w:r w:rsidRPr="0017769D">
        <w:rPr>
          <w:rFonts w:asciiTheme="minorBidi" w:hAnsiTheme="minorBidi"/>
        </w:rPr>
        <w:br/>
        <w:t xml:space="preserve">Proof (two lines). Let </w:t>
      </w:r>
      <m:oMath>
        <m:r>
          <w:rPr>
            <w:rFonts w:ascii="Cambria Math" w:hAnsi="Cambria Math"/>
          </w:rPr>
          <m:t>A = RSS</m:t>
        </m:r>
        <m:r>
          <w:rPr>
            <w:rFonts w:ascii="Cambria Math" w:hAnsi="Cambria Math" w:cs="Cambria Math"/>
          </w:rPr>
          <m:t>₁</m:t>
        </m:r>
        <m:r>
          <w:rPr>
            <w:rFonts w:ascii="Cambria Math" w:hAnsi="Cambria Math"/>
          </w:rPr>
          <m:t>+RSS</m:t>
        </m:r>
        <m:r>
          <w:rPr>
            <w:rFonts w:ascii="Cambria Math" w:hAnsi="Cambria Math" w:cs="Cambria Math"/>
          </w:rPr>
          <m:t>₂</m:t>
        </m:r>
      </m:oMath>
      <w:r w:rsidRPr="0017769D">
        <w:rPr>
          <w:rFonts w:asciiTheme="minorBidi" w:hAnsiTheme="minorBidi"/>
        </w:rPr>
        <w:t>. From the Chow statistic:</w:t>
      </w:r>
      <w:r w:rsidRPr="0017769D">
        <w:rPr>
          <w:rFonts w:asciiTheme="minorBidi" w:hAnsiTheme="minorBidi"/>
        </w:rPr>
        <w:br/>
      </w:r>
      <m:oMath>
        <m:sSub>
          <m:sSubPr>
            <m:ctrlPr>
              <w:rPr>
                <w:rFonts w:ascii="Cambria Math" w:hAnsi="Cambria Math"/>
                <w:i/>
              </w:rPr>
            </m:ctrlPr>
          </m:sSubPr>
          <m:e>
            <m:r>
              <w:rPr>
                <w:rFonts w:ascii="Cambria Math" w:hAnsi="Cambria Math"/>
              </w:rPr>
              <m:t>F</m:t>
            </m:r>
          </m:e>
          <m:sub>
            <m:r>
              <w:rPr>
                <w:rFonts w:ascii="Cambria Math" w:hAnsi="Cambria Math"/>
              </w:rPr>
              <m:t>Chow</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hAnsi="Cambria Math"/>
                  </w:rPr>
                  <m:t>RSS</m:t>
                </m:r>
              </m:e>
              <m:sub>
                <m:r>
                  <w:rPr>
                    <w:rFonts w:ascii="Cambria Math" w:hAnsi="Cambria Math" w:cs="Cambria Math"/>
                  </w:rPr>
                  <m:t>p</m:t>
                </m:r>
              </m:sub>
            </m:sSub>
            <m:r>
              <w:rPr>
                <w:rFonts w:ascii="Cambria Math" w:eastAsiaTheme="minorEastAsia" w:hAnsi="Cambria Math"/>
              </w:rPr>
              <m:t xml:space="preserve"> - A)/k </m:t>
            </m:r>
          </m:num>
          <m:den>
            <m:r>
              <w:rPr>
                <w:rFonts w:ascii="Cambria Math" w:eastAsiaTheme="minorEastAsia" w:hAnsi="Cambria Math"/>
              </w:rPr>
              <m:t>A/(n - 2k)</m:t>
            </m:r>
          </m:den>
        </m:f>
        <m:r>
          <w:rPr>
            <w:rFonts w:ascii="Cambria Math" w:eastAsiaTheme="minorEastAsia" w:hAnsi="Cambria Math"/>
          </w:rPr>
          <m:t xml:space="preserve"> </m:t>
        </m:r>
        <m:r>
          <w:rPr>
            <w:rFonts w:ascii="Cambria Math" w:eastAsiaTheme="minorEastAsia" w:hAnsi="Cambria Math" w:cs="Cambria Math"/>
          </w:rPr>
          <m:t>⇒</m:t>
        </m:r>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hAnsi="Cambria Math"/>
                  </w:rPr>
                  <m:t>RSS</m:t>
                </m:r>
              </m:e>
              <m:sub>
                <m:r>
                  <w:rPr>
                    <w:rFonts w:ascii="Cambria Math" w:hAnsi="Cambria Math" w:cs="Cambria Math"/>
                  </w:rPr>
                  <m:t>p</m:t>
                </m:r>
              </m:sub>
            </m:sSub>
            <m:r>
              <w:rPr>
                <w:rFonts w:ascii="Cambria Math" w:eastAsiaTheme="minorEastAsia" w:hAnsi="Cambria Math"/>
              </w:rPr>
              <m:t xml:space="preserve"> </m:t>
            </m:r>
          </m:num>
          <m:den>
            <m:r>
              <w:rPr>
                <w:rFonts w:ascii="Cambria Math" w:eastAsiaTheme="minorEastAsia" w:hAnsi="Cambria Math"/>
              </w:rPr>
              <m:t>A</m:t>
            </m:r>
          </m:den>
        </m:f>
        <m:r>
          <w:rPr>
            <w:rFonts w:ascii="Cambria Math" w:eastAsiaTheme="minorEastAsia" w:hAnsi="Cambria Math"/>
          </w:rPr>
          <m:t xml:space="preserve">= 1 + </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 xml:space="preserve">n </m:t>
            </m:r>
            <m:r>
              <w:rPr>
                <w:rFonts w:ascii="Cambria Math" w:eastAsiaTheme="minorEastAsia" w:hAnsi="Cambria Math" w:cs="Arial"/>
              </w:rPr>
              <m:t>-</m:t>
            </m:r>
            <m:r>
              <w:rPr>
                <w:rFonts w:ascii="Cambria Math" w:eastAsiaTheme="minorEastAsia" w:hAnsi="Cambria Math"/>
              </w:rPr>
              <m:t xml:space="preserve"> 2k</m:t>
            </m:r>
          </m:den>
        </m:f>
        <m:sSub>
          <m:sSubPr>
            <m:ctrlPr>
              <w:rPr>
                <w:rFonts w:ascii="Cambria Math" w:hAnsi="Cambria Math"/>
                <w:i/>
              </w:rPr>
            </m:ctrlPr>
          </m:sSubPr>
          <m:e>
            <m:r>
              <w:rPr>
                <w:rFonts w:ascii="Cambria Math" w:hAnsi="Cambria Math"/>
              </w:rPr>
              <m:t>F</m:t>
            </m:r>
          </m:e>
          <m:sub>
            <m:r>
              <w:rPr>
                <w:rFonts w:ascii="Cambria Math" w:hAnsi="Cambria Math"/>
              </w:rPr>
              <m:t>Chow</m:t>
            </m:r>
          </m:sub>
        </m:sSub>
      </m:oMath>
      <w:r w:rsidR="001F06C8">
        <w:rPr>
          <w:rFonts w:asciiTheme="minorBidi" w:eastAsiaTheme="minorEastAsia" w:hAnsiTheme="minorBidi"/>
        </w:rPr>
        <w:t xml:space="preserve">    </w:t>
      </w:r>
      <w:r w:rsidR="00FB1440" w:rsidRPr="0017769D">
        <w:rPr>
          <w:rFonts w:asciiTheme="minorBidi" w:eastAsiaTheme="minorEastAsia" w:hAnsiTheme="minorBidi"/>
        </w:rPr>
        <w:t>(</w:t>
      </w:r>
      <w:r w:rsidR="00B71607">
        <w:rPr>
          <w:rFonts w:asciiTheme="minorBidi" w:eastAsiaTheme="minorEastAsia" w:hAnsiTheme="minorBidi"/>
        </w:rPr>
        <w:t>S</w:t>
      </w:r>
      <w:r w:rsidR="006B418C">
        <w:rPr>
          <w:rFonts w:asciiTheme="minorBidi" w:eastAsiaTheme="minorEastAsia" w:hAnsiTheme="minorBidi"/>
        </w:rPr>
        <w:t>3</w:t>
      </w:r>
      <w:r w:rsidR="00FB1440" w:rsidRPr="0017769D">
        <w:rPr>
          <w:rFonts w:asciiTheme="minorBidi" w:eastAsiaTheme="minorEastAsia" w:hAnsiTheme="minorBidi"/>
        </w:rPr>
        <w:t>)</w:t>
      </w:r>
      <w:r w:rsidRPr="0017769D">
        <w:rPr>
          <w:rFonts w:asciiTheme="minorBidi" w:hAnsiTheme="minorBidi"/>
        </w:rPr>
        <w:br/>
        <w:t xml:space="preserve">Hence </w:t>
      </w:r>
    </w:p>
    <w:p w:rsidR="006B418C" w:rsidRDefault="00B262E1" w:rsidP="00FE2752">
      <w:pPr>
        <w:rPr>
          <w:rFonts w:asciiTheme="minorBidi" w:hAnsiTheme="minorBidi"/>
        </w:rPr>
      </w:p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MSE</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MSE</m:t>
                </m:r>
              </m:e>
              <m:sub>
                <m:r>
                  <w:rPr>
                    <w:rFonts w:ascii="Cambria Math" w:eastAsiaTheme="minorEastAsia" w:hAnsi="Cambria Math"/>
                  </w:rPr>
                  <m:t>sep</m:t>
                </m:r>
              </m:sub>
            </m:sSub>
          </m:den>
        </m:f>
        <m:r>
          <w:rPr>
            <w:rFonts w:ascii="Cambria Math" w:eastAsiaTheme="minorEastAsia" w:hAnsi="Cambria Math"/>
          </w:rPr>
          <m:t xml:space="preserve"> =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hAnsi="Cambria Math"/>
                  </w:rPr>
                  <m:t>RSS</m:t>
                </m:r>
              </m:e>
              <m:sub>
                <m:r>
                  <w:rPr>
                    <w:rFonts w:ascii="Cambria Math" w:hAnsi="Cambria Math" w:cs="Cambria Math"/>
                  </w:rPr>
                  <m:t>p</m:t>
                </m:r>
              </m:sub>
            </m:sSub>
            <m:r>
              <w:rPr>
                <w:rFonts w:ascii="Cambria Math" w:eastAsiaTheme="minorEastAsia" w:hAnsi="Cambria Math"/>
              </w:rPr>
              <m:t xml:space="preserve">/(n-k) </m:t>
            </m:r>
          </m:num>
          <m:den>
            <m:r>
              <w:rPr>
                <w:rFonts w:ascii="Cambria Math" w:eastAsiaTheme="minorEastAsia" w:hAnsi="Cambria Math"/>
              </w:rPr>
              <m:t>A/(n-2k)</m:t>
            </m:r>
          </m:den>
        </m:f>
        <m:r>
          <w:rPr>
            <w:rFonts w:ascii="Cambria Math" w:eastAsiaTheme="minorEastAsia" w:hAnsi="Cambria Math"/>
          </w:rPr>
          <m:t xml:space="preserve"> = 1 + </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n-k</m:t>
            </m:r>
          </m:den>
        </m:f>
        <m:r>
          <w:rPr>
            <w:rFonts w:ascii="Cambria Math" w:eastAsiaTheme="minorEastAsia" w:hAnsi="Cambria Math"/>
          </w:rPr>
          <m:t>(</m:t>
        </m:r>
        <m:sSub>
          <m:sSubPr>
            <m:ctrlPr>
              <w:rPr>
                <w:rFonts w:ascii="Cambria Math" w:hAnsi="Cambria Math"/>
                <w:i/>
              </w:rPr>
            </m:ctrlPr>
          </m:sSubPr>
          <m:e>
            <m:r>
              <w:rPr>
                <w:rFonts w:ascii="Cambria Math" w:hAnsi="Cambria Math"/>
              </w:rPr>
              <m:t>F</m:t>
            </m:r>
          </m:e>
          <m:sub>
            <m:r>
              <w:rPr>
                <w:rFonts w:ascii="Cambria Math" w:hAnsi="Cambria Math"/>
              </w:rPr>
              <m:t>Chow</m:t>
            </m:r>
          </m:sub>
        </m:sSub>
        <m:r>
          <w:rPr>
            <w:rFonts w:ascii="Cambria Math" w:eastAsiaTheme="minorEastAsia" w:hAnsi="Cambria Math"/>
          </w:rPr>
          <m:t xml:space="preserve"> - 1)</m:t>
        </m:r>
      </m:oMath>
      <w:r w:rsidR="006B418C">
        <w:rPr>
          <w:rFonts w:asciiTheme="minorBidi" w:eastAsiaTheme="minorEastAsia" w:hAnsiTheme="minorBidi"/>
        </w:rPr>
        <w:t xml:space="preserve">     </w:t>
      </w:r>
      <w:r w:rsidR="006B418C" w:rsidRPr="0017769D">
        <w:rPr>
          <w:rFonts w:asciiTheme="minorBidi" w:eastAsiaTheme="minorEastAsia" w:hAnsiTheme="minorBidi"/>
        </w:rPr>
        <w:t>(</w:t>
      </w:r>
      <w:r w:rsidR="00B71607">
        <w:rPr>
          <w:rFonts w:asciiTheme="minorBidi" w:eastAsiaTheme="minorEastAsia" w:hAnsiTheme="minorBidi"/>
        </w:rPr>
        <w:t>S</w:t>
      </w:r>
      <w:r w:rsidR="006B418C">
        <w:rPr>
          <w:rFonts w:asciiTheme="minorBidi" w:eastAsiaTheme="minorEastAsia" w:hAnsiTheme="minorBidi"/>
        </w:rPr>
        <w:t>4</w:t>
      </w:r>
      <w:r w:rsidR="006B418C" w:rsidRPr="0017769D">
        <w:rPr>
          <w:rFonts w:asciiTheme="minorBidi" w:eastAsiaTheme="minorEastAsia" w:hAnsiTheme="minorBidi"/>
        </w:rPr>
        <w:t>)</w:t>
      </w:r>
    </w:p>
    <w:p w:rsidR="00FC76C0" w:rsidRDefault="006B418C" w:rsidP="006B418C">
      <w:r>
        <w:t xml:space="preserve">Taking the log gives </w:t>
      </w:r>
      <m:oMath>
        <m:r>
          <w:rPr>
            <w:rFonts w:ascii="Cambria Math" w:hAnsi="Cambria Math"/>
          </w:rPr>
          <m:t>Δ</m:t>
        </m:r>
        <m:acc>
          <m:accPr>
            <m:ctrlPr>
              <w:rPr>
                <w:rFonts w:ascii="Cambria Math" w:hAnsi="Cambria Math"/>
                <w:i/>
              </w:rPr>
            </m:ctrlPr>
          </m:accPr>
          <m:e>
            <m:r>
              <w:rPr>
                <w:rFonts w:ascii="Cambria Math" w:hAnsi="Cambria Math"/>
              </w:rPr>
              <m:t>H</m:t>
            </m:r>
          </m:e>
        </m:acc>
      </m:oMath>
      <w:r>
        <w:t>.</w:t>
      </w:r>
    </w:p>
    <w:p w:rsidR="008403CA" w:rsidRPr="0017769D" w:rsidRDefault="00FC76C0" w:rsidP="006B418C">
      <w:pPr>
        <w:rPr>
          <w:rFonts w:asciiTheme="minorBidi" w:hAnsiTheme="minorBidi"/>
        </w:rPr>
      </w:pPr>
      <w:r>
        <w:t>This corresponds to Eq. (8) in the main text.</w:t>
      </w:r>
      <w:r w:rsidR="008403CA" w:rsidRPr="0017769D">
        <w:rPr>
          <w:rFonts w:asciiTheme="minorBidi" w:hAnsiTheme="minorBidi"/>
        </w:rPr>
        <w:br/>
      </w:r>
      <w:r w:rsidR="008403CA" w:rsidRPr="0017769D">
        <w:rPr>
          <w:rFonts w:asciiTheme="minorBidi" w:hAnsiTheme="minorBidi"/>
        </w:rPr>
        <w:br/>
        <w:t xml:space="preserve">Remark. This identity uses the same in-sample sums of squares as Chow; it is not the predictive entropy lift </w:t>
      </w:r>
      <m:oMath>
        <m:r>
          <w:rPr>
            <w:rFonts w:ascii="Cambria Math" w:hAnsi="Cambria Math" w:cs="Arial"/>
          </w:rPr>
          <m:t>Δ</m:t>
        </m:r>
        <m:r>
          <w:rPr>
            <w:rFonts w:ascii="Cambria Math" w:hAnsi="Cambria Math"/>
          </w:rPr>
          <m:t>H</m:t>
        </m:r>
      </m:oMath>
      <w:r w:rsidR="008403CA" w:rsidRPr="0017769D">
        <w:rPr>
          <w:rFonts w:asciiTheme="minorBidi" w:hAnsiTheme="minorBidi"/>
        </w:rPr>
        <w:t xml:space="preserve"> used in the AEM axis.</w:t>
      </w:r>
    </w:p>
    <w:p w:rsidR="008403CA" w:rsidRPr="0017769D" w:rsidRDefault="008403CA" w:rsidP="008403CA">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lastRenderedPageBreak/>
        <w:t>Lemma S3 (General k groups, unequal designs)</w:t>
      </w:r>
    </w:p>
    <w:p w:rsidR="008403CA" w:rsidRPr="0017769D" w:rsidRDefault="008403CA" w:rsidP="00187B9A">
      <w:pPr>
        <w:rPr>
          <w:rFonts w:asciiTheme="minorBidi" w:hAnsiTheme="minorBidi"/>
        </w:rPr>
      </w:pPr>
      <w:r w:rsidRPr="0017769D">
        <w:rPr>
          <w:rFonts w:asciiTheme="minorBidi" w:hAnsiTheme="minorBidi"/>
        </w:rPr>
        <w:t xml:space="preserve">For </w:t>
      </w:r>
      <m:oMath>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 xml:space="preserve"> = E[x|s], </m:t>
        </m:r>
        <m:sSubSup>
          <m:sSubSupPr>
            <m:ctrlPr>
              <w:rPr>
                <w:rFonts w:ascii="Cambria Math" w:hAnsi="Cambria Math"/>
                <w:i/>
              </w:rPr>
            </m:ctrlPr>
          </m:sSubSupPr>
          <m:e>
            <m:r>
              <w:rPr>
                <w:rFonts w:ascii="Cambria Math" w:hAnsi="Cambria Math"/>
              </w:rPr>
              <m:t xml:space="preserve">  τ</m:t>
            </m:r>
          </m:e>
          <m:sub>
            <m:r>
              <w:rPr>
                <w:rFonts w:ascii="Cambria Math" w:hAnsi="Cambria Math"/>
              </w:rPr>
              <m:t>s</m:t>
            </m:r>
          </m:sub>
          <m:sup>
            <m:r>
              <w:rPr>
                <w:rFonts w:ascii="Cambria Math" w:hAnsi="Cambria Math"/>
              </w:rPr>
              <m:t>²</m:t>
            </m:r>
          </m:sup>
        </m:sSubSup>
        <m:r>
          <w:rPr>
            <w:rFonts w:ascii="Cambria Math" w:hAnsi="Cambria Math"/>
          </w:rPr>
          <m:t xml:space="preserve"> = Var(x|s)</m:t>
        </m:r>
      </m:oMath>
      <w:r w:rsidRPr="0017769D">
        <w:rPr>
          <w:rFonts w:asciiTheme="minorBidi" w:hAnsiTheme="minorBidi"/>
        </w:rPr>
        <w:t xml:space="preserve">, residuals can be decomposed as </w:t>
      </w:r>
      <m:oMath>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)x</m:t>
        </m:r>
      </m:oMath>
      <w:r w:rsidRPr="0017769D">
        <w:rPr>
          <w:rFonts w:asciiTheme="minorBidi" w:hAnsiTheme="minorBidi"/>
        </w:rPr>
        <w:t>. By the law of total variance:</w:t>
      </w:r>
      <w:r w:rsidRPr="0017769D">
        <w:rPr>
          <w:rFonts w:asciiTheme="minorBidi" w:hAnsiTheme="minorBidi"/>
        </w:rPr>
        <w:br/>
      </w:r>
      <w:r w:rsidRPr="0017769D">
        <w:rPr>
          <w:rFonts w:asciiTheme="minorBidi" w:hAnsiTheme="minorBidi"/>
        </w:rPr>
        <w:br/>
      </w:r>
      <m:oMath>
        <m:r>
          <w:rPr>
            <w:rFonts w:ascii="Cambria Math" w:hAnsi="Cambria Math"/>
          </w:rPr>
          <m:t xml:space="preserve">Var(r) = </m:t>
        </m:r>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s</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Var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 xml:space="preserve">)² </m:t>
        </m:r>
        <m:sSubSup>
          <m:sSubSupPr>
            <m:ctrlPr>
              <w:rPr>
                <w:rFonts w:ascii="Cambria Math" w:hAnsi="Cambria Math"/>
                <w:i/>
              </w:rPr>
            </m:ctrlPr>
          </m:sSubSupPr>
          <m:e>
            <m:r>
              <w:rPr>
                <w:rFonts w:ascii="Cambria Math" w:hAnsi="Cambria Math"/>
              </w:rPr>
              <m:t xml:space="preserve"> τ</m:t>
            </m:r>
          </m:e>
          <m:sub>
            <m:r>
              <w:rPr>
                <w:rFonts w:ascii="Cambria Math" w:hAnsi="Cambria Math"/>
              </w:rPr>
              <m:t>s</m:t>
            </m:r>
          </m:sub>
          <m:sup>
            <m:r>
              <w:rPr>
                <w:rFonts w:ascii="Cambria Math" w:hAnsi="Cambria Math"/>
              </w:rPr>
              <m:t>²</m:t>
            </m:r>
          </m:sup>
        </m:sSubSup>
        <m:r>
          <w:rPr>
            <w:rFonts w:ascii="Cambria Math" w:hAnsi="Cambria Math"/>
          </w:rPr>
          <m:t>]</m:t>
        </m:r>
      </m:oMath>
      <w:r w:rsidR="0087189E">
        <w:rPr>
          <w:rFonts w:asciiTheme="minorBidi" w:eastAsiaTheme="minorEastAsia" w:hAnsiTheme="minorBidi"/>
        </w:rPr>
        <w:t xml:space="preserve">     </w:t>
      </w:r>
      <w:r w:rsidR="0087189E" w:rsidRPr="0017769D">
        <w:rPr>
          <w:rFonts w:asciiTheme="minorBidi" w:eastAsiaTheme="minorEastAsia" w:hAnsiTheme="minorBidi"/>
        </w:rPr>
        <w:t>(</w:t>
      </w:r>
      <w:r w:rsidR="00B71607">
        <w:rPr>
          <w:rFonts w:asciiTheme="minorBidi" w:eastAsiaTheme="minorEastAsia" w:hAnsiTheme="minorBidi"/>
        </w:rPr>
        <w:t>S</w:t>
      </w:r>
      <w:r w:rsidR="0087189E">
        <w:rPr>
          <w:rFonts w:asciiTheme="minorBidi" w:eastAsiaTheme="minorEastAsia" w:hAnsiTheme="minorBidi"/>
        </w:rPr>
        <w:t>5</w:t>
      </w:r>
      <w:r w:rsidR="0087189E" w:rsidRPr="0017769D">
        <w:rPr>
          <w:rFonts w:asciiTheme="minorBidi" w:eastAsiaTheme="minorEastAsia" w:hAnsiTheme="minorBidi"/>
        </w:rPr>
        <w:t>)</w:t>
      </w:r>
      <w:r w:rsidRPr="0017769D">
        <w:rPr>
          <w:rFonts w:asciiTheme="minorBidi" w:hAnsiTheme="minorBidi"/>
        </w:rPr>
        <w:br/>
      </w:r>
      <w:r w:rsidRPr="0017769D">
        <w:rPr>
          <w:rFonts w:asciiTheme="minorBidi" w:hAnsiTheme="minorBidi"/>
        </w:rPr>
        <w:br/>
        <w:t xml:space="preserve">Notation. The middle component </w:t>
      </w:r>
      <m:oMath>
        <m:sSub>
          <m:sSubPr>
            <m:ctrlPr>
              <w:rPr>
                <w:rFonts w:ascii="Cambria Math" w:hAnsi="Cambria Math"/>
                <w:i/>
              </w:rPr>
            </m:ctrlPr>
          </m:sSubPr>
          <m:e>
            <m:r>
              <w:rPr>
                <w:rFonts w:ascii="Cambria Math" w:hAnsi="Cambria Math"/>
              </w:rPr>
              <m:t>Var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 xml:space="preserve">) </m:t>
        </m:r>
      </m:oMath>
      <w:r w:rsidRPr="0017769D">
        <w:rPr>
          <w:rFonts w:asciiTheme="minorBidi" w:hAnsiTheme="minorBidi"/>
        </w:rPr>
        <w:t xml:space="preserve"> is the between-group</w:t>
      </w:r>
      <w:r w:rsidR="0096401A">
        <w:rPr>
          <w:rFonts w:asciiTheme="minorBidi" w:hAnsiTheme="minorBidi"/>
        </w:rPr>
        <w:t xml:space="preserve"> structural variance.</w:t>
      </w:r>
    </w:p>
    <w:p w:rsidR="008403CA" w:rsidRPr="0017769D" w:rsidRDefault="008403CA" w:rsidP="008403CA">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Theorem S4 (Complementarity of Chow and Entropy)</w:t>
      </w:r>
    </w:p>
    <w:p w:rsidR="008403CA" w:rsidRPr="0017769D" w:rsidRDefault="008403CA" w:rsidP="00187B9A">
      <w:pPr>
        <w:rPr>
          <w:rFonts w:asciiTheme="minorBidi" w:hAnsiTheme="minorBidi"/>
        </w:rPr>
      </w:pPr>
      <w:r w:rsidRPr="0017769D">
        <w:rPr>
          <w:rFonts w:asciiTheme="minorBidi" w:hAnsiTheme="minorBidi"/>
        </w:rPr>
        <w:t xml:space="preserve">Fix </w:t>
      </w:r>
      <m:oMath>
        <m:r>
          <w:rPr>
            <w:rFonts w:ascii="Cambria Math" w:hAnsi="Cambria Math"/>
          </w:rPr>
          <m:t xml:space="preserve">α, </m:t>
        </m:r>
        <m:sSup>
          <m:sSupPr>
            <m:ctrlPr>
              <w:rPr>
                <w:rFonts w:ascii="Cambria Math" w:hAnsi="Cambria Math"/>
                <w:i/>
              </w:rPr>
            </m:ctrlPr>
          </m:sSupPr>
          <m:e>
            <m:r>
              <w:rPr>
                <w:rFonts w:ascii="Cambria Math" w:hAnsi="Cambria Math"/>
              </w:rPr>
              <m:t>ΔH</m:t>
            </m:r>
          </m:e>
          <m:sup>
            <m:r>
              <w:rPr>
                <w:rFonts w:ascii="Cambria Math" w:hAnsi="Cambria Math"/>
              </w:rPr>
              <m:t>*</m:t>
            </m:r>
          </m:sup>
        </m:sSup>
        <m:r>
          <w:rPr>
            <w:rFonts w:ascii="Cambria Math" w:hAnsi="Cambria Math"/>
          </w:rPr>
          <m:t>&gt;0</m:t>
        </m:r>
      </m:oMath>
      <w:r w:rsidRPr="0017769D">
        <w:rPr>
          <w:rFonts w:asciiTheme="minorBidi" w:hAnsiTheme="minorBidi"/>
        </w:rPr>
        <w:t>. Then:</w:t>
      </w:r>
      <w:r w:rsidRPr="0017769D">
        <w:rPr>
          <w:rFonts w:asciiTheme="minorBidi" w:hAnsiTheme="minorBidi"/>
        </w:rPr>
        <w:br/>
        <w:t xml:space="preserve">(A) Models exist with </w:t>
      </w:r>
      <m:oMath>
        <m:r>
          <w:rPr>
            <w:rFonts w:ascii="Cambria Math" w:hAnsi="Cambria Math"/>
          </w:rPr>
          <m:t xml:space="preserve">ΔH &lt; </m:t>
        </m:r>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 xml:space="preserve"> but </w:t>
      </w:r>
      <m:oMath>
        <m:sSub>
          <m:sSubPr>
            <m:ctrlPr>
              <w:rPr>
                <w:rFonts w:ascii="Cambria Math" w:hAnsi="Cambria Math"/>
                <w:i/>
              </w:rPr>
            </m:ctrlPr>
          </m:sSubPr>
          <m:e>
            <m:r>
              <w:rPr>
                <w:rFonts w:ascii="Cambria Math" w:hAnsi="Cambria Math"/>
              </w:rPr>
              <m:t>p</m:t>
            </m:r>
          </m:e>
          <m:sub>
            <m:r>
              <w:rPr>
                <w:rFonts w:ascii="Cambria Math" w:hAnsi="Cambria Math"/>
              </w:rPr>
              <m:t>Chow</m:t>
            </m:r>
          </m:sub>
        </m:sSub>
        <m:r>
          <w:rPr>
            <w:rFonts w:ascii="Cambria Math" w:hAnsi="Cambria Math"/>
          </w:rPr>
          <m:t xml:space="preserve"> &lt; α</m:t>
        </m:r>
      </m:oMath>
      <w:r w:rsidRPr="0017769D">
        <w:rPr>
          <w:rFonts w:asciiTheme="minorBidi" w:hAnsiTheme="minorBidi"/>
        </w:rPr>
        <w:t>.</w:t>
      </w:r>
      <w:r w:rsidRPr="0017769D">
        <w:rPr>
          <w:rFonts w:asciiTheme="minorBidi" w:hAnsiTheme="minorBidi"/>
        </w:rPr>
        <w:br/>
        <w:t xml:space="preserve">(B) Models exist with </w:t>
      </w:r>
      <m:oMath>
        <m:sSub>
          <m:sSubPr>
            <m:ctrlPr>
              <w:rPr>
                <w:rFonts w:ascii="Cambria Math" w:hAnsi="Cambria Math"/>
                <w:i/>
              </w:rPr>
            </m:ctrlPr>
          </m:sSubPr>
          <m:e>
            <m:r>
              <w:rPr>
                <w:rFonts w:ascii="Cambria Math" w:hAnsi="Cambria Math"/>
              </w:rPr>
              <m:t>p</m:t>
            </m:r>
          </m:e>
          <m:sub>
            <m:r>
              <w:rPr>
                <w:rFonts w:ascii="Cambria Math" w:hAnsi="Cambria Math"/>
              </w:rPr>
              <m:t>Chow</m:t>
            </m:r>
          </m:sub>
        </m:sSub>
        <m:r>
          <w:rPr>
            <w:rFonts w:ascii="Cambria Math" w:hAnsi="Cambria Math"/>
          </w:rPr>
          <m:t xml:space="preserve"> ≥ α</m:t>
        </m:r>
      </m:oMath>
      <w:r w:rsidRPr="0017769D">
        <w:rPr>
          <w:rFonts w:asciiTheme="minorBidi" w:hAnsiTheme="minorBidi"/>
        </w:rPr>
        <w:t xml:space="preserve"> but </w:t>
      </w:r>
      <m:oMath>
        <m:r>
          <w:rPr>
            <w:rFonts w:ascii="Cambria Math" w:hAnsi="Cambria Math"/>
          </w:rPr>
          <m:t>ΔH &gt; 0</m:t>
        </m:r>
      </m:oMath>
      <w:r w:rsidRPr="0017769D">
        <w:rPr>
          <w:rFonts w:asciiTheme="minorBidi" w:hAnsiTheme="minorBidi"/>
        </w:rPr>
        <w:t>.</w:t>
      </w:r>
      <w:r w:rsidRPr="0017769D">
        <w:rPr>
          <w:rFonts w:asciiTheme="minorBidi" w:hAnsiTheme="minorBidi"/>
        </w:rPr>
        <w:br/>
      </w:r>
      <w:r w:rsidR="00FC76C0">
        <w:t>These constructive examples correspond to the complementarity discussion in the main text after Eq. (8).</w:t>
      </w:r>
      <w:r w:rsidRPr="0017769D">
        <w:rPr>
          <w:rFonts w:asciiTheme="minorBidi" w:hAnsiTheme="minorBidi"/>
        </w:rPr>
        <w:br/>
        <w:t>Therefore</w:t>
      </w:r>
      <w:r w:rsidR="000A56D8">
        <w:rPr>
          <w:rFonts w:asciiTheme="minorBidi" w:hAnsiTheme="minorBidi"/>
        </w:rPr>
        <w:t>,</w:t>
      </w:r>
      <w:r w:rsidRPr="0017769D">
        <w:rPr>
          <w:rFonts w:asciiTheme="minorBidi" w:hAnsiTheme="minorBidi"/>
        </w:rPr>
        <w:t xml:space="preserve"> Chow and entropy are complementary and both are necessary axes for assessing reliability.</w:t>
      </w:r>
      <w:r w:rsidRPr="0017769D">
        <w:rPr>
          <w:rFonts w:asciiTheme="minorBidi" w:hAnsiTheme="minorBidi"/>
        </w:rPr>
        <w:br/>
      </w:r>
      <w:r w:rsidRPr="0017769D">
        <w:rPr>
          <w:rFonts w:asciiTheme="minorBidi" w:hAnsiTheme="minorBidi"/>
        </w:rPr>
        <w:br/>
        <w:t>Constructive examples:</w:t>
      </w:r>
      <w:r w:rsidRPr="0017769D">
        <w:rPr>
          <w:rFonts w:asciiTheme="minorBidi" w:hAnsiTheme="minorBidi"/>
        </w:rPr>
        <w:br/>
        <w:t>Case A (</w:t>
      </w:r>
      <m:oMath>
        <m:r>
          <w:rPr>
            <w:rFonts w:ascii="Cambria Math" w:hAnsi="Cambria Math"/>
          </w:rPr>
          <m:t>ΔH</m:t>
        </m:r>
      </m:oMath>
      <w:r w:rsidRPr="0017769D">
        <w:rPr>
          <w:rFonts w:asciiTheme="minorBidi" w:hAnsiTheme="minorBidi"/>
        </w:rPr>
        <w:t xml:space="preserve"> small but Chow rejects). Let </w:t>
      </w:r>
      <m:oMath>
        <m:r>
          <w:rPr>
            <w:rFonts w:ascii="Cambria Math" w:hAnsi="Cambria Math"/>
          </w:rPr>
          <m:t>Δa=0, Δb=δ</m:t>
        </m:r>
      </m:oMath>
      <w:r w:rsidR="00AE70C9">
        <w:rPr>
          <w:rFonts w:asciiTheme="minorBidi" w:hAnsiTheme="minorBidi"/>
        </w:rPr>
        <w:t xml:space="preserve">. Then </w:t>
      </w:r>
      <m:oMath>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ln(1 + C δ²)</m:t>
        </m:r>
      </m:oMath>
      <w:r w:rsidRPr="0017769D">
        <w:rPr>
          <w:rFonts w:asciiTheme="minorBidi" w:hAnsiTheme="minorBidi"/>
        </w:rPr>
        <w:t xml:space="preserve"> with </w:t>
      </w:r>
      <m:oMath>
        <m:r>
          <w:rPr>
            <w:rFonts w:ascii="Cambria Math" w:hAnsi="Cambria Math"/>
          </w:rPr>
          <m:t>C=</m:t>
        </m:r>
        <m:f>
          <m:fPr>
            <m:ctrlPr>
              <w:rPr>
                <w:rFonts w:ascii="Cambria Math" w:hAnsi="Cambria Math"/>
                <w:i/>
              </w:rPr>
            </m:ctrlPr>
          </m:fPr>
          <m:num>
            <m:r>
              <w:rPr>
                <w:rFonts w:ascii="Cambria Math" w:hAnsi="Cambria Math"/>
              </w:rPr>
              <m:t>w</m:t>
            </m:r>
            <m:r>
              <w:rPr>
                <w:rFonts w:ascii="Cambria Math" w:hAnsi="Cambria Math" w:cs="Cambria Math"/>
              </w:rPr>
              <m:t>₁</m:t>
            </m:r>
            <m:r>
              <w:rPr>
                <w:rFonts w:ascii="Cambria Math" w:hAnsi="Cambria Math"/>
              </w:rPr>
              <m:t>w</m:t>
            </m:r>
            <m:r>
              <w:rPr>
                <w:rFonts w:ascii="Cambria Math" w:hAnsi="Cambria Math" w:cs="Cambria Math"/>
              </w:rPr>
              <m:t>₂</m:t>
            </m:r>
            <m:r>
              <w:rPr>
                <w:rFonts w:ascii="Cambria Math" w:hAnsi="Cambria Math" w:cs="Arial"/>
              </w:rPr>
              <m:t>σₓ</m:t>
            </m:r>
            <m:r>
              <w:rPr>
                <w:rFonts w:ascii="Cambria Math" w:hAnsi="Cambria Math"/>
              </w:rPr>
              <m:t>²</m:t>
            </m:r>
          </m:num>
          <m:den>
            <m:r>
              <w:rPr>
                <w:rFonts w:ascii="Cambria Math" w:hAnsi="Cambria Math"/>
              </w:rPr>
              <m:t>σ²</m:t>
            </m:r>
          </m:den>
        </m:f>
      </m:oMath>
      <w:r w:rsidRPr="0017769D">
        <w:rPr>
          <w:rFonts w:asciiTheme="minorBidi" w:hAnsiTheme="minorBidi"/>
        </w:rPr>
        <w:t xml:space="preserve">, while </w:t>
      </w:r>
      <m:oMath>
        <m:sSub>
          <m:sSubPr>
            <m:ctrlPr>
              <w:rPr>
                <w:rFonts w:ascii="Cambria Math" w:hAnsi="Cambria Math"/>
                <w:i/>
              </w:rPr>
            </m:ctrlPr>
          </m:sSubPr>
          <m:e>
            <m:r>
              <w:rPr>
                <w:rFonts w:ascii="Cambria Math" w:hAnsi="Cambria Math"/>
              </w:rPr>
              <m:t>F</m:t>
            </m:r>
          </m:e>
          <m:sub>
            <m:r>
              <w:rPr>
                <w:rFonts w:ascii="Cambria Math" w:hAnsi="Cambria Math"/>
              </w:rPr>
              <m:t>Chow</m:t>
            </m:r>
          </m:sub>
        </m:sSub>
        <m:r>
          <w:rPr>
            <w:rFonts w:ascii="Cambria Math" w:hAnsi="Cambria Math"/>
          </w:rPr>
          <m:t xml:space="preserve">≈ 1 + </m:t>
        </m:r>
        <m:f>
          <m:fPr>
            <m:ctrlPr>
              <w:rPr>
                <w:rFonts w:ascii="Cambria Math" w:hAnsi="Cambria Math"/>
                <w:i/>
              </w:rPr>
            </m:ctrlPr>
          </m:fPr>
          <m:num>
            <m:r>
              <w:rPr>
                <w:rFonts w:ascii="Cambria Math" w:hAnsi="Cambria Math"/>
              </w:rPr>
              <m:t xml:space="preserve">n - k </m:t>
            </m:r>
          </m:num>
          <m:den>
            <m:r>
              <w:rPr>
                <w:rFonts w:ascii="Cambria Math" w:hAnsi="Cambria Math"/>
              </w:rPr>
              <m:t>k</m:t>
            </m:r>
          </m:den>
        </m:f>
        <m:r>
          <w:rPr>
            <w:rFonts w:ascii="Cambria Math" w:hAnsi="Cambria Math"/>
          </w:rPr>
          <m:t>C δ²</m:t>
        </m:r>
      </m:oMath>
      <w:r w:rsidRPr="0017769D">
        <w:rPr>
          <w:rFonts w:asciiTheme="minorBidi" w:hAnsiTheme="minorBidi"/>
        </w:rPr>
        <w:t xml:space="preserve">. For fixed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 xml:space="preserve">, choose </w:t>
      </w:r>
      <m:oMath>
        <m:r>
          <w:rPr>
            <w:rFonts w:ascii="Cambria Math" w:hAnsi="Cambria Math"/>
          </w:rPr>
          <m:t>δ</m:t>
        </m:r>
      </m:oMath>
      <w:r w:rsidRPr="0017769D">
        <w:rPr>
          <w:rFonts w:asciiTheme="minorBidi" w:hAnsiTheme="minorBidi"/>
        </w:rPr>
        <w:t xml:space="preserve"> so </w:t>
      </w:r>
      <m:oMath>
        <m:sSub>
          <m:sSubPr>
            <m:ctrlPr>
              <w:rPr>
                <w:rFonts w:ascii="Cambria Math" w:hAnsi="Cambria Math"/>
                <w:i/>
              </w:rPr>
            </m:ctrlPr>
          </m:sSubPr>
          <m:e>
            <m:r>
              <w:rPr>
                <w:rFonts w:ascii="Cambria Math" w:hAnsi="Cambria Math"/>
              </w:rPr>
              <m:t>ΔH</m:t>
            </m:r>
          </m:e>
          <m:sub>
            <m:r>
              <w:rPr>
                <w:rFonts w:ascii="Cambria Math" w:hAnsi="Cambria Math"/>
              </w:rPr>
              <m:t>G</m:t>
            </m:r>
          </m:sub>
        </m:sSub>
      </m:oMath>
      <w:r w:rsidRPr="0017769D">
        <w:rPr>
          <w:rFonts w:asciiTheme="minorBidi" w:hAnsiTheme="minorBidi"/>
        </w:rPr>
        <w:t xml:space="preserve"> &lt;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 xml:space="preserve">. As </w:t>
      </w:r>
      <m:oMath>
        <m:r>
          <w:rPr>
            <w:rFonts w:ascii="Cambria Math" w:hAnsi="Cambria Math"/>
          </w:rPr>
          <m:t>n</m:t>
        </m:r>
      </m:oMath>
      <w:r w:rsidRPr="0017769D">
        <w:rPr>
          <w:rFonts w:asciiTheme="minorBidi" w:hAnsiTheme="minorBidi"/>
        </w:rPr>
        <w:t xml:space="preserve"> grows, </w:t>
      </w:r>
      <m:oMath>
        <m:sSub>
          <m:sSubPr>
            <m:ctrlPr>
              <w:rPr>
                <w:rFonts w:ascii="Cambria Math" w:hAnsi="Cambria Math"/>
                <w:i/>
              </w:rPr>
            </m:ctrlPr>
          </m:sSubPr>
          <m:e>
            <m:r>
              <w:rPr>
                <w:rFonts w:ascii="Cambria Math" w:hAnsi="Cambria Math"/>
              </w:rPr>
              <m:t>F</m:t>
            </m:r>
          </m:e>
          <m:sub>
            <m:r>
              <w:rPr>
                <w:rFonts w:ascii="Cambria Math" w:hAnsi="Cambria Math"/>
              </w:rPr>
              <m:t>Chow</m:t>
            </m:r>
          </m:sub>
        </m:sSub>
      </m:oMath>
      <w:r w:rsidRPr="0017769D">
        <w:rPr>
          <w:rFonts w:asciiTheme="minorBidi" w:hAnsiTheme="minorBidi"/>
        </w:rPr>
        <w:t xml:space="preserve"> exceeds its critical value, yielding </w:t>
      </w:r>
      <m:oMath>
        <m:sSub>
          <m:sSubPr>
            <m:ctrlPr>
              <w:rPr>
                <w:rFonts w:ascii="Cambria Math" w:hAnsi="Cambria Math"/>
                <w:i/>
              </w:rPr>
            </m:ctrlPr>
          </m:sSubPr>
          <m:e>
            <m:r>
              <w:rPr>
                <w:rFonts w:ascii="Cambria Math" w:hAnsi="Cambria Math"/>
              </w:rPr>
              <m:t>p</m:t>
            </m:r>
          </m:e>
          <m:sub>
            <m:r>
              <w:rPr>
                <w:rFonts w:ascii="Cambria Math" w:hAnsi="Cambria Math"/>
              </w:rPr>
              <m:t>Chow</m:t>
            </m:r>
          </m:sub>
        </m:sSub>
        <m:r>
          <w:rPr>
            <w:rFonts w:ascii="Cambria Math" w:hAnsi="Cambria Math"/>
          </w:rPr>
          <m:t>&lt; α</m:t>
        </m:r>
      </m:oMath>
      <w:r w:rsidRPr="0017769D">
        <w:rPr>
          <w:rFonts w:asciiTheme="minorBidi" w:hAnsiTheme="minorBidi"/>
        </w:rPr>
        <w:t>.</w:t>
      </w:r>
      <w:r w:rsidRPr="0017769D">
        <w:rPr>
          <w:rFonts w:asciiTheme="minorBidi" w:hAnsiTheme="minorBidi"/>
        </w:rPr>
        <w:br/>
      </w:r>
      <w:r w:rsidRPr="0017769D">
        <w:rPr>
          <w:rFonts w:asciiTheme="minorBidi" w:hAnsiTheme="minorBidi"/>
        </w:rPr>
        <w:br/>
        <w:t xml:space="preserve">Case B (Chow accepts but </w:t>
      </w:r>
      <m:oMath>
        <m:r>
          <w:rPr>
            <w:rFonts w:ascii="Cambria Math" w:hAnsi="Cambria Math"/>
          </w:rPr>
          <m:t>ΔH &gt; 0</m:t>
        </m:r>
      </m:oMath>
      <w:r w:rsidRPr="0017769D">
        <w:rPr>
          <w:rFonts w:asciiTheme="minorBidi" w:hAnsiTheme="minorBidi"/>
        </w:rPr>
        <w:t xml:space="preserve">). Suppose </w:t>
      </w:r>
      <m:oMath>
        <m:r>
          <w:rPr>
            <w:rFonts w:ascii="Cambria Math" w:hAnsi="Cambria Math"/>
          </w:rPr>
          <m:t>a</m:t>
        </m:r>
        <m:r>
          <w:rPr>
            <w:rFonts w:ascii="Cambria Math" w:hAnsi="Cambria Math" w:cs="Cambria Math"/>
          </w:rPr>
          <m:t>₁</m:t>
        </m:r>
        <m:r>
          <w:rPr>
            <w:rFonts w:ascii="Cambria Math" w:hAnsi="Cambria Math"/>
          </w:rPr>
          <m:t>=a</m:t>
        </m:r>
        <m:r>
          <w:rPr>
            <w:rFonts w:ascii="Cambria Math" w:hAnsi="Cambria Math" w:cs="Cambria Math"/>
          </w:rPr>
          <m:t>₂</m:t>
        </m:r>
        <m:r>
          <w:rPr>
            <w:rFonts w:ascii="Cambria Math" w:hAnsi="Cambria Math"/>
          </w:rPr>
          <m:t>, b</m:t>
        </m:r>
        <m:r>
          <w:rPr>
            <w:rFonts w:ascii="Cambria Math" w:hAnsi="Cambria Math" w:cs="Cambria Math"/>
          </w:rPr>
          <m:t>₁</m:t>
        </m:r>
        <m:r>
          <w:rPr>
            <w:rFonts w:ascii="Cambria Math" w:hAnsi="Cambria Math"/>
          </w:rPr>
          <m:t>=b</m:t>
        </m:r>
        <m:r>
          <w:rPr>
            <w:rFonts w:ascii="Cambria Math" w:hAnsi="Cambria Math" w:cs="Cambria Math"/>
          </w:rPr>
          <m:t>₂</m:t>
        </m:r>
      </m:oMath>
      <w:r w:rsidRPr="0017769D">
        <w:rPr>
          <w:rFonts w:asciiTheme="minorBidi" w:hAnsiTheme="minorBidi"/>
        </w:rPr>
        <w:t xml:space="preserve"> (coefficients equal), but residual distributions differ (</w:t>
      </w:r>
      <m:oMath>
        <m:r>
          <w:rPr>
            <w:rFonts w:ascii="Cambria Math" w:hAnsi="Cambria Math"/>
          </w:rPr>
          <m:t>σ</m:t>
        </m:r>
        <m:r>
          <w:rPr>
            <w:rFonts w:ascii="Cambria Math" w:hAnsi="Cambria Math" w:cs="Cambria Math"/>
          </w:rPr>
          <m:t>₁</m:t>
        </m:r>
        <m:r>
          <w:rPr>
            <w:rFonts w:ascii="Cambria Math" w:hAnsi="Cambria Math" w:cs="Arial"/>
          </w:rPr>
          <m:t>²</m:t>
        </m:r>
        <m:r>
          <w:rPr>
            <w:rFonts w:ascii="Cambria Math" w:hAnsi="Cambria Math"/>
          </w:rPr>
          <m:t xml:space="preserve"> </m:t>
        </m:r>
        <m:r>
          <w:rPr>
            <w:rFonts w:ascii="Cambria Math" w:hAnsi="Cambria Math" w:cs="Arial"/>
          </w:rPr>
          <m:t>≠</m:t>
        </m:r>
        <m:r>
          <w:rPr>
            <w:rFonts w:ascii="Cambria Math" w:hAnsi="Cambria Math"/>
          </w:rPr>
          <m:t xml:space="preserve"> </m:t>
        </m:r>
        <m:r>
          <w:rPr>
            <w:rFonts w:ascii="Cambria Math" w:hAnsi="Cambria Math" w:cs="Arial"/>
          </w:rPr>
          <m:t>σ</m:t>
        </m:r>
        <m:r>
          <w:rPr>
            <w:rFonts w:ascii="Cambria Math" w:hAnsi="Cambria Math" w:cs="Cambria Math"/>
          </w:rPr>
          <m:t>₂</m:t>
        </m:r>
        <m:r>
          <w:rPr>
            <w:rFonts w:ascii="Cambria Math" w:hAnsi="Cambria Math" w:cs="Arial"/>
          </w:rPr>
          <m:t>²</m:t>
        </m:r>
      </m:oMath>
      <w:r w:rsidRPr="0017769D">
        <w:rPr>
          <w:rFonts w:asciiTheme="minorBidi" w:hAnsiTheme="minorBidi"/>
        </w:rPr>
        <w:t xml:space="preserve"> or one subgroup Laplace-tailed). Then </w:t>
      </w:r>
      <m:oMath>
        <m:sSub>
          <m:sSubPr>
            <m:ctrlPr>
              <w:rPr>
                <w:rFonts w:ascii="Cambria Math" w:hAnsi="Cambria Math"/>
                <w:i/>
              </w:rPr>
            </m:ctrlPr>
          </m:sSubPr>
          <m:e>
            <m:r>
              <w:rPr>
                <w:rFonts w:ascii="Cambria Math" w:hAnsi="Cambria Math"/>
              </w:rPr>
              <m:t>ΔH</m:t>
            </m:r>
          </m:e>
          <m:sub>
            <m:r>
              <w:rPr>
                <w:rFonts w:ascii="Cambria Math" w:hAnsi="Cambria Math"/>
              </w:rPr>
              <m:t>G</m:t>
            </m:r>
          </m:sub>
        </m:sSub>
        <m:r>
          <m:rPr>
            <m:sty m:val="p"/>
          </m:rPr>
          <w:rPr>
            <w:rFonts w:ascii="Cambria Math" w:hAnsi="Cambria Math"/>
          </w:rPr>
          <m:t>=0</m:t>
        </m:r>
      </m:oMath>
      <w:r w:rsidR="00AE70C9" w:rsidRPr="0017769D">
        <w:rPr>
          <w:rFonts w:asciiTheme="minorBidi" w:hAnsiTheme="minorBidi"/>
        </w:rPr>
        <w:t xml:space="preserve"> </w:t>
      </w:r>
      <w:r w:rsidRPr="0017769D">
        <w:rPr>
          <w:rFonts w:asciiTheme="minorBidi" w:hAnsiTheme="minorBidi"/>
        </w:rPr>
        <w:t xml:space="preserve"> but </w:t>
      </w:r>
      <m:oMath>
        <m:sSub>
          <m:sSubPr>
            <m:ctrlPr>
              <w:rPr>
                <w:rFonts w:ascii="Cambria Math" w:hAnsi="Cambria Math"/>
                <w:i/>
              </w:rPr>
            </m:ctrlPr>
          </m:sSubPr>
          <m:e>
            <m:r>
              <w:rPr>
                <w:rFonts w:ascii="Cambria Math" w:hAnsi="Cambria Math"/>
              </w:rPr>
              <m:t>ΔH</m:t>
            </m:r>
          </m:e>
          <m:sub>
            <m:r>
              <w:rPr>
                <w:rFonts w:ascii="Cambria Math" w:hAnsi="Cambria Math"/>
              </w:rPr>
              <m:t>shape</m:t>
            </m:r>
          </m:sub>
        </m:sSub>
        <m:r>
          <w:rPr>
            <w:rFonts w:ascii="Cambria Math" w:hAnsi="Cambria Math"/>
          </w:rPr>
          <m:t xml:space="preserve"> = </m:t>
        </m:r>
        <m:sSub>
          <m:sSubPr>
            <m:ctrlPr>
              <w:rPr>
                <w:rFonts w:ascii="Cambria Math" w:hAnsi="Cambria Math"/>
                <w:i/>
              </w:rPr>
            </m:ctrlPr>
          </m:sSubPr>
          <m:e>
            <m:r>
              <w:rPr>
                <w:rFonts w:ascii="Cambria Math" w:hAnsi="Cambria Math"/>
              </w:rPr>
              <m:t>JSD</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 &gt; 0</m:t>
        </m:r>
      </m:oMath>
      <w:r w:rsidRPr="0017769D">
        <w:rPr>
          <w:rFonts w:asciiTheme="minorBidi" w:hAnsiTheme="minorBidi"/>
        </w:rPr>
        <w:t xml:space="preserve"> unless all distributions coincide. Chow accepts the null of coefficient equality, but entropy detects pooled disorder.</w:t>
      </w:r>
    </w:p>
    <w:p w:rsidR="008403CA" w:rsidRPr="0017769D" w:rsidRDefault="008403CA" w:rsidP="008403CA">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Note S5 (Shape contribution)</w:t>
      </w:r>
    </w:p>
    <w:p w:rsidR="008403CA" w:rsidRDefault="008403CA" w:rsidP="00AE70C9">
      <w:pPr>
        <w:rPr>
          <w:rFonts w:asciiTheme="minorBidi" w:hAnsiTheme="minorBidi"/>
        </w:rPr>
      </w:pPr>
      <w:r w:rsidRPr="0017769D">
        <w:rPr>
          <w:rFonts w:asciiTheme="minorBidi" w:hAnsiTheme="minorBidi"/>
        </w:rPr>
        <w:t xml:space="preserve">By entropy concavity, </w:t>
      </w:r>
      <m:oMath>
        <m:r>
          <w:rPr>
            <w:rFonts w:ascii="Cambria Math" w:hAnsi="Cambria Math"/>
          </w:rPr>
          <m:t xml:space="preserve">H(Σ </m:t>
        </m:r>
        <m:sSub>
          <m:sSubPr>
            <m:ctrlPr>
              <w:rPr>
                <w:rFonts w:ascii="Cambria Math" w:hAnsi="Cambria Math"/>
                <w:i/>
              </w:rPr>
            </m:ctrlPr>
          </m:sSubPr>
          <m:e>
            <m:r>
              <w:rPr>
                <w:rFonts w:ascii="Cambria Math" w:hAnsi="Cambria Math"/>
              </w:rPr>
              <m:t>w</m:t>
            </m:r>
          </m:e>
          <m:sub>
            <m:r>
              <w:rPr>
                <w:rFonts w:ascii="Cambria Math" w:hAnsi="Cambria Math"/>
              </w:rPr>
              <m:t>s</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 xml:space="preserve">) ≥ Σ </m:t>
        </m:r>
        <m:sSub>
          <m:sSubPr>
            <m:ctrlPr>
              <w:rPr>
                <w:rFonts w:ascii="Cambria Math" w:hAnsi="Cambria Math"/>
                <w:i/>
              </w:rPr>
            </m:ctrlPr>
          </m:sSubPr>
          <m:e>
            <m:r>
              <w:rPr>
                <w:rFonts w:ascii="Cambria Math" w:hAnsi="Cambria Math"/>
              </w:rPr>
              <m:t>w</m:t>
            </m:r>
          </m:e>
          <m:sub>
            <m:r>
              <w:rPr>
                <w:rFonts w:ascii="Cambria Math" w:hAnsi="Cambria Math"/>
              </w:rPr>
              <m:t>s</m:t>
            </m:r>
          </m:sub>
        </m:sSub>
        <m:r>
          <w:rPr>
            <w:rFonts w:ascii="Cambria Math" w:hAnsi="Cambria Math"/>
          </w:rPr>
          <m:t xml:space="preserve"> H(</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oMath>
      <w:r w:rsidRPr="0017769D">
        <w:rPr>
          <w:rFonts w:asciiTheme="minorBidi" w:hAnsiTheme="minorBidi"/>
        </w:rPr>
        <w:t xml:space="preserve">, with equality only if all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17769D">
        <w:rPr>
          <w:rFonts w:asciiTheme="minorBidi" w:hAnsiTheme="minorBidi"/>
        </w:rPr>
        <w:t xml:space="preserve"> are identical. The gap is the Jensen–Shannon divergence. Thus </w:t>
      </w:r>
      <m:oMath>
        <m:r>
          <w:rPr>
            <w:rFonts w:ascii="Cambria Math" w:hAnsi="Cambria Math"/>
          </w:rPr>
          <m:t xml:space="preserve">ΔH = </m:t>
        </m:r>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 </m:t>
        </m:r>
        <m:sSub>
          <m:sSubPr>
            <m:ctrlPr>
              <w:rPr>
                <w:rFonts w:ascii="Cambria Math" w:hAnsi="Cambria Math"/>
                <w:i/>
              </w:rPr>
            </m:ctrlPr>
          </m:sSubPr>
          <m:e>
            <m:r>
              <w:rPr>
                <w:rFonts w:ascii="Cambria Math" w:hAnsi="Cambria Math"/>
              </w:rPr>
              <m:t>ΔH</m:t>
            </m:r>
          </m:e>
          <m:sub>
            <m:r>
              <w:rPr>
                <w:rFonts w:ascii="Cambria Math" w:hAnsi="Cambria Math"/>
              </w:rPr>
              <m:t>shape</m:t>
            </m:r>
          </m:sub>
        </m:sSub>
      </m:oMath>
      <w:r w:rsidRPr="0017769D">
        <w:rPr>
          <w:rFonts w:asciiTheme="minorBidi" w:hAnsiTheme="minorBidi"/>
        </w:rPr>
        <w:t xml:space="preserve">, with </w:t>
      </w:r>
      <m:oMath>
        <m:sSub>
          <m:sSubPr>
            <m:ctrlPr>
              <w:rPr>
                <w:rFonts w:ascii="Cambria Math" w:hAnsi="Cambria Math"/>
                <w:i/>
              </w:rPr>
            </m:ctrlPr>
          </m:sSubPr>
          <m:e>
            <m:r>
              <w:rPr>
                <w:rFonts w:ascii="Cambria Math" w:hAnsi="Cambria Math"/>
              </w:rPr>
              <m:t>ΔH</m:t>
            </m:r>
          </m:e>
          <m:sub>
            <m:r>
              <w:rPr>
                <w:rFonts w:ascii="Cambria Math" w:hAnsi="Cambria Math"/>
              </w:rPr>
              <m:t>shape</m:t>
            </m:r>
          </m:sub>
        </m:sSub>
        <m:r>
          <w:rPr>
            <w:rFonts w:ascii="Cambria Math" w:hAnsi="Cambria Math"/>
          </w:rPr>
          <m:t>≥ 0</m:t>
        </m:r>
      </m:oMath>
      <w:r w:rsidRPr="0017769D">
        <w:rPr>
          <w:rFonts w:asciiTheme="minorBidi" w:hAnsiTheme="minorBidi"/>
        </w:rPr>
        <w:t xml:space="preserve"> capturing multimodality or heavy tails.</w:t>
      </w:r>
    </w:p>
    <w:p w:rsidR="00E155D0" w:rsidRDefault="00FC76C0" w:rsidP="00E155D0">
      <w:pPr>
        <w:jc w:val="both"/>
        <w:rPr>
          <w:rFonts w:asciiTheme="minorBidi" w:hAnsiTheme="minorBidi"/>
        </w:rPr>
      </w:pPr>
      <w:r w:rsidRPr="00E155D0">
        <w:rPr>
          <w:rFonts w:asciiTheme="minorBidi" w:hAnsiTheme="minorBidi"/>
        </w:rPr>
        <w:t xml:space="preserve">In Fig. 5, entropy rise with slope offset is fully captured by the Gaussian component </w:t>
      </w:r>
      <m:oMath>
        <m:sSub>
          <m:sSubPr>
            <m:ctrlPr>
              <w:rPr>
                <w:rFonts w:ascii="Cambria Math" w:hAnsi="Cambria Math"/>
              </w:rPr>
            </m:ctrlPr>
          </m:sSubPr>
          <m:e>
            <m:r>
              <w:rPr>
                <w:rFonts w:ascii="Cambria Math" w:hAnsi="Cambria Math"/>
              </w:rPr>
              <m:t>ΔH</m:t>
            </m:r>
          </m:e>
          <m:sub>
            <m:r>
              <w:rPr>
                <w:rFonts w:ascii="Cambria Math" w:hAnsi="Cambria Math"/>
              </w:rPr>
              <m:t>G</m:t>
            </m:r>
          </m:sub>
        </m:sSub>
      </m:oMath>
      <w:r w:rsidRPr="00E155D0">
        <w:rPr>
          <w:rFonts w:asciiTheme="minorBidi" w:hAnsiTheme="minorBidi"/>
        </w:rPr>
        <w:t xml:space="preserve">​ (Lemma S1), since residuals remain unimodal and equal-variance. Note S5 extends this logic: if residual distributions also differ in shape (e.g. multimodality), then an additional contribution </w:t>
      </w:r>
      <m:oMath>
        <m:sSub>
          <m:sSubPr>
            <m:ctrlPr>
              <w:rPr>
                <w:rFonts w:ascii="Cambria Math" w:hAnsi="Cambria Math"/>
              </w:rPr>
            </m:ctrlPr>
          </m:sSubPr>
          <m:e>
            <m:r>
              <w:rPr>
                <w:rFonts w:ascii="Cambria Math" w:hAnsi="Cambria Math"/>
              </w:rPr>
              <m:t>ΔH</m:t>
            </m:r>
          </m:e>
          <m:sub>
            <m:r>
              <w:rPr>
                <w:rFonts w:ascii="Cambria Math" w:hAnsi="Cambria Math"/>
              </w:rPr>
              <m:t>shape</m:t>
            </m:r>
          </m:sub>
        </m:sSub>
        <m:r>
          <m:rPr>
            <m:sty m:val="p"/>
          </m:rPr>
          <w:rPr>
            <w:rFonts w:ascii="Cambria Math" w:hAnsi="Cambria Math"/>
          </w:rPr>
          <m:t>&gt;0</m:t>
        </m:r>
      </m:oMath>
      <w:r w:rsidRPr="00E155D0">
        <w:rPr>
          <w:rFonts w:asciiTheme="minorBidi" w:hAnsiTheme="minorBidi"/>
        </w:rPr>
        <w:t xml:space="preserve"> appears, explaining results such as Fig. S5</w:t>
      </w:r>
      <w:r w:rsidR="0011508D" w:rsidRPr="00E155D0">
        <w:rPr>
          <w:rFonts w:asciiTheme="minorBidi" w:hAnsiTheme="minorBidi"/>
        </w:rPr>
        <w:t>.</w:t>
      </w:r>
    </w:p>
    <w:p w:rsidR="00F65D9F" w:rsidRPr="0017769D" w:rsidRDefault="00F65D9F" w:rsidP="00FC76C0">
      <w:pPr>
        <w:rPr>
          <w:rFonts w:asciiTheme="minorBidi" w:hAnsiTheme="minorBidi"/>
        </w:rPr>
      </w:pPr>
      <w:r w:rsidRPr="0017769D">
        <w:rPr>
          <w:rFonts w:asciiTheme="minorBidi" w:hAnsiTheme="minorBidi"/>
        </w:rPr>
        <w:br/>
      </w:r>
    </w:p>
    <w:p w:rsidR="00985A1E" w:rsidRPr="0017769D" w:rsidRDefault="00985A1E">
      <w:pPr>
        <w:rPr>
          <w:rFonts w:asciiTheme="minorBidi" w:eastAsiaTheme="majorEastAsia" w:hAnsiTheme="minorBidi"/>
        </w:rPr>
      </w:pPr>
      <w:r w:rsidRPr="0017769D">
        <w:rPr>
          <w:rFonts w:asciiTheme="minorBidi" w:hAnsiTheme="minorBidi"/>
        </w:rPr>
        <w:br w:type="page"/>
      </w:r>
    </w:p>
    <w:p w:rsidR="0037678E" w:rsidRPr="0017769D" w:rsidRDefault="0037678E" w:rsidP="0037678E">
      <w:pPr>
        <w:pStyle w:val="Heading1"/>
        <w:rPr>
          <w:rFonts w:asciiTheme="minorBidi" w:hAnsiTheme="minorBidi" w:cstheme="minorBidi"/>
          <w:sz w:val="22"/>
          <w:szCs w:val="22"/>
        </w:rPr>
      </w:pPr>
      <w:r w:rsidRPr="0017769D">
        <w:rPr>
          <w:rFonts w:asciiTheme="minorBidi" w:hAnsiTheme="minorBidi" w:cstheme="minorBidi"/>
          <w:sz w:val="22"/>
          <w:szCs w:val="22"/>
        </w:rPr>
        <w:lastRenderedPageBreak/>
        <w:t>Supplementary Algorithm S1. Implementation of the Agreement–Entropy Map (AEM)</w:t>
      </w:r>
    </w:p>
    <w:p w:rsidR="0037678E" w:rsidRPr="0017769D" w:rsidRDefault="0037678E" w:rsidP="00EB39CA">
      <w:pPr>
        <w:rPr>
          <w:rFonts w:asciiTheme="minorBidi" w:hAnsiTheme="minorBidi"/>
        </w:rPr>
      </w:pPr>
      <w:r w:rsidRPr="0017769D">
        <w:rPr>
          <w:rFonts w:asciiTheme="minorBidi" w:hAnsiTheme="minorBidi"/>
        </w:rPr>
        <w:t xml:space="preserve">This algorithm provides a reproducible step-by-step implementation of the </w:t>
      </w:r>
      <w:r w:rsidR="00EB39CA">
        <w:rPr>
          <w:rFonts w:asciiTheme="minorBidi" w:hAnsiTheme="minorBidi"/>
        </w:rPr>
        <w:t>AEM</w:t>
      </w:r>
      <w:r w:rsidRPr="0017769D">
        <w:rPr>
          <w:rFonts w:asciiTheme="minorBidi" w:hAnsiTheme="minorBidi"/>
        </w:rPr>
        <w:t>. It complements the mathematical framework by detailing the workflow applied in practice.</w:t>
      </w:r>
    </w:p>
    <w:p w:rsidR="0037678E" w:rsidRPr="0017769D" w:rsidRDefault="0037678E" w:rsidP="0037678E">
      <w:pPr>
        <w:rPr>
          <w:rFonts w:asciiTheme="minorBidi" w:hAnsiTheme="minorBidi"/>
        </w:rPr>
      </w:pPr>
      <w:r w:rsidRPr="0017769D">
        <w:rPr>
          <w:rFonts w:asciiTheme="minorBidi" w:hAnsiTheme="minorBidi"/>
        </w:rPr>
        <w:t xml:space="preserve">Step 1. Subset fitting: For each subgroup (e.g., laboratory report), fit the regression form </w:t>
      </w:r>
      <m:oMath>
        <m:r>
          <w:rPr>
            <w:rFonts w:ascii="Cambria Math" w:hAnsi="Cambria Math"/>
          </w:rPr>
          <m:t>y = f(x;β)</m:t>
        </m:r>
      </m:oMath>
      <w:r w:rsidRPr="0017769D">
        <w:rPr>
          <w:rFonts w:asciiTheme="minorBidi" w:hAnsiTheme="minorBidi"/>
        </w:rPr>
        <w:t>. Record coefficients, residuals, and domain ranges.</w:t>
      </w:r>
    </w:p>
    <w:p w:rsidR="0037678E" w:rsidRPr="0017769D" w:rsidRDefault="0037678E" w:rsidP="0037678E">
      <w:pPr>
        <w:rPr>
          <w:rFonts w:asciiTheme="minorBidi" w:hAnsiTheme="minorBidi"/>
        </w:rPr>
      </w:pPr>
      <w:r w:rsidRPr="0017769D">
        <w:rPr>
          <w:rFonts w:asciiTheme="minorBidi" w:hAnsiTheme="minorBidi"/>
        </w:rPr>
        <w:t>Step 2. Overlap gating: For each subgroup pair, restrict analysis to their overlapping x-domain. If no overlap exists, mark the pair as non-comparable.</w:t>
      </w:r>
    </w:p>
    <w:p w:rsidR="0037678E" w:rsidRPr="0017769D" w:rsidRDefault="0037678E" w:rsidP="0037678E">
      <w:pPr>
        <w:rPr>
          <w:rFonts w:asciiTheme="minorBidi" w:hAnsiTheme="minorBidi"/>
        </w:rPr>
      </w:pPr>
      <w:r w:rsidRPr="0017769D">
        <w:rPr>
          <w:rFonts w:asciiTheme="minorBidi" w:hAnsiTheme="minorBidi"/>
        </w:rPr>
        <w:t xml:space="preserve">Step 3. Structural test: Compute the Chow statistic (Eq. 2) on each overlapping pair. Record p-values. Define system-level structural evidence by </w:t>
      </w:r>
      <m:oMath>
        <m:r>
          <w:rPr>
            <w:rFonts w:ascii="Cambria Math" w:hAnsi="Cambria Math"/>
          </w:rPr>
          <m:t>p_min = min p</m:t>
        </m:r>
      </m:oMath>
      <w:r w:rsidRPr="0017769D">
        <w:rPr>
          <w:rFonts w:asciiTheme="minorBidi" w:hAnsiTheme="minorBidi"/>
        </w:rPr>
        <w:t>.</w:t>
      </w:r>
    </w:p>
    <w:p w:rsidR="0037678E" w:rsidRPr="0017769D" w:rsidRDefault="0037678E" w:rsidP="0037678E">
      <w:pPr>
        <w:rPr>
          <w:rFonts w:asciiTheme="minorBidi" w:hAnsiTheme="minorBidi"/>
        </w:rPr>
      </w:pPr>
      <w:r w:rsidRPr="0017769D">
        <w:rPr>
          <w:rFonts w:asciiTheme="minorBidi" w:hAnsiTheme="minorBidi"/>
        </w:rPr>
        <w:t>Step 4. Subset selection: Choose the subgroup with the largest number of non-rejections as the leader. Combine leader + agreeing partners into the Selected Subset (SS). If no agreements exist, system = structurally inconsistent.</w:t>
      </w:r>
    </w:p>
    <w:p w:rsidR="0037678E" w:rsidRPr="0017769D" w:rsidRDefault="0037678E" w:rsidP="00BB3D7F">
      <w:pPr>
        <w:rPr>
          <w:rFonts w:asciiTheme="minorBidi" w:hAnsiTheme="minorBidi"/>
        </w:rPr>
      </w:pPr>
      <w:r w:rsidRPr="0017769D">
        <w:rPr>
          <w:rFonts w:asciiTheme="minorBidi" w:hAnsiTheme="minorBidi"/>
        </w:rPr>
        <w:t xml:space="preserve">Step 5. Entropy auditing: Fit residuals for SS and pooled Chow-pass subsets on shared domain. Estimate entropy using Gaussian plug-in (Eq. 5) if residuals are unimodal, otherwise histogram/KDE. Compute entropy lift </w:t>
      </w:r>
      <m:oMath>
        <m:r>
          <w:rPr>
            <w:rFonts w:ascii="Cambria Math" w:hAnsi="Cambria Math"/>
          </w:rPr>
          <m:t xml:space="preserve">ΔH = </m:t>
        </m:r>
        <m:sSub>
          <m:sSubPr>
            <m:ctrlPr>
              <w:rPr>
                <w:rFonts w:ascii="Cambria Math" w:hAnsi="Cambria Math"/>
                <w:i/>
              </w:rPr>
            </m:ctrlPr>
          </m:sSubPr>
          <m:e>
            <m:r>
              <w:rPr>
                <w:rFonts w:ascii="Cambria Math" w:hAnsi="Cambria Math"/>
              </w:rPr>
              <m:t>H</m:t>
            </m:r>
          </m:e>
          <m:sub>
            <m:r>
              <w:rPr>
                <w:rFonts w:ascii="Cambria Math" w:hAnsi="Cambria Math"/>
              </w:rPr>
              <m:t>R</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S</m:t>
            </m:r>
          </m:sub>
        </m:sSub>
      </m:oMath>
      <w:r w:rsidRPr="0017769D">
        <w:rPr>
          <w:rFonts w:asciiTheme="minorBidi" w:hAnsiTheme="minorBidi"/>
        </w:rPr>
        <w:t>.</w:t>
      </w:r>
    </w:p>
    <w:p w:rsidR="0037678E" w:rsidRPr="0017769D" w:rsidRDefault="0037678E" w:rsidP="00BB3D7F">
      <w:pPr>
        <w:rPr>
          <w:rFonts w:asciiTheme="minorBidi" w:hAnsiTheme="minorBidi"/>
        </w:rPr>
      </w:pPr>
      <w:r w:rsidRPr="0017769D">
        <w:rPr>
          <w:rFonts w:asciiTheme="minorBidi" w:hAnsiTheme="minorBidi"/>
        </w:rPr>
        <w:t>Step 6. Classification: Apply decision rule (Eq. 10). System-level label =</w:t>
      </w:r>
      <w:r w:rsidRPr="0017769D">
        <w:rPr>
          <w:rFonts w:asciiTheme="minorBidi" w:hAnsiTheme="minorBidi"/>
        </w:rPr>
        <w:br/>
        <w:t xml:space="preserve">    – Structural inconsistency if Chow fails.</w:t>
      </w:r>
      <w:r w:rsidRPr="0017769D">
        <w:rPr>
          <w:rFonts w:asciiTheme="minorBidi" w:hAnsiTheme="minorBidi"/>
        </w:rPr>
        <w:br/>
        <w:t xml:space="preserve">    – Entropy confirm if Chow passes and </w:t>
      </w:r>
      <m:oMath>
        <m:r>
          <w:rPr>
            <w:rFonts w:ascii="Cambria Math" w:hAnsi="Cambria Math"/>
          </w:rPr>
          <m:t xml:space="preserve">ΔH ≤ </m:t>
        </m:r>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w:t>
      </w:r>
      <w:r w:rsidRPr="0017769D">
        <w:rPr>
          <w:rFonts w:asciiTheme="minorBidi" w:hAnsiTheme="minorBidi"/>
        </w:rPr>
        <w:br/>
        <w:t xml:space="preserve">    </w:t>
      </w:r>
      <w:r w:rsidRPr="0017769D">
        <w:rPr>
          <w:rFonts w:ascii="Arial" w:hAnsi="Arial" w:cs="Arial"/>
        </w:rPr>
        <w:t>–</w:t>
      </w:r>
      <w:r w:rsidRPr="0017769D">
        <w:rPr>
          <w:rFonts w:asciiTheme="minorBidi" w:hAnsiTheme="minorBidi"/>
        </w:rPr>
        <w:t xml:space="preserve"> Entropy veto if Chow passes but </w:t>
      </w:r>
      <m:oMath>
        <m:r>
          <w:rPr>
            <w:rFonts w:ascii="Cambria Math" w:hAnsi="Cambria Math" w:cs="Arial"/>
          </w:rPr>
          <m:t>Δ</m:t>
        </m:r>
        <m:r>
          <w:rPr>
            <w:rFonts w:ascii="Cambria Math" w:hAnsi="Cambria Math"/>
          </w:rPr>
          <m:t xml:space="preserve">H &gt; </m:t>
        </m:r>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w:t>
      </w:r>
    </w:p>
    <w:p w:rsidR="0037678E" w:rsidRPr="0017769D" w:rsidRDefault="0037678E" w:rsidP="00280B91">
      <w:pPr>
        <w:rPr>
          <w:rFonts w:asciiTheme="minorBidi" w:hAnsiTheme="minorBidi"/>
        </w:rPr>
      </w:pPr>
      <w:r w:rsidRPr="0017769D">
        <w:rPr>
          <w:rFonts w:asciiTheme="minorBidi" w:hAnsiTheme="minorBidi"/>
        </w:rPr>
        <w:t xml:space="preserve">Step 7. Calibration: Calibrate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 xml:space="preserve"> on synthetic benchmarks with known truth (variance imbalance, slope offsets, multimodality) via ROC analysis (Supplementary Fig. </w:t>
      </w:r>
      <w:r w:rsidR="009D55EC" w:rsidRPr="0017769D">
        <w:rPr>
          <w:rFonts w:asciiTheme="minorBidi" w:hAnsiTheme="minorBidi"/>
        </w:rPr>
        <w:t>S7</w:t>
      </w:r>
      <w:r w:rsidRPr="0017769D">
        <w:rPr>
          <w:rFonts w:asciiTheme="minorBidi" w:hAnsiTheme="minorBidi"/>
        </w:rPr>
        <w:t>).</w:t>
      </w:r>
    </w:p>
    <w:p w:rsidR="0037678E" w:rsidRPr="0017769D" w:rsidRDefault="0037678E" w:rsidP="0037678E">
      <w:pPr>
        <w:rPr>
          <w:rFonts w:asciiTheme="minorBidi" w:hAnsiTheme="minorBidi"/>
        </w:rPr>
      </w:pPr>
      <w:r w:rsidRPr="0017769D">
        <w:rPr>
          <w:rFonts w:asciiTheme="minorBidi" w:hAnsiTheme="minorBidi"/>
        </w:rPr>
        <w:t>Practical notes: Small samples fall back to Gaussian plug-in estimator. Systems with no subgroup overlap default to structural inconsistency. This implementation ensures reproducibility of the AEM across domains.</w:t>
      </w:r>
    </w:p>
    <w:p w:rsidR="00AB7FF1" w:rsidRPr="0017769D" w:rsidRDefault="00AB7FF1" w:rsidP="00AB7FF1">
      <w:pPr>
        <w:rPr>
          <w:rFonts w:asciiTheme="minorBidi" w:hAnsiTheme="minorBidi"/>
        </w:rPr>
      </w:pPr>
    </w:p>
    <w:p w:rsidR="003862D0" w:rsidRPr="0017769D" w:rsidRDefault="003862D0" w:rsidP="003862D0">
      <w:pPr>
        <w:pStyle w:val="Heading1"/>
        <w:rPr>
          <w:rFonts w:asciiTheme="minorBidi" w:hAnsiTheme="minorBidi" w:cstheme="minorBidi"/>
          <w:sz w:val="22"/>
          <w:szCs w:val="22"/>
        </w:rPr>
      </w:pPr>
    </w:p>
    <w:p w:rsidR="00AB7FF1" w:rsidRPr="0017769D" w:rsidRDefault="00AB7FF1">
      <w:pPr>
        <w:rPr>
          <w:rFonts w:asciiTheme="minorBidi" w:eastAsia="Times New Roman" w:hAnsiTheme="minorBidi"/>
        </w:rPr>
      </w:pPr>
      <w:r w:rsidRPr="0017769D">
        <w:rPr>
          <w:rFonts w:asciiTheme="minorBidi" w:hAnsiTheme="minorBidi"/>
        </w:rPr>
        <w:br w:type="page"/>
      </w:r>
    </w:p>
    <w:p w:rsidR="0011508D" w:rsidRDefault="00ED00C9" w:rsidP="00ED00C9">
      <w:pPr>
        <w:spacing w:before="100" w:beforeAutospacing="1" w:after="100" w:afterAutospacing="1" w:line="240" w:lineRule="auto"/>
        <w:rPr>
          <w:rFonts w:asciiTheme="minorBidi" w:eastAsia="Times New Roman" w:hAnsiTheme="minorBidi"/>
          <w:b/>
          <w:bCs/>
        </w:rPr>
      </w:pPr>
      <w:r w:rsidRPr="0017769D">
        <w:rPr>
          <w:rFonts w:asciiTheme="minorBidi" w:eastAsia="Times New Roman" w:hAnsiTheme="minorBidi"/>
          <w:b/>
          <w:bCs/>
        </w:rPr>
        <w:lastRenderedPageBreak/>
        <w:t>Supplementary Analyses</w:t>
      </w:r>
    </w:p>
    <w:p w:rsidR="00ED00C9" w:rsidRPr="0017769D" w:rsidRDefault="0011508D" w:rsidP="0011508D">
      <w:pPr>
        <w:spacing w:before="100" w:beforeAutospacing="1" w:after="100" w:afterAutospacing="1" w:line="240" w:lineRule="auto"/>
        <w:jc w:val="both"/>
        <w:rPr>
          <w:rFonts w:asciiTheme="minorBidi" w:eastAsia="Times New Roman" w:hAnsiTheme="minorBidi"/>
        </w:rPr>
      </w:pPr>
      <w:r>
        <w:rPr>
          <w:rFonts w:asciiTheme="minorBidi" w:eastAsia="Times New Roman" w:hAnsiTheme="minorBidi"/>
        </w:rPr>
        <w:t>These supplementary figures offer additional checks and detailed demonstrations that back up the main findings. They tackle four key questions: (</w:t>
      </w:r>
      <w:proofErr w:type="spellStart"/>
      <w:r>
        <w:rPr>
          <w:rFonts w:asciiTheme="minorBidi" w:eastAsia="Times New Roman" w:hAnsiTheme="minorBidi"/>
        </w:rPr>
        <w:t>i</w:t>
      </w:r>
      <w:proofErr w:type="spellEnd"/>
      <w:r>
        <w:rPr>
          <w:rFonts w:asciiTheme="minorBidi" w:eastAsia="Times New Roman" w:hAnsiTheme="minorBidi"/>
        </w:rPr>
        <w:t>) whether variance imbalance can on its own compromise pooled calibration, (ii) how often real-world experimental systems show subgroup heterogeneity, (iii) whether entropy auditing provides reliable diagnostics beyond traditional variance-based measures, and (iv) how entropy-based vetoes work in controlled stress tests. Notably, all the entropy-driven trends shown in these figures are not just empirical curiosities but direct results of the mathematical framework outlined in Lemma S1, Identity S2, Theorem S4, and Note S5. This means the observed behaviors are theoretically predictable, rather than just specific to the dataset.</w:t>
      </w:r>
    </w:p>
    <w:p w:rsidR="00ED00C9" w:rsidRPr="0017769D" w:rsidRDefault="0011508D" w:rsidP="0011508D">
      <w:pPr>
        <w:spacing w:before="100" w:beforeAutospacing="1" w:after="100" w:afterAutospacing="1" w:line="240" w:lineRule="auto"/>
        <w:jc w:val="both"/>
        <w:rPr>
          <w:rFonts w:asciiTheme="minorBidi" w:eastAsia="Times New Roman" w:hAnsiTheme="minorBidi"/>
        </w:rPr>
      </w:pPr>
      <w:r>
        <w:rPr>
          <w:rFonts w:asciiTheme="minorBidi" w:eastAsia="Times New Roman" w:hAnsiTheme="minorBidi"/>
        </w:rPr>
        <w:t xml:space="preserve">Figures S1–S2 show that </w:t>
      </w:r>
      <w:proofErr w:type="spellStart"/>
      <w:r>
        <w:rPr>
          <w:rFonts w:asciiTheme="minorBidi" w:eastAsia="Times New Roman" w:hAnsiTheme="minorBidi"/>
        </w:rPr>
        <w:t>ILThermo</w:t>
      </w:r>
      <w:proofErr w:type="spellEnd"/>
      <w:r>
        <w:rPr>
          <w:rFonts w:asciiTheme="minorBidi" w:eastAsia="Times New Roman" w:hAnsiTheme="minorBidi"/>
        </w:rPr>
        <w:t xml:space="preserve"> ionic-liquid solute activity systems have empirical reliability issues: pooled regression intervals often miss held-out sources when subgroup variances vary (see Fig. 1), and subgroup fits often have significant heterogeneity. Figures S3–S4 confirm that entropy auditing provides a stable second axis of reliability: it accurately detects harmful pooling within the Chow-pass regime where structural tests are ineffective (see Fig. 4), and it remains robust to moderate outliers. Figure S5 demonstrates that entropy extends variance diagnostics by capturing multimodality in residual distributions, a type of disorder that is invisible to Chow or variance-based metrics (see Fig. 5). Figure S6 adds a synthetic stress test for variance imbalance, showing that Chow and cross-validation remain stable while entropy lift increases monotonically with the imbalance, providing a decisive veto.</w:t>
      </w:r>
    </w:p>
    <w:p w:rsidR="00ED00C9" w:rsidRPr="0017769D" w:rsidRDefault="0011508D" w:rsidP="00EB39CA">
      <w:pPr>
        <w:spacing w:before="100" w:beforeAutospacing="1" w:after="100" w:afterAutospacing="1" w:line="240" w:lineRule="auto"/>
        <w:jc w:val="both"/>
        <w:rPr>
          <w:rFonts w:asciiTheme="minorBidi" w:eastAsia="Times New Roman" w:hAnsiTheme="minorBidi"/>
        </w:rPr>
      </w:pPr>
      <w:r>
        <w:rPr>
          <w:rFonts w:asciiTheme="minorBidi" w:eastAsia="Times New Roman" w:hAnsiTheme="minorBidi"/>
        </w:rPr>
        <w:t xml:space="preserve">These analyses combined reinforce the reasoning behind merging structural consistency (Chow tests) with residual-entropy auditing into the </w:t>
      </w:r>
      <w:r w:rsidR="00EB39CA">
        <w:rPr>
          <w:rFonts w:asciiTheme="minorBidi" w:eastAsia="Times New Roman" w:hAnsiTheme="minorBidi"/>
        </w:rPr>
        <w:t>AEM</w:t>
      </w:r>
      <w:r>
        <w:rPr>
          <w:rFonts w:asciiTheme="minorBidi" w:eastAsia="Times New Roman" w:hAnsiTheme="minorBidi"/>
        </w:rPr>
        <w:t>. They demonstrate that the two axes are complementary, robust, and essential for telling genuinely reliable pooled systems from those that seem consistent only in conventional checks (Fig. 6).</w:t>
      </w:r>
    </w:p>
    <w:p w:rsidR="003862D0" w:rsidRPr="0017769D" w:rsidRDefault="003862D0" w:rsidP="003862D0">
      <w:pPr>
        <w:rPr>
          <w:rFonts w:asciiTheme="minorBidi" w:hAnsiTheme="minorBidi"/>
        </w:rPr>
      </w:pPr>
    </w:p>
    <w:p w:rsidR="003862D0" w:rsidRPr="005B3A91" w:rsidRDefault="003862D0" w:rsidP="003862D0">
      <w:pPr>
        <w:pStyle w:val="Heading2"/>
        <w:rPr>
          <w:rFonts w:asciiTheme="minorBidi" w:hAnsiTheme="minorBidi" w:cstheme="minorBidi"/>
          <w:color w:val="auto"/>
          <w:sz w:val="22"/>
          <w:szCs w:val="22"/>
        </w:rPr>
      </w:pPr>
      <w:r w:rsidRPr="005B3A91">
        <w:rPr>
          <w:rFonts w:asciiTheme="minorBidi" w:hAnsiTheme="minorBidi" w:cstheme="minorBidi"/>
          <w:color w:val="auto"/>
          <w:sz w:val="22"/>
          <w:szCs w:val="22"/>
        </w:rPr>
        <w:t>S1. Pooled-model calibration under residual-variance imbalance</w:t>
      </w:r>
    </w:p>
    <w:p w:rsidR="003862D0" w:rsidRPr="0017769D" w:rsidRDefault="005B3A91" w:rsidP="005B3A91">
      <w:pPr>
        <w:pStyle w:val="NormalWeb"/>
        <w:jc w:val="both"/>
        <w:rPr>
          <w:rFonts w:asciiTheme="minorBidi" w:hAnsiTheme="minorBidi" w:cstheme="minorBidi"/>
          <w:sz w:val="22"/>
          <w:szCs w:val="22"/>
        </w:rPr>
      </w:pPr>
      <w:r>
        <w:rPr>
          <w:rFonts w:asciiTheme="minorBidi" w:hAnsiTheme="minorBidi" w:cstheme="minorBidi"/>
          <w:sz w:val="22"/>
          <w:szCs w:val="22"/>
        </w:rPr>
        <w:t>When subgroup variances are balanced, pooled regression intervals can appear well-calibrated. However, they often systematically under-cover held-out subgroups once the residual spreads diverge. To measure this effect, we trained pooled models on all but one subgroup (leave-one-subgroup-out, LOSO) for each ionic-liquid–solute system. Then, we computed 95% prediction intervals on the held-out source. We grouped the systems by the ratio of maximum to minimum subgroup variance on the shared domain and averaged the empirical coverage within each group.</w:t>
      </w:r>
    </w:p>
    <w:p w:rsidR="003862D0" w:rsidRPr="0017769D" w:rsidRDefault="005B3A91" w:rsidP="00A54EE3">
      <w:pPr>
        <w:pStyle w:val="NormalWeb"/>
        <w:jc w:val="both"/>
        <w:rPr>
          <w:rFonts w:asciiTheme="minorBidi" w:hAnsiTheme="minorBidi" w:cstheme="minorBidi"/>
          <w:sz w:val="22"/>
          <w:szCs w:val="22"/>
        </w:rPr>
      </w:pPr>
      <w:r>
        <w:rPr>
          <w:rFonts w:asciiTheme="minorBidi" w:hAnsiTheme="minorBidi" w:cstheme="minorBidi"/>
          <w:sz w:val="22"/>
          <w:szCs w:val="22"/>
        </w:rPr>
        <w:t>When variance ratios are low, coverage is close to nominal. However, it drops sharply as imbalance increases, even though pooled models still appear to fit well. This pattern aligns with theoretical studies that show heteroscedasticity undermines nominal coverage</w:t>
      </w:r>
      <w:r w:rsidR="00A54EE3">
        <w:rPr>
          <w:rFonts w:asciiTheme="minorBidi" w:hAnsiTheme="minorBidi" w:cstheme="minorBidi"/>
          <w:sz w:val="22"/>
          <w:szCs w:val="22"/>
        </w:rPr>
        <w:fldChar w:fldCharType="begin" w:fldLock="1"/>
      </w:r>
      <w:r w:rsidR="00A54EE3">
        <w:rPr>
          <w:rFonts w:asciiTheme="minorBidi" w:hAnsiTheme="minorBidi" w:cstheme="minorBidi"/>
          <w:sz w:val="22"/>
          <w:szCs w:val="22"/>
        </w:rPr>
        <w:instrText>ADDIN CSL_CITATION {"citationItems":[{"id":"ITEM-1","itemData":{"DOI":"10.1073/pnas.2107794118","abstract":"Prediction problems are important in many contexts. Examples include cross-sectional prediction, time series forecasting, counterfactual prediction and synthetic controls, and individual treatment effect prediction. We develop a prediction method that works in conjunction with many powerful classical methods (e.g., conventional quantile regression) as well as modern high-dimensional methods for estimating conditional distributions (e.g., quantile neural networks). Unlike many existing prediction approaches, our method is valid conditional on the observed predictors and efficient under some conditions. Importantly, our method is also robust; it exhibits unconditional coverage guarantees under model misspecification, under overfitting, and with time series data. We propose a robust method for constructing conditionally valid prediction intervals based on models for conditional distributions such as quantile and distribution regression. Our approach can be applied to important prediction problems, including cross-sectional prediction, k?step-ahead forecasts, synthetic controls and counterfactual prediction, and individual treatment effects prediction. Our method exploits the probability integral transform and relies on permuting estimated ranks. Unlike regression residuals, ranks are independent of the predictors, allowing us to construct conditionally valid prediction intervals under heteroskedasticity. We establish approximate conditional validity under consistent estimation and provide approximate unconditional validity under model misspecification, under overfitting, and with time series data. We also propose a simple ?shape? adjustment of our baseline method that yields optimal prediction intervals.","author":[{"dropping-particle":"","family":"Chernozhukov","given":"Victor","non-dropping-particle":"","parse-names":false,"suffix":""},{"dropping-particle":"","family":"Wüthrich","given":"Kaspar","non-dropping-particle":"","parse-names":false,"suffix":""},{"dropping-particle":"","family":"Zhu","given":"Yinchu","non-dropping-particle":"","parse-names":false,"suffix":""}],"container-title":"Proceedings of the National Academy of Sciences","id":"ITEM-1","issue":"48","issued":{"date-parts":[["2021","11","30"]]},"note":"doi: 10.1073/pnas.2107794118","page":"e2107794118","publisher":"Proceedings of the National Academy of Sciences","title":"Distributional conformal prediction","type":"article-journal","volume":"118"},"uris":["http://www.mendeley.com/documents/?uuid=fd1f990b-ba93-4e67-b1ea-fa49f37fcbe0"]}],"mendeley":{"formattedCitation":"&lt;sup&gt;1&lt;/sup&gt;","plainTextFormattedCitation":"1","previouslyFormattedCitation":"&lt;sup&gt;1&lt;/sup&gt;"},"properties":{"noteIndex":0},"schema":"https://github.com/citation-style-language/schema/raw/master/csl-citation.json"}</w:instrText>
      </w:r>
      <w:r w:rsidR="00A54EE3">
        <w:rPr>
          <w:rFonts w:asciiTheme="minorBidi" w:hAnsiTheme="minorBidi" w:cstheme="minorBidi"/>
          <w:sz w:val="22"/>
          <w:szCs w:val="22"/>
        </w:rPr>
        <w:fldChar w:fldCharType="separate"/>
      </w:r>
      <w:r w:rsidR="00A54EE3" w:rsidRPr="00A54EE3">
        <w:rPr>
          <w:rFonts w:asciiTheme="minorBidi" w:hAnsiTheme="minorBidi" w:cstheme="minorBidi"/>
          <w:noProof/>
          <w:sz w:val="22"/>
          <w:szCs w:val="22"/>
          <w:vertAlign w:val="superscript"/>
        </w:rPr>
        <w:t>1</w:t>
      </w:r>
      <w:r w:rsidR="00A54EE3">
        <w:rPr>
          <w:rFonts w:asciiTheme="minorBidi" w:hAnsiTheme="minorBidi" w:cstheme="minorBidi"/>
          <w:sz w:val="22"/>
          <w:szCs w:val="22"/>
        </w:rPr>
        <w:fldChar w:fldCharType="end"/>
      </w:r>
      <w:r>
        <w:rPr>
          <w:rFonts w:asciiTheme="minorBidi" w:hAnsiTheme="minorBidi" w:cstheme="minorBidi"/>
          <w:sz w:val="22"/>
          <w:szCs w:val="22"/>
        </w:rPr>
        <w:t>. These results support the main-text comparison of cross-validation methods (Fig. 1) by highlighting that coverage issues stem directly from variance imbalance.</w:t>
      </w:r>
    </w:p>
    <w:p w:rsidR="00CC4F75" w:rsidRPr="0017769D" w:rsidRDefault="00CC4F75" w:rsidP="003862D0">
      <w:pPr>
        <w:pStyle w:val="NormalWeb"/>
        <w:rPr>
          <w:rFonts w:asciiTheme="minorBidi" w:hAnsiTheme="minorBidi" w:cstheme="minorBidi"/>
          <w:sz w:val="22"/>
          <w:szCs w:val="22"/>
        </w:rPr>
      </w:pPr>
    </w:p>
    <w:p w:rsidR="00CC4F75"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lastRenderedPageBreak/>
        <w:drawing>
          <wp:inline distT="0" distB="0" distL="0" distR="0" wp14:anchorId="0FF04903" wp14:editId="102DA832">
            <wp:extent cx="5943600" cy="3506589"/>
            <wp:effectExtent l="0" t="0" r="0" b="0"/>
            <wp:docPr id="10" name="Picture 10" descr="C:\Users\MR.co\Documents\GitHub\EntropyChow-Classifier\paper_outputs\figS01_coverage\figS01_coverage_vs_variance_r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co\Documents\GitHub\EntropyChow-Classifier\paper_outputs\figS01_coverage\figS01_coverage_vs_variance_rati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06589"/>
                    </a:xfrm>
                    <a:prstGeom prst="rect">
                      <a:avLst/>
                    </a:prstGeom>
                    <a:noFill/>
                    <a:ln>
                      <a:noFill/>
                    </a:ln>
                  </pic:spPr>
                </pic:pic>
              </a:graphicData>
            </a:graphic>
          </wp:inline>
        </w:drawing>
      </w:r>
    </w:p>
    <w:p w:rsidR="003862D0" w:rsidRPr="00AE1849" w:rsidRDefault="00BE64E2" w:rsidP="00AE1849">
      <w:pPr>
        <w:jc w:val="both"/>
        <w:rPr>
          <w:rFonts w:asciiTheme="minorBidi" w:hAnsiTheme="minorBidi"/>
        </w:rPr>
      </w:pPr>
      <w:r w:rsidRPr="00AE1849">
        <w:rPr>
          <w:rStyle w:val="Strong"/>
          <w:rFonts w:asciiTheme="minorBidi" w:hAnsiTheme="minorBidi"/>
        </w:rPr>
        <w:t>Supplementary Figure S1.</w:t>
      </w:r>
      <w:r w:rsidRPr="00AE1849">
        <w:rPr>
          <w:rFonts w:asciiTheme="minorBidi" w:hAnsiTheme="minorBidi"/>
        </w:rPr>
        <w:t xml:space="preserve"> </w:t>
      </w:r>
      <w:r w:rsidRPr="00AE1849">
        <w:rPr>
          <w:rStyle w:val="Emphasis"/>
          <w:rFonts w:asciiTheme="minorBidi" w:hAnsiTheme="minorBidi"/>
          <w:b/>
          <w:bCs/>
          <w:i w:val="0"/>
          <w:iCs w:val="0"/>
        </w:rPr>
        <w:t>Systematic loss of nominal coverage under residual-variance imbalance.</w:t>
      </w:r>
      <w:r w:rsidR="00AE1849">
        <w:rPr>
          <w:rStyle w:val="Emphasis"/>
          <w:rFonts w:asciiTheme="minorBidi" w:hAnsiTheme="minorBidi"/>
          <w:b/>
          <w:bCs/>
          <w:i w:val="0"/>
          <w:iCs w:val="0"/>
        </w:rPr>
        <w:t xml:space="preserve"> </w:t>
      </w:r>
      <w:bookmarkStart w:id="0" w:name="_GoBack"/>
      <w:bookmarkEnd w:id="0"/>
      <w:r w:rsidRPr="00AE1849">
        <w:rPr>
          <w:rFonts w:asciiTheme="minorBidi" w:hAnsiTheme="minorBidi"/>
        </w:rPr>
        <w:t xml:space="preserve">Observed 95 % prediction-interval (PI) coverage—the fraction of held-out data points falling within nominal 95 % intervals—decreases sharply as the residual-variance ratio between sources increases. Blue squares show pooled coverage with Wilson 95 % confidence intervals, while green circles and the shaded band denote the median and interquartile range of subgroup-level coverage. The dashed line </w:t>
      </w:r>
      <w:r w:rsidR="002A7CEB" w:rsidRPr="00AE1849">
        <w:rPr>
          <w:rFonts w:asciiTheme="minorBidi" w:hAnsiTheme="minorBidi"/>
        </w:rPr>
        <w:t>indicates the nominal 95</w:t>
      </w:r>
      <w:r w:rsidRPr="00AE1849">
        <w:rPr>
          <w:rFonts w:asciiTheme="minorBidi" w:hAnsiTheme="minorBidi"/>
        </w:rPr>
        <w:t>% target. Although pooled regressions appear well-fit at low variance ratios, coverage drops to nearly half of the nominal level once imbalance exceeds an order of magnitude, revealing that heteroscedasticity alone can undermine calibration even when structural fits remain acceptable. This empirical trend supports the theoretical prediction that unequal residual spreads lead to systematic under-coverage in pooled models, motivating the entropy-based reliability audit.</w:t>
      </w:r>
    </w:p>
    <w:p w:rsidR="00BE64E2" w:rsidRPr="0017769D" w:rsidRDefault="00BE64E2" w:rsidP="003862D0">
      <w:pPr>
        <w:rPr>
          <w:rFonts w:asciiTheme="minorBidi" w:hAnsiTheme="minorBidi"/>
        </w:rPr>
      </w:pPr>
    </w:p>
    <w:p w:rsidR="003862D0" w:rsidRPr="0017769D" w:rsidRDefault="003862D0" w:rsidP="003862D0">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 xml:space="preserve">S2. Subgroup heterogeneity in </w:t>
      </w:r>
      <w:proofErr w:type="spellStart"/>
      <w:r w:rsidRPr="0017769D">
        <w:rPr>
          <w:rFonts w:asciiTheme="minorBidi" w:hAnsiTheme="minorBidi" w:cstheme="minorBidi"/>
          <w:color w:val="auto"/>
          <w:sz w:val="22"/>
          <w:szCs w:val="22"/>
        </w:rPr>
        <w:t>ILThermo</w:t>
      </w:r>
      <w:proofErr w:type="spellEnd"/>
      <w:r w:rsidRPr="0017769D">
        <w:rPr>
          <w:rFonts w:asciiTheme="minorBidi" w:hAnsiTheme="minorBidi" w:cstheme="minorBidi"/>
          <w:color w:val="auto"/>
          <w:sz w:val="22"/>
          <w:szCs w:val="22"/>
        </w:rPr>
        <w:t xml:space="preserve"> systems</w:t>
      </w:r>
    </w:p>
    <w:p w:rsidR="003862D0" w:rsidRPr="0017769D" w:rsidRDefault="008D1594" w:rsidP="00A54EE3">
      <w:pPr>
        <w:pStyle w:val="NormalWeb"/>
        <w:jc w:val="both"/>
        <w:rPr>
          <w:rFonts w:asciiTheme="minorBidi" w:hAnsiTheme="minorBidi" w:cstheme="minorBidi"/>
          <w:sz w:val="22"/>
          <w:szCs w:val="22"/>
        </w:rPr>
      </w:pPr>
      <w:r>
        <w:rPr>
          <w:rFonts w:asciiTheme="minorBidi" w:hAnsiTheme="minorBidi" w:cstheme="minorBidi"/>
          <w:sz w:val="22"/>
          <w:szCs w:val="22"/>
        </w:rPr>
        <w:t xml:space="preserve">Aside from variance imbalance, inconsistency often stems from structural differences between subgroups. To assess how common this is, we calculated Cochran’s </w:t>
      </w:r>
      <m:oMath>
        <m:r>
          <w:rPr>
            <w:rFonts w:ascii="Cambria Math" w:hAnsi="Cambria Math" w:cstheme="minorBidi"/>
            <w:sz w:val="22"/>
            <w:szCs w:val="22"/>
          </w:rPr>
          <m:t>Q</m:t>
        </m:r>
      </m:oMath>
      <w:r>
        <w:rPr>
          <w:rFonts w:asciiTheme="minorBidi" w:hAnsiTheme="minorBidi" w:cstheme="minorBidi"/>
          <w:sz w:val="22"/>
          <w:szCs w:val="22"/>
        </w:rPr>
        <w:t xml:space="preserve"> and the related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I</m:t>
            </m:r>
          </m:e>
          <m:sup>
            <m:r>
              <m:rPr>
                <m:sty m:val="p"/>
              </m:rPr>
              <w:rPr>
                <w:rFonts w:ascii="Cambria Math" w:hAnsi="Cambria Math" w:cstheme="minorBidi"/>
                <w:sz w:val="22"/>
                <w:szCs w:val="22"/>
              </w:rPr>
              <m:t>2</m:t>
            </m:r>
          </m:sup>
        </m:sSup>
      </m:oMath>
      <w:r>
        <w:rPr>
          <w:rFonts w:asciiTheme="minorBidi" w:hAnsiTheme="minorBidi" w:cstheme="minorBidi"/>
          <w:sz w:val="22"/>
          <w:szCs w:val="22"/>
        </w:rPr>
        <w:t xml:space="preserve"> statistic for ionic-liquid solute activity systems with at least two independent reports.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I</m:t>
            </m:r>
          </m:e>
          <m:sup>
            <m:r>
              <m:rPr>
                <m:sty m:val="p"/>
              </m:rPr>
              <w:rPr>
                <w:rFonts w:ascii="Cambria Math" w:hAnsi="Cambria Math" w:cstheme="minorBidi"/>
                <w:sz w:val="22"/>
                <w:szCs w:val="22"/>
              </w:rPr>
              <m:t>2</m:t>
            </m:r>
          </m:sup>
        </m:sSup>
      </m:oMath>
      <w:r>
        <w:rPr>
          <w:rFonts w:asciiTheme="minorBidi" w:hAnsiTheme="minorBidi" w:cstheme="minorBidi"/>
          <w:sz w:val="22"/>
          <w:szCs w:val="22"/>
        </w:rPr>
        <w:t xml:space="preserve"> gauges the proportion of total variance due to differences between subgroups, rather than random noise within subgroups</w:t>
      </w:r>
      <w:r w:rsidR="00A54EE3">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{"citationItems":[{"id":"ITEM-1","itemData":{"DOI":"https://doi.org/10.1002/sim.1186","ISSN":"0277-6715","abstract":"Abstract 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 Copyright ? 2002 John Wiley &amp; Sons, Ltd.","author":[{"dropping-particle":"","family":"Higgins","given":"Julian P T","non-dropping-particle":"","parse-names":false,"suffix":""},{"dropping-particle":"","family":"Thompson","given":"Simon G","non-dropping-particle":"","parse-names":false,"suffix":""}],"container-title":"Statistics in Medicine","id":"ITEM-1","issue":"11","issued":{"date-parts":[["2002","6","15"]]},"page":"1539-1558","publisher":"John Wiley &amp; Sons, Ltd","title":"Quantifying heterogeneity in a meta-analysis","type":"article-journal","volume":"21"},"uris":["http://www.mendeley.com/documents/?uuid=d1ba2618-ed0c-400f-a066-c7d6b1733c7a"]},{"id":"ITEM-2","itemData":{"DOI":"10.1136/bmj.327.7414.557","abstract":"Cochrane Reviews have recently started including the quantity I2 to help readers assess the consistency of the results of studies in meta-analyses. What does this new quantity mean, and why is assessment of heterogeneity so important to clinical practice? Systematic reviews and meta-analyses can provide convincing and reliable evidence relevant to many aspects of medicine and health care.1 Their value is especially clear when the results of the studies they include show clinically important effects of similar magnitude. However, the conclusions are less clear when the included studies have differing results. In an attempt to establish whether studies are consistent, reports of meta-analyses commonly present a statistical test of heterogeneity. The test seeks to determine whether there are genuine differences underlying the results of the studies (heterogeneity), or whether the variation in findings is compatible with chance alone (homogeneity). However, the test is susceptible to the number of trials included in the meta-analysis. We have developed a new quantity, I2, which we believe gives a better measure of the consistency between trials in a meta-analysis. Assessment of the consistency of effects across studies is an essential part of meta-analysis. Unless we know how consistent the results of studies are, we cannot determine the generalisability of the findings of the meta-analysis. Indeed, several hierarchical systems for grading evidence state that the results of studies must be consistent or homogeneous to obtain the highest grading.2–4 Tests for heterogeneity are commonly used to decide on methods for combining studies and for concluding consistency or inconsistency of findings.5 6 But what does the test achieve in practice, and how should the resulting P values be interpreted? A test for heterogeneity examines the null hypothesis that all studies are evaluating the same effect. The usual test statistic …","author":[{"dropping-particle":"","family":"Higgins","given":"Julian P T","non-dropping-particle":"","parse-names":false,"suffix":""},{"dropping-particle":"","family":"Thompson","given":"Simon G","non-dropping-particle":"","parse-names":false,"suffix":""},{"dropping-particle":"","family":"Deeks","given":"Jonathan J","non-dropping-particle":"","parse-names":false,"suffix":""},{"dropping-particle":"","family":"Altman","given":"Douglas G","non-dropping-particle":"","parse-names":false,"suffix":""}],"container-title":"BMJ","id":"ITEM-2","issue":"7414","issued":{"date-parts":[["2003","9","4"]]},"page":"557 LP  - 560","title":"Measuring inconsistency in meta-analyses","type":"article-journal","volume":"327"},"uris":["http://www.mendeley.com/documents/?uuid=b1414674-9948-4b5d-a89d-4d6cc6689c77"]}],"mendeley":{"formattedCitation":"&lt;sup&gt;2,3&lt;/sup&gt;","plainTextFormattedCitation":"2,3","previouslyFormattedCitation":"&lt;sup&gt;2,3&lt;/sup&gt;"},"properties":{"noteIndex":0},"schema":"https://github.com/citation-style-language/schema/raw/master/csl-citation.json"}</w:instrText>
      </w:r>
      <w:r w:rsidR="00A54EE3">
        <w:rPr>
          <w:rFonts w:asciiTheme="minorBidi" w:hAnsiTheme="minorBidi" w:cstheme="minorBidi"/>
          <w:sz w:val="22"/>
          <w:szCs w:val="22"/>
        </w:rPr>
        <w:fldChar w:fldCharType="separate"/>
      </w:r>
      <w:r w:rsidR="00A54EE3" w:rsidRPr="00A54EE3">
        <w:rPr>
          <w:rFonts w:asciiTheme="minorBidi" w:hAnsiTheme="minorBidi" w:cstheme="minorBidi"/>
          <w:noProof/>
          <w:sz w:val="22"/>
          <w:szCs w:val="22"/>
          <w:vertAlign w:val="superscript"/>
        </w:rPr>
        <w:t>2,3</w:t>
      </w:r>
      <w:r w:rsidR="00A54EE3">
        <w:rPr>
          <w:rFonts w:asciiTheme="minorBidi" w:hAnsiTheme="minorBidi" w:cstheme="minorBidi"/>
          <w:sz w:val="22"/>
          <w:szCs w:val="22"/>
        </w:rPr>
        <w:fldChar w:fldCharType="end"/>
      </w:r>
      <w:r w:rsidR="00A54EE3">
        <w:rPr>
          <w:rFonts w:asciiTheme="minorBidi" w:hAnsiTheme="minorBidi" w:cstheme="minorBidi"/>
          <w:sz w:val="22"/>
          <w:szCs w:val="22"/>
        </w:rPr>
        <w:t>.</w:t>
      </w:r>
    </w:p>
    <w:p w:rsidR="003862D0" w:rsidRPr="0017769D" w:rsidRDefault="008D1594" w:rsidP="00851C0C">
      <w:pPr>
        <w:pStyle w:val="NormalWeb"/>
        <w:jc w:val="both"/>
        <w:rPr>
          <w:rFonts w:asciiTheme="minorBidi" w:hAnsiTheme="minorBidi" w:cstheme="minorBidi"/>
          <w:sz w:val="22"/>
          <w:szCs w:val="22"/>
        </w:rPr>
      </w:pPr>
      <w:r>
        <w:rPr>
          <w:rFonts w:asciiTheme="minorBidi" w:hAnsiTheme="minorBidi" w:cstheme="minorBidi"/>
          <w:sz w:val="22"/>
          <w:szCs w:val="22"/>
        </w:rPr>
        <w:t xml:space="preserve">Our analysis reveals that many systems show significant heterogeneity, often surpassing the standard 50% threshold. This suggests that pooled models often combine different structural slopes, contradicting the assumption of a single functional relationship. This issue has also been noted in evidence synthesis, where high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I</m:t>
            </m:r>
          </m:e>
          <m:sup>
            <m:r>
              <m:rPr>
                <m:sty m:val="p"/>
              </m:rPr>
              <w:rPr>
                <w:rFonts w:ascii="Cambria Math" w:hAnsi="Cambria Math" w:cstheme="minorBidi"/>
                <w:sz w:val="22"/>
                <w:szCs w:val="22"/>
              </w:rPr>
              <m:t>2</m:t>
            </m:r>
          </m:sup>
        </m:sSup>
      </m:oMath>
      <w:r>
        <w:rPr>
          <w:rFonts w:asciiTheme="minorBidi" w:hAnsiTheme="minorBidi" w:cstheme="minorBidi"/>
          <w:sz w:val="22"/>
          <w:szCs w:val="22"/>
        </w:rPr>
        <w:t xml:space="preserve"> values indicate systematic rather than random variability</w:t>
      </w:r>
      <w:r w:rsidR="00851C0C">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{"citationItems":[{"id":"ITEM-1","itemData":{"DOI":"10.1001/jamanetworkopen.2019.19325","ISSN":"2574-3805","abstract":"Sabitova et al have performed an important service in compiling and summarizing 2 decades of studies on job burnout and satisfaction among physicians and dentists in middle-income countries and a few low-income countries. The authors followed a standard approach to performing a systematic review and meta-analysis to analyze studies that assessed job-related morale among physicians and dentists working in these countries, using levels of job burnout, job satisfaction, and job motivation as indicators of job morale. Data were extracted independently by several investigators following the Meta-analysis of Observational Studies in Epidemiology (MOOSE) reporting guidelines. The authors assessed the quality of the included studies for bias and conducted random-effects meta-analyses, planned subgroup analyses, and metaregression analyses. The study included results from 79 studies with 45 714 participants. The authors reported that, in their analysis of data from 21 studies including 9092 physicians and dentists, 32% of participants, who worked mainly in middle-income countries, exceeded the high threshold for job burnout, and in their analysis of 20 studies including 14 113 participants, 60% were satisfied with their jobs overall. Available data were insufficient for the authors to conduct an analysis of job motivation. The authors’ meticulously documented structured literature review will be useful to health services researchers and policy makers. However, as the authors acknowledge, the meta-analytic portion of their study was limited by significant heterogeneity observed across studies that could not be explained by subgroup analyses or metaregressions. Their results illustrate why rigorously conducted meta-analyses of highly heterogeneous studies may be less interpretable and useful than initially anticipated.","author":[{"dropping-particle":"","family":"Imrey","given":"Peter B","non-dropping-particle":"","parse-names":false,"suffix":""}],"container-title":"JAMA Network Open","id":"ITEM-1","issue":"1","issued":{"date-parts":[["2020","1","10"]]},"page":"e1919325-e1919325","title":"Limitations of Meta-analyses of Studies With High Heterogeneity","type":"article-journal","volume":"3"},"uris":["http://www.mendeley.com/documents/?uuid=d70981cf-35f8-4920-ac3a-74d3c8147bfe"]}],"mendeley":{"formattedCitation":"&lt;sup&gt;4&lt;/sup&gt;","plainTextFormattedCitation":"4","previouslyFormattedCitation":"&lt;sup&gt;4&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4</w:t>
      </w:r>
      <w:r w:rsidR="00851C0C">
        <w:rPr>
          <w:rFonts w:asciiTheme="minorBidi" w:hAnsiTheme="minorBidi" w:cstheme="minorBidi"/>
          <w:sz w:val="22"/>
          <w:szCs w:val="22"/>
        </w:rPr>
        <w:fldChar w:fldCharType="end"/>
      </w:r>
      <w:r>
        <w:rPr>
          <w:rFonts w:asciiTheme="minorBidi" w:hAnsiTheme="minorBidi" w:cstheme="minorBidi"/>
          <w:sz w:val="22"/>
          <w:szCs w:val="22"/>
        </w:rPr>
        <w:t xml:space="preserve">. Our findings build on the comparison between LOSO and random-CV in Fig. 1 by </w:t>
      </w:r>
      <w:r>
        <w:rPr>
          <w:rFonts w:asciiTheme="minorBidi" w:hAnsiTheme="minorBidi" w:cstheme="minorBidi"/>
          <w:sz w:val="22"/>
          <w:szCs w:val="22"/>
        </w:rPr>
        <w:lastRenderedPageBreak/>
        <w:t>demonstrating that structural inconsistency is not a rare phenomenon, but rather a widespread issue.</w:t>
      </w:r>
    </w:p>
    <w:p w:rsidR="00CC4F75"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drawing>
          <wp:inline distT="0" distB="0" distL="0" distR="0" wp14:anchorId="0800B01A" wp14:editId="1D7094C3">
            <wp:extent cx="5943600" cy="3119467"/>
            <wp:effectExtent l="0" t="0" r="0" b="5080"/>
            <wp:docPr id="11" name="Picture 11" descr="C:\Users\MR.co\Documents\GitHub\EntropyChow-Classifier\paper_outputs\figS02_forest\figS02_I2_distrib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co\Documents\GitHub\EntropyChow-Classifier\paper_outputs\figS02_forest\figS02_I2_distribut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119467"/>
                    </a:xfrm>
                    <a:prstGeom prst="rect">
                      <a:avLst/>
                    </a:prstGeom>
                    <a:noFill/>
                    <a:ln>
                      <a:noFill/>
                    </a:ln>
                  </pic:spPr>
                </pic:pic>
              </a:graphicData>
            </a:graphic>
          </wp:inline>
        </w:drawing>
      </w:r>
    </w:p>
    <w:p w:rsidR="003862D0" w:rsidRPr="004516D3" w:rsidRDefault="002A7CEB" w:rsidP="004516D3">
      <w:pPr>
        <w:jc w:val="both"/>
        <w:rPr>
          <w:rFonts w:asciiTheme="minorBidi" w:hAnsiTheme="minorBidi"/>
        </w:rPr>
      </w:pPr>
      <w:r w:rsidRPr="004516D3">
        <w:rPr>
          <w:rFonts w:asciiTheme="minorBidi" w:hAnsiTheme="minorBidi"/>
          <w:b/>
          <w:bCs/>
        </w:rPr>
        <w:t>Supplementary Figure S2.</w:t>
      </w:r>
      <w:r w:rsidRPr="004516D3">
        <w:rPr>
          <w:rFonts w:asciiTheme="minorBidi" w:hAnsiTheme="minorBidi"/>
        </w:rPr>
        <w:t xml:space="preserve"> </w:t>
      </w:r>
      <w:r w:rsidRPr="004516D3">
        <w:rPr>
          <w:rFonts w:asciiTheme="minorBidi" w:hAnsiTheme="minorBidi"/>
          <w:b/>
          <w:bCs/>
        </w:rPr>
        <w:t xml:space="preserve">Widespread and often extreme heterogeneity across </w:t>
      </w:r>
      <w:proofErr w:type="spellStart"/>
      <w:r w:rsidRPr="004516D3">
        <w:rPr>
          <w:rFonts w:asciiTheme="minorBidi" w:hAnsiTheme="minorBidi"/>
          <w:b/>
          <w:bCs/>
        </w:rPr>
        <w:t>ILThermo</w:t>
      </w:r>
      <w:proofErr w:type="spellEnd"/>
      <w:r w:rsidRPr="004516D3">
        <w:rPr>
          <w:rFonts w:asciiTheme="minorBidi" w:hAnsiTheme="minorBidi"/>
          <w:b/>
          <w:bCs/>
        </w:rPr>
        <w:t xml:space="preserve"> systems.</w:t>
      </w:r>
      <w:r w:rsidR="004516D3">
        <w:rPr>
          <w:rFonts w:asciiTheme="minorBidi" w:hAnsiTheme="minorBidi"/>
          <w:b/>
          <w:bCs/>
        </w:rPr>
        <w:t xml:space="preserve"> </w:t>
      </w:r>
      <w:r w:rsidRPr="004516D3">
        <w:rPr>
          <w:rFonts w:asciiTheme="minorBidi" w:hAnsiTheme="minorBidi"/>
        </w:rPr>
        <w:t xml:space="preserve">Histogram of the meta-analytic heterogeneity statistic </w:t>
      </w:r>
      <m:oMath>
        <m:sSup>
          <m:sSupPr>
            <m:ctrlPr>
              <w:rPr>
                <w:rFonts w:ascii="Cambria Math" w:hAnsi="Cambria Math"/>
                <w:i/>
              </w:rPr>
            </m:ctrlPr>
          </m:sSupPr>
          <m:e>
            <m:r>
              <w:rPr>
                <w:rFonts w:ascii="Cambria Math" w:hAnsi="Cambria Math"/>
              </w:rPr>
              <m:t>I</m:t>
            </m:r>
          </m:e>
          <m:sup>
            <m:r>
              <w:rPr>
                <w:rFonts w:ascii="Cambria Math" w:hAnsi="Cambria Math"/>
              </w:rPr>
              <m:t>2</m:t>
            </m:r>
          </m:sup>
        </m:sSup>
      </m:oMath>
      <w:r w:rsidRPr="004516D3">
        <w:rPr>
          <w:rFonts w:asciiTheme="minorBidi" w:hAnsiTheme="minorBidi"/>
        </w:rPr>
        <w:t xml:space="preserve"> for ionic-liquid–solute activity systems containing at least two independent subgroups. For each system, subgroup regressions were combined using a fixed-effects model, and </w:t>
      </w:r>
      <m:oMath>
        <m:sSup>
          <m:sSupPr>
            <m:ctrlPr>
              <w:rPr>
                <w:rFonts w:ascii="Cambria Math" w:hAnsi="Cambria Math"/>
                <w:i/>
              </w:rPr>
            </m:ctrlPr>
          </m:sSupPr>
          <m:e>
            <m:r>
              <w:rPr>
                <w:rFonts w:ascii="Cambria Math" w:hAnsi="Cambria Math"/>
              </w:rPr>
              <m:t>I</m:t>
            </m:r>
          </m:e>
          <m:sup>
            <m:r>
              <w:rPr>
                <w:rFonts w:ascii="Cambria Math" w:hAnsi="Cambria Math"/>
              </w:rPr>
              <m:t>2</m:t>
            </m:r>
          </m:sup>
        </m:sSup>
      </m:oMath>
      <w:r w:rsidRPr="004516D3">
        <w:rPr>
          <w:rFonts w:asciiTheme="minorBidi" w:hAnsiTheme="minorBidi"/>
        </w:rPr>
        <w:t xml:space="preserve"> was computed to quantify the percentage of total variance attributable to systematic differences between subgroups rather than random noise. The distribution is highly polarized: a large fraction of systems exhibit near-zero heterogeneity, while most others cluster close to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eastAsiaTheme="minorEastAsia" w:hAnsi="Cambria Math"/>
          </w:rPr>
          <m:t>≈100%</m:t>
        </m:r>
      </m:oMath>
      <w:r w:rsidRPr="004516D3">
        <w:rPr>
          <w:rFonts w:asciiTheme="minorBidi" w:hAnsiTheme="minorBidi"/>
        </w:rPr>
        <w:t xml:space="preserve"> (median ≈ 95 %). This pattern </w:t>
      </w:r>
      <w:r w:rsidR="004516D3">
        <w:rPr>
          <w:rFonts w:asciiTheme="minorBidi" w:hAnsiTheme="minorBidi"/>
        </w:rPr>
        <w:t xml:space="preserve">indicates that many nominally similar experimental reports yield divergent slopes, even after linearization, demonstrating that the assumption of a single functional mapping is often </w:t>
      </w:r>
      <w:r w:rsidRPr="004516D3">
        <w:rPr>
          <w:rFonts w:asciiTheme="minorBidi" w:hAnsiTheme="minorBidi"/>
        </w:rPr>
        <w:t>violated in most multi-source systems. The result supports the need for explicit coherence auditing before combining such data.</w:t>
      </w:r>
    </w:p>
    <w:p w:rsidR="002A7CEB" w:rsidRPr="0017769D" w:rsidRDefault="002A7CEB" w:rsidP="003862D0">
      <w:pPr>
        <w:rPr>
          <w:rFonts w:asciiTheme="minorBidi" w:hAnsiTheme="minorBidi"/>
        </w:rPr>
      </w:pPr>
    </w:p>
    <w:p w:rsidR="003862D0" w:rsidRPr="0017769D" w:rsidRDefault="003862D0" w:rsidP="003862D0">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S3. Entropy detects harmful pooling within the Chow-pass regime</w:t>
      </w:r>
    </w:p>
    <w:p w:rsidR="003862D0" w:rsidRPr="0017769D" w:rsidRDefault="008D1594" w:rsidP="008D1594">
      <w:pPr>
        <w:pStyle w:val="NormalWeb"/>
        <w:jc w:val="both"/>
        <w:rPr>
          <w:rFonts w:asciiTheme="minorBidi" w:hAnsiTheme="minorBidi" w:cstheme="minorBidi"/>
          <w:sz w:val="22"/>
          <w:szCs w:val="22"/>
        </w:rPr>
      </w:pPr>
      <w:r>
        <w:rPr>
          <w:rFonts w:asciiTheme="minorBidi" w:hAnsiTheme="minorBidi" w:cstheme="minorBidi"/>
          <w:sz w:val="22"/>
          <w:szCs w:val="22"/>
        </w:rPr>
        <w:t xml:space="preserve">Although the Chow test effectively rules out systems with significant slope differences, there are many cases where it doesn't reject structural equality, yet pooling still increases predictive risk. To investigate this scenario, we created synthetic benchmarks with varying slope offsets </w:t>
      </w:r>
      <m:oMath>
        <m:r>
          <w:rPr>
            <w:rFonts w:ascii="Cambria Math" w:hAnsi="Cambria Math" w:cstheme="minorBidi"/>
            <w:sz w:val="22"/>
            <w:szCs w:val="22"/>
          </w:rPr>
          <m:t>|δ|</m:t>
        </m:r>
      </m:oMath>
      <w:r>
        <w:rPr>
          <w:rFonts w:asciiTheme="minorBidi" w:hAnsiTheme="minorBidi" w:cstheme="minorBidi"/>
          <w:sz w:val="22"/>
          <w:szCs w:val="22"/>
        </w:rPr>
        <w:t xml:space="preserve"> and variance ratios </w:t>
      </w:r>
      <m:oMath>
        <m:r>
          <w:rPr>
            <w:rFonts w:ascii="Cambria Math" w:hAnsi="Cambria Math" w:cstheme="minorBidi"/>
            <w:sz w:val="22"/>
            <w:szCs w:val="22"/>
          </w:rPr>
          <m:t>ρ</m:t>
        </m:r>
      </m:oMath>
      <w:r>
        <w:rPr>
          <w:rFonts w:asciiTheme="minorBidi" w:hAnsiTheme="minorBidi" w:cstheme="minorBidi"/>
          <w:sz w:val="22"/>
          <w:szCs w:val="22"/>
        </w:rPr>
        <w:t>. We then assessed systems that passed the Chow test for pooling harm, which we defined as an increase in the oracle root-mean-square error (RMSE) compared to separate fits.</w:t>
      </w:r>
    </w:p>
    <w:p w:rsidR="003862D0" w:rsidRDefault="008D1594" w:rsidP="00851C0C">
      <w:pPr>
        <w:pStyle w:val="NormalWeb"/>
        <w:jc w:val="both"/>
        <w:rPr>
          <w:rFonts w:asciiTheme="minorBidi" w:hAnsiTheme="minorBidi" w:cstheme="minorBidi"/>
          <w:sz w:val="22"/>
          <w:szCs w:val="22"/>
        </w:rPr>
      </w:pPr>
      <w:r>
        <w:rPr>
          <w:rFonts w:asciiTheme="minorBidi" w:hAnsiTheme="minorBidi" w:cstheme="minorBidi"/>
          <w:sz w:val="22"/>
          <w:szCs w:val="22"/>
        </w:rPr>
        <w:t xml:space="preserve">Our findings indicate that harmful pooling is most likely to occur when slope offsets are relatively small but variance ratios are high — exactly the area where Chow has low sensitivity. In contrast, entropy auditing effectively distinguishes between safe and harmful pooling in this subset. The </w:t>
      </w:r>
      <w:r>
        <w:rPr>
          <w:rFonts w:asciiTheme="minorBidi" w:hAnsiTheme="minorBidi" w:cstheme="minorBidi"/>
          <w:sz w:val="22"/>
          <w:szCs w:val="22"/>
        </w:rPr>
        <w:lastRenderedPageBreak/>
        <w:t xml:space="preserve">residual entropy lift </w:t>
      </w:r>
      <w:r>
        <w:rPr>
          <w:rFonts w:ascii="Cambria Math" w:hAnsi="Cambria Math" w:cs="Cambria Math"/>
          <w:sz w:val="22"/>
          <w:szCs w:val="22"/>
        </w:rPr>
        <w:t>𝛥𝐻</w:t>
      </w:r>
      <w:r>
        <w:rPr>
          <w:rFonts w:asciiTheme="minorBidi" w:hAnsiTheme="minorBidi" w:cstheme="minorBidi"/>
          <w:sz w:val="22"/>
          <w:szCs w:val="22"/>
        </w:rPr>
        <w:t xml:space="preserve"> increases consistently with disorder, and a pre-registered cutoff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ΔH</m:t>
            </m:r>
          </m:e>
          <m:sup>
            <m:r>
              <m:rPr>
                <m:sty m:val="p"/>
              </m:rPr>
              <w:rPr>
                <w:rFonts w:ascii="Cambria Math" w:hAnsi="Cambria Math" w:cs="Cambria Math"/>
                <w:sz w:val="22"/>
                <w:szCs w:val="22"/>
              </w:rPr>
              <m:t>*</m:t>
            </m:r>
          </m:sup>
        </m:sSup>
      </m:oMath>
      <w:r>
        <w:rPr>
          <w:rFonts w:asciiTheme="minorBidi" w:hAnsiTheme="minorBidi" w:cstheme="minorBidi"/>
          <w:sz w:val="22"/>
          <w:szCs w:val="22"/>
        </w:rPr>
        <w:t xml:space="preserve"> produces strong classification performance, with receiver-operating curves well above the random expectation. This confirms that entropy offers an additional diagnostic axis, revealing pooling harm that is not visible to Chow</w:t>
      </w:r>
      <w:r w:rsidR="00851C0C">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{"citationItems":[{"id":"ITEM-1","itemData":{"DOI":"10.2307/1910133","ISSN":"00129682, 14680262","abstract":"[Having estimated a linear regression with p coefficients, one may wish to test whether m additional observations belong to the same regression. This paper presents systematically the tests involved, relates the prediction interval (for m = 1) and the analysis of covariance (for m &gt; p) within the framework of general linear hypothesis (for any m), and extends the results to testing the equality between subsets of coefficients.]","author":[{"dropping-particle":"","family":"Chow","given":"Gregory C","non-dropping-particle":"","parse-names":false,"suffix":""}],"container-title":"Econometrica","id":"ITEM-1","issue":"3","issued":{"date-parts":[["1960","11","3"]]},"page":"591-605","publisher":"[Wiley, Econometric Society]","title":"Tests of Equality Between Sets of Coefficients in Two Linear Regressions","type":"article-journal","volume":"28"},"uris":["http://www.mendeley.com/documents/?uuid=5a9291b3-ae16-4448-bdde-8346e06f8ef8"]}],"mendeley":{"formattedCitation":"&lt;sup&gt;5&lt;/sup&gt;","plainTextFormattedCitation":"5","previouslyFormattedCitation":"&lt;sup&gt;5&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5</w:t>
      </w:r>
      <w:r w:rsidR="00851C0C">
        <w:rPr>
          <w:rFonts w:asciiTheme="minorBidi" w:hAnsiTheme="minorBidi" w:cstheme="minorBidi"/>
          <w:sz w:val="22"/>
          <w:szCs w:val="22"/>
        </w:rPr>
        <w:fldChar w:fldCharType="end"/>
      </w:r>
      <w:r>
        <w:rPr>
          <w:rFonts w:asciiTheme="minorBidi" w:hAnsiTheme="minorBidi" w:cstheme="minorBidi"/>
          <w:sz w:val="22"/>
          <w:szCs w:val="22"/>
        </w:rPr>
        <w:t>. These results expand on the main-text variance-imbalance experiment (Fig. 4) by demonstrating that entropy also protects the Chow-pass regime.</w:t>
      </w:r>
    </w:p>
    <w:p w:rsidR="008D1594" w:rsidRPr="0017769D" w:rsidRDefault="008D1594" w:rsidP="008D1594">
      <w:pPr>
        <w:pStyle w:val="NormalWeb"/>
        <w:jc w:val="both"/>
        <w:rPr>
          <w:rFonts w:asciiTheme="minorBidi" w:hAnsiTheme="minorBidi" w:cstheme="minorBidi"/>
          <w:sz w:val="22"/>
          <w:szCs w:val="22"/>
        </w:rPr>
      </w:pPr>
    </w:p>
    <w:p w:rsidR="00CC4F75"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drawing>
          <wp:inline distT="0" distB="0" distL="0" distR="0" wp14:anchorId="0307C2FA" wp14:editId="5BCFA4E5">
            <wp:extent cx="5943600" cy="2362281"/>
            <wp:effectExtent l="0" t="0" r="0" b="0"/>
            <wp:docPr id="12" name="Picture 12" descr="C:\Users\MR.co\Documents\GitHub\EntropyChow-Classifier\paper_outputs\figS03_entropy_vs_pooling_harm\figS03_entropy_vs_pooling_h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co\Documents\GitHub\EntropyChow-Classifier\paper_outputs\figS03_entropy_vs_pooling_harm\figS03_entropy_vs_pooling_har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62281"/>
                    </a:xfrm>
                    <a:prstGeom prst="rect">
                      <a:avLst/>
                    </a:prstGeom>
                    <a:noFill/>
                    <a:ln>
                      <a:noFill/>
                    </a:ln>
                  </pic:spPr>
                </pic:pic>
              </a:graphicData>
            </a:graphic>
          </wp:inline>
        </w:drawing>
      </w:r>
    </w:p>
    <w:p w:rsidR="003862D0" w:rsidRPr="008D1594" w:rsidRDefault="008D1594" w:rsidP="008D1594">
      <w:pPr>
        <w:pStyle w:val="NormalWeb"/>
        <w:jc w:val="both"/>
        <w:rPr>
          <w:rFonts w:asciiTheme="minorBidi" w:hAnsiTheme="minorBidi" w:cstheme="minorBidi"/>
          <w:b/>
          <w:bCs/>
          <w:sz w:val="22"/>
          <w:szCs w:val="22"/>
        </w:rPr>
      </w:pPr>
      <w:r w:rsidRPr="000F0A21">
        <w:rPr>
          <w:rStyle w:val="Strong"/>
          <w:rFonts w:asciiTheme="minorBidi" w:hAnsiTheme="minorBidi" w:cstheme="minorBidi"/>
          <w:sz w:val="22"/>
          <w:szCs w:val="22"/>
        </w:rPr>
        <w:t>Supplementary Figure S3. Synthetic validation of entropy as a detector of harmful pooling in the Chow-pass regime.</w:t>
      </w:r>
      <w:r w:rsidRPr="008D1594">
        <w:rPr>
          <w:rStyle w:val="Strong"/>
          <w:rFonts w:asciiTheme="minorBidi" w:hAnsiTheme="minorBidi" w:cstheme="minorBidi"/>
          <w:b w:val="0"/>
          <w:bCs w:val="0"/>
          <w:sz w:val="22"/>
          <w:szCs w:val="22"/>
        </w:rPr>
        <w:t xml:space="preserve"> (A) Heat map showing the probability of pooling harm, given that the Chow test is passed, as a function of slope offset and variance ratio. (B) Receiver-operating curve of entropy lift </w:t>
      </w:r>
      <m:oMath>
        <m:r>
          <w:rPr>
            <w:rStyle w:val="Strong"/>
            <w:rFonts w:ascii="Cambria Math" w:hAnsi="Cambria Math" w:cstheme="minorBidi"/>
            <w:sz w:val="22"/>
            <w:szCs w:val="22"/>
          </w:rPr>
          <m:t>ΔH</m:t>
        </m:r>
      </m:oMath>
      <w:r w:rsidRPr="008D1594">
        <w:rPr>
          <w:rStyle w:val="Strong"/>
          <w:rFonts w:asciiTheme="minorBidi" w:hAnsiTheme="minorBidi" w:cstheme="minorBidi"/>
          <w:b w:val="0"/>
          <w:bCs w:val="0"/>
          <w:sz w:val="22"/>
          <w:szCs w:val="22"/>
        </w:rPr>
        <w:t xml:space="preserve"> for distinguishing harmful pooling in Chow-pass systems. The consistent rise in harm probability and strong ROC performance support the theorem that entropy increases whenever disorder is introduced, even if Chow accepts.</w:t>
      </w:r>
    </w:p>
    <w:p w:rsidR="003862D0" w:rsidRPr="0017769D" w:rsidRDefault="003862D0" w:rsidP="003862D0">
      <w:pPr>
        <w:rPr>
          <w:rFonts w:asciiTheme="minorBidi" w:hAnsiTheme="minorBidi"/>
        </w:rPr>
      </w:pPr>
    </w:p>
    <w:p w:rsidR="003862D0" w:rsidRPr="0017769D" w:rsidRDefault="003862D0" w:rsidP="003862D0">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S4. Robustness of entropy-based classification under outliers</w:t>
      </w:r>
    </w:p>
    <w:p w:rsidR="003862D0" w:rsidRPr="0017769D" w:rsidRDefault="00264828" w:rsidP="00264828">
      <w:pPr>
        <w:pStyle w:val="NormalWeb"/>
        <w:jc w:val="both"/>
        <w:rPr>
          <w:rFonts w:asciiTheme="minorBidi" w:hAnsiTheme="minorBidi" w:cstheme="minorBidi"/>
          <w:sz w:val="22"/>
          <w:szCs w:val="22"/>
        </w:rPr>
      </w:pPr>
      <w:r>
        <w:rPr>
          <w:rFonts w:asciiTheme="minorBidi" w:hAnsiTheme="minorBidi" w:cstheme="minorBidi"/>
          <w:sz w:val="22"/>
          <w:szCs w:val="22"/>
        </w:rPr>
        <w:t>One potential issue is that entropy auditing might be too sensitive to outliers, which could make reliability labels unstable. To check if this is a problem, we analyzed each ionic-liquid solute activity system with at least two independent reports twice: once using ordinary least-squares (OLS) regression and once using robust Huber regression. We then compared the resulting entropy lifts (</w:t>
      </w:r>
      <w:r>
        <w:rPr>
          <w:rFonts w:ascii="Cambria Math" w:hAnsi="Cambria Math" w:cs="Cambria Math"/>
          <w:sz w:val="22"/>
          <w:szCs w:val="22"/>
        </w:rPr>
        <w:t>𝛥𝐻</w:t>
      </w:r>
      <w:r>
        <w:rPr>
          <w:rFonts w:asciiTheme="minorBidi" w:hAnsiTheme="minorBidi" w:cstheme="minorBidi"/>
          <w:sz w:val="22"/>
          <w:szCs w:val="22"/>
        </w:rPr>
        <w:t>) and reliability labels across the two methods.</w:t>
      </w:r>
    </w:p>
    <w:p w:rsidR="003862D0" w:rsidRDefault="003862D0" w:rsidP="00851C0C">
      <w:pPr>
        <w:pStyle w:val="NormalWeb"/>
        <w:jc w:val="both"/>
        <w:rPr>
          <w:rFonts w:asciiTheme="minorBidi" w:hAnsiTheme="minorBidi" w:cstheme="minorBidi"/>
          <w:sz w:val="22"/>
          <w:szCs w:val="22"/>
        </w:rPr>
      </w:pPr>
      <w:r w:rsidRPr="0017769D">
        <w:rPr>
          <w:rFonts w:asciiTheme="minorBidi" w:hAnsiTheme="minorBidi" w:cstheme="minorBidi"/>
          <w:sz w:val="22"/>
          <w:szCs w:val="22"/>
        </w:rPr>
        <w:t xml:space="preserve">The analysis shows that </w:t>
      </w:r>
      <w:r w:rsidR="00264828">
        <w:rPr>
          <w:rStyle w:val="katex"/>
          <w:rFonts w:asciiTheme="minorBidi" w:hAnsiTheme="minorBidi" w:cstheme="minorBidi"/>
          <w:sz w:val="22"/>
          <w:szCs w:val="22"/>
        </w:rPr>
        <w:t>ΔH</w:t>
      </w:r>
      <w:r w:rsidRPr="0017769D">
        <w:rPr>
          <w:rFonts w:asciiTheme="minorBidi" w:hAnsiTheme="minorBidi" w:cstheme="minorBidi"/>
          <w:sz w:val="22"/>
          <w:szCs w:val="22"/>
        </w:rPr>
        <w:t xml:space="preserve"> values are highly stable: most systems fall close to the diagonal when comparing OLS and Huber fits, and the histogram of absolute differences indicates that deviations are very small. Nearly all systems retain the same classification label, with only a negligible fraction crossing the confirm/veto boundary. These findings demonstrate that entropy auditing does not simply amplify noise or individual bad points, but instead reflects genuine disorder features of the system. Robustness to outliers is therefore a key strength of the </w:t>
      </w:r>
      <w:proofErr w:type="spellStart"/>
      <w:r w:rsidRPr="0017769D">
        <w:rPr>
          <w:rFonts w:asciiTheme="minorBidi" w:hAnsiTheme="minorBidi" w:cstheme="minorBidi"/>
          <w:sz w:val="22"/>
          <w:szCs w:val="22"/>
        </w:rPr>
        <w:t>Chow+Entropy</w:t>
      </w:r>
      <w:proofErr w:type="spellEnd"/>
      <w:r w:rsidRPr="0017769D">
        <w:rPr>
          <w:rFonts w:asciiTheme="minorBidi" w:hAnsiTheme="minorBidi" w:cstheme="minorBidi"/>
          <w:sz w:val="22"/>
          <w:szCs w:val="22"/>
        </w:rPr>
        <w:t xml:space="preserve"> framework, reinforcing its defensibility for heterogeneous experimental data</w:t>
      </w:r>
      <w:r w:rsidR="00851C0C">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{"citationItems":[{"id":"ITEM-1","itemData":{"DOI":"10.1007/978-1-4612-4380-9_41","ISBN":"978-1-4612-4380-9","abstract":"We discuss the following problem given a random sample X = (X1, X2,…, Xn) from an unknown probability distribution F, estimate the sampling distribution of some prespecified random variable R(X, F), on the basis of the observed data x. (Standard jackknife theory gives an approximate mean and variance in the case R(X, F) = $$\\theta \\left( {\\hat F} \\right) - \\theta \\left( F \\right)$$, θ some parameter of interest.) A general method, called the “bootstrap”, is introduced, and shown to work satisfactorily on a variety of estimation problems. The jackknife is shown to be a linear approximation method for the bootstrap. The exposition proceeds by a series of examples: variance of the sample median, error rates in a linear discriminant analysis, ratio estimation, estimating regression parameters, etc.","author":[{"dropping-particle":"","family":"Efron","given":"Bradley","non-dropping-particle":"","parse-names":false,"suffix":""}],"editor":[{"dropping-particle":"","family":"Kotz","given":"Samuel","non-dropping-particle":"","parse-names":false,"suffix":""},{"dropping-particle":"","family":"Johnson","given":"Norman L","non-dropping-particle":"","parse-names":false,"suffix":""}],"id":"ITEM-1","issued":{"date-parts":[["1992"]]},"page":"569-593","publisher":"Springer New York","publisher-place":"New York, NY","title":"Bootstrap Methods: Another Look at the Jackknife BT  - Breakthroughs in Statistics: Methodology and Distribution","type":"chapter"},"uris":["http://www.mendeley.com/documents/?uuid=696c2054-93ee-4dce-9ac3-57d932c9e352"]}],"mendeley":{"formattedCitation":"&lt;sup&gt;6&lt;/sup&gt;","plainTextFormattedCitation":"6","previouslyFormattedCitation":"&lt;sup&gt;6&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6</w:t>
      </w:r>
      <w:r w:rsidR="00851C0C">
        <w:rPr>
          <w:rFonts w:asciiTheme="minorBidi" w:hAnsiTheme="minorBidi" w:cstheme="minorBidi"/>
          <w:sz w:val="22"/>
          <w:szCs w:val="22"/>
        </w:rPr>
        <w:fldChar w:fldCharType="end"/>
      </w:r>
      <w:r w:rsidRPr="0017769D">
        <w:rPr>
          <w:rFonts w:asciiTheme="minorBidi" w:hAnsiTheme="minorBidi" w:cstheme="minorBidi"/>
          <w:sz w:val="22"/>
          <w:szCs w:val="22"/>
        </w:rPr>
        <w:t>. These results provide additional reassurance that the Agreement–Entropy Map remains stable under real experimental imperfections, complementing the bootstrap fragility analyses in Fig. 7.</w:t>
      </w:r>
    </w:p>
    <w:p w:rsidR="005C0E4E" w:rsidRPr="0017769D" w:rsidRDefault="005C0E4E" w:rsidP="00264828">
      <w:pPr>
        <w:pStyle w:val="NormalWeb"/>
        <w:jc w:val="both"/>
        <w:rPr>
          <w:rFonts w:asciiTheme="minorBidi" w:hAnsiTheme="minorBidi" w:cstheme="minorBidi"/>
          <w:sz w:val="22"/>
          <w:szCs w:val="22"/>
        </w:rPr>
      </w:pPr>
    </w:p>
    <w:p w:rsidR="00CC4F75"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drawing>
          <wp:inline distT="0" distB="0" distL="0" distR="0" wp14:anchorId="47F5C840" wp14:editId="3B100EAD">
            <wp:extent cx="5943600" cy="4710779"/>
            <wp:effectExtent l="0" t="0" r="0" b="0"/>
            <wp:docPr id="13" name="Picture 13" descr="C:\Users\MR.co\Documents\GitHub\EntropyChow-Classifier\paper_outputs\figS04_outlier_robustness\figS04_outlier_robust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co\Documents\GitHub\EntropyChow-Classifier\paper_outputs\figS04_outlier_robustness\figS04_outlier_robustnes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710779"/>
                    </a:xfrm>
                    <a:prstGeom prst="rect">
                      <a:avLst/>
                    </a:prstGeom>
                    <a:noFill/>
                    <a:ln>
                      <a:noFill/>
                    </a:ln>
                  </pic:spPr>
                </pic:pic>
              </a:graphicData>
            </a:graphic>
          </wp:inline>
        </w:drawing>
      </w:r>
    </w:p>
    <w:p w:rsidR="003862D0" w:rsidRPr="005C0E4E" w:rsidRDefault="005C0E4E" w:rsidP="005C0E4E">
      <w:pPr>
        <w:pStyle w:val="NormalWeb"/>
        <w:jc w:val="both"/>
        <w:rPr>
          <w:rFonts w:asciiTheme="minorBidi" w:hAnsiTheme="minorBidi" w:cstheme="minorBidi"/>
          <w:b/>
          <w:bCs/>
          <w:sz w:val="22"/>
          <w:szCs w:val="22"/>
        </w:rPr>
      </w:pPr>
      <w:r w:rsidRPr="000F0A21">
        <w:rPr>
          <w:rStyle w:val="Strong"/>
          <w:rFonts w:asciiTheme="minorBidi" w:hAnsiTheme="minorBidi" w:cstheme="minorBidi"/>
          <w:sz w:val="22"/>
          <w:szCs w:val="22"/>
        </w:rPr>
        <w:t xml:space="preserve">Supplementary Figure S4. Robustness of entropy-based classification under outliers for </w:t>
      </w:r>
      <w:proofErr w:type="spellStart"/>
      <w:r w:rsidRPr="000F0A21">
        <w:rPr>
          <w:rStyle w:val="Strong"/>
          <w:rFonts w:asciiTheme="minorBidi" w:hAnsiTheme="minorBidi" w:cstheme="minorBidi"/>
          <w:sz w:val="22"/>
          <w:szCs w:val="22"/>
        </w:rPr>
        <w:t>ILThermo</w:t>
      </w:r>
      <w:proofErr w:type="spellEnd"/>
      <w:r w:rsidRPr="000F0A21">
        <w:rPr>
          <w:rStyle w:val="Strong"/>
          <w:rFonts w:asciiTheme="minorBidi" w:hAnsiTheme="minorBidi" w:cstheme="minorBidi"/>
          <w:sz w:val="22"/>
          <w:szCs w:val="22"/>
        </w:rPr>
        <w:t xml:space="preserve"> ionic-liquid solute activity systems.</w:t>
      </w:r>
      <w:r w:rsidRPr="005C0E4E">
        <w:rPr>
          <w:rStyle w:val="Strong"/>
          <w:rFonts w:asciiTheme="minorBidi" w:hAnsiTheme="minorBidi" w:cstheme="minorBidi"/>
          <w:b w:val="0"/>
          <w:bCs w:val="0"/>
          <w:sz w:val="22"/>
          <w:szCs w:val="22"/>
        </w:rPr>
        <w:t xml:space="preserve"> (A) Scatter plot of ΔH from OLS versus Huber fits, with most systems clustered near the diagonal. Circles indicate unchanged labels, while crosses mark rare label changes. (B) Histogram of absolute differences </w:t>
      </w:r>
      <m:oMath>
        <m:r>
          <w:rPr>
            <w:rStyle w:val="Strong"/>
            <w:rFonts w:ascii="Cambria Math" w:hAnsi="Cambria Math" w:cstheme="minorBidi"/>
            <w:sz w:val="22"/>
            <w:szCs w:val="22"/>
          </w:rPr>
          <m:t>|</m:t>
        </m:r>
        <m:sSub>
          <m:sSubPr>
            <m:ctrlPr>
              <w:rPr>
                <w:rStyle w:val="Strong"/>
                <w:rFonts w:ascii="Cambria Math" w:hAnsi="Cambria Math" w:cstheme="minorBidi"/>
                <w:b w:val="0"/>
                <w:bCs w:val="0"/>
                <w:i/>
                <w:sz w:val="22"/>
                <w:szCs w:val="22"/>
              </w:rPr>
            </m:ctrlPr>
          </m:sSubPr>
          <m:e>
            <m:r>
              <w:rPr>
                <w:rStyle w:val="Strong"/>
                <w:rFonts w:ascii="Cambria Math" w:hAnsi="Cambria Math" w:cstheme="minorBidi"/>
                <w:sz w:val="22"/>
                <w:szCs w:val="22"/>
              </w:rPr>
              <m:t>ΔH</m:t>
            </m:r>
          </m:e>
          <m:sub>
            <m:r>
              <w:rPr>
                <w:rStyle w:val="Strong"/>
                <w:rFonts w:ascii="Cambria Math" w:hAnsi="Cambria Math" w:cstheme="minorBidi"/>
                <w:sz w:val="22"/>
                <w:szCs w:val="22"/>
              </w:rPr>
              <m:t>Huber</m:t>
            </m:r>
          </m:sub>
        </m:sSub>
        <m:r>
          <w:rPr>
            <w:rStyle w:val="Strong"/>
            <w:rFonts w:ascii="Cambria Math" w:hAnsi="Cambria Math" w:cstheme="minorBidi"/>
            <w:sz w:val="22"/>
            <w:szCs w:val="22"/>
          </w:rPr>
          <m:t>-</m:t>
        </m:r>
        <m:sSub>
          <m:sSubPr>
            <m:ctrlPr>
              <w:rPr>
                <w:rStyle w:val="Strong"/>
                <w:rFonts w:ascii="Cambria Math" w:hAnsi="Cambria Math" w:cstheme="minorBidi"/>
                <w:b w:val="0"/>
                <w:bCs w:val="0"/>
                <w:i/>
                <w:sz w:val="22"/>
                <w:szCs w:val="22"/>
              </w:rPr>
            </m:ctrlPr>
          </m:sSubPr>
          <m:e>
            <m:r>
              <w:rPr>
                <w:rStyle w:val="Strong"/>
                <w:rFonts w:ascii="Cambria Math" w:hAnsi="Cambria Math" w:cstheme="minorBidi"/>
                <w:sz w:val="22"/>
                <w:szCs w:val="22"/>
              </w:rPr>
              <m:t>ΔH</m:t>
            </m:r>
          </m:e>
          <m:sub>
            <m:r>
              <w:rPr>
                <w:rStyle w:val="Strong"/>
                <w:rFonts w:ascii="Cambria Math" w:hAnsi="Cambria Math" w:cstheme="minorBidi"/>
                <w:sz w:val="22"/>
                <w:szCs w:val="22"/>
              </w:rPr>
              <m:t>OLS</m:t>
            </m:r>
          </m:sub>
        </m:sSub>
        <m:r>
          <w:rPr>
            <w:rStyle w:val="Strong"/>
            <w:rFonts w:ascii="Cambria Math" w:hAnsi="Cambria Math" w:cstheme="minorBidi"/>
            <w:sz w:val="22"/>
            <w:szCs w:val="22"/>
          </w:rPr>
          <m:t>|</m:t>
        </m:r>
      </m:oMath>
      <w:r w:rsidRPr="005C0E4E">
        <w:rPr>
          <w:rStyle w:val="Strong"/>
          <w:rFonts w:asciiTheme="minorBidi" w:hAnsiTheme="minorBidi" w:cstheme="minorBidi"/>
          <w:b w:val="0"/>
          <w:bCs w:val="0"/>
          <w:sz w:val="22"/>
          <w:szCs w:val="22"/>
        </w:rPr>
        <w:t xml:space="preserve">, annotated with the median and 90th percentile, showing small deviations. (C) Confusion matrix comparing OLS versus Huber labels, confirming near-perfect stability. Together, these panels demonstrate that the </w:t>
      </w:r>
      <w:proofErr w:type="spellStart"/>
      <w:r w:rsidRPr="005C0E4E">
        <w:rPr>
          <w:rStyle w:val="Strong"/>
          <w:rFonts w:asciiTheme="minorBidi" w:hAnsiTheme="minorBidi" w:cstheme="minorBidi"/>
          <w:b w:val="0"/>
          <w:bCs w:val="0"/>
          <w:sz w:val="22"/>
          <w:szCs w:val="22"/>
        </w:rPr>
        <w:t>Chow+Entropy</w:t>
      </w:r>
      <w:proofErr w:type="spellEnd"/>
      <w:r w:rsidRPr="005C0E4E">
        <w:rPr>
          <w:rStyle w:val="Strong"/>
          <w:rFonts w:asciiTheme="minorBidi" w:hAnsiTheme="minorBidi" w:cstheme="minorBidi"/>
          <w:b w:val="0"/>
          <w:bCs w:val="0"/>
          <w:sz w:val="22"/>
          <w:szCs w:val="22"/>
        </w:rPr>
        <w:t xml:space="preserve"> classifier is insensitive to moderate outliers: entropy values remain stable, and reliability labels are preserved.</w:t>
      </w:r>
    </w:p>
    <w:p w:rsidR="003862D0" w:rsidRPr="0017769D" w:rsidRDefault="003862D0" w:rsidP="003862D0">
      <w:pPr>
        <w:rPr>
          <w:rFonts w:asciiTheme="minorBidi" w:hAnsiTheme="minorBidi"/>
        </w:rPr>
      </w:pPr>
    </w:p>
    <w:p w:rsidR="003862D0" w:rsidRPr="0017769D" w:rsidRDefault="003862D0" w:rsidP="003862D0">
      <w:pPr>
        <w:pStyle w:val="Heading2"/>
        <w:rPr>
          <w:rFonts w:asciiTheme="minorBidi" w:hAnsiTheme="minorBidi" w:cstheme="minorBidi"/>
          <w:color w:val="auto"/>
          <w:sz w:val="22"/>
          <w:szCs w:val="22"/>
        </w:rPr>
      </w:pPr>
      <w:r w:rsidRPr="0017769D">
        <w:rPr>
          <w:rFonts w:asciiTheme="minorBidi" w:hAnsiTheme="minorBidi" w:cstheme="minorBidi"/>
          <w:color w:val="auto"/>
          <w:sz w:val="22"/>
          <w:szCs w:val="22"/>
        </w:rPr>
        <w:t>S5. Entropy captures multimodality beyond variance effects</w:t>
      </w:r>
    </w:p>
    <w:p w:rsidR="003862D0" w:rsidRPr="0017769D" w:rsidRDefault="003862D0" w:rsidP="006532E7">
      <w:pPr>
        <w:pStyle w:val="NormalWeb"/>
        <w:jc w:val="both"/>
        <w:rPr>
          <w:rFonts w:asciiTheme="minorBidi" w:hAnsiTheme="minorBidi" w:cstheme="minorBidi"/>
          <w:sz w:val="22"/>
          <w:szCs w:val="22"/>
        </w:rPr>
      </w:pPr>
      <w:r w:rsidRPr="0017769D">
        <w:rPr>
          <w:rFonts w:asciiTheme="minorBidi" w:hAnsiTheme="minorBidi" w:cstheme="minorBidi"/>
          <w:sz w:val="22"/>
          <w:szCs w:val="22"/>
        </w:rPr>
        <w:t>Finally, we tested whether entropy auditing can detect distributional disorder that variance-based diagnostics cannot. Synthetic residuals were generated from either a single Gaussian distribution or a bimodal Gaussian mixture constructed to have identical overall variance. Both Gaussian plug-in entropy (</w:t>
      </w:r>
      <m:oMath>
        <m:sSub>
          <m:sSubPr>
            <m:ctrlPr>
              <w:rPr>
                <w:rFonts w:ascii="Cambria Math" w:hAnsi="Cambria Math" w:cstheme="minorBidi"/>
                <w:i/>
                <w:sz w:val="22"/>
                <w:szCs w:val="22"/>
              </w:rPr>
            </m:ctrlPr>
          </m:sSubPr>
          <m:e>
            <m:r>
              <m:rPr>
                <m:sty m:val="p"/>
              </m:rPr>
              <w:rPr>
                <w:rStyle w:val="katex"/>
                <w:rFonts w:ascii="Cambria Math" w:hAnsi="Cambria Math" w:cstheme="minorBidi"/>
                <w:sz w:val="22"/>
                <w:szCs w:val="22"/>
              </w:rPr>
              <m:t>ΔH</m:t>
            </m:r>
          </m:e>
          <m:sub>
            <m:r>
              <m:rPr>
                <m:sty m:val="p"/>
              </m:rPr>
              <w:rPr>
                <w:rStyle w:val="katex"/>
                <w:rFonts w:ascii="Cambria Math" w:hAnsi="Cambria Math" w:cstheme="minorBidi"/>
                <w:sz w:val="22"/>
                <w:szCs w:val="22"/>
              </w:rPr>
              <m:t>N</m:t>
            </m:r>
          </m:sub>
        </m:sSub>
      </m:oMath>
      <w:r w:rsidRPr="0017769D">
        <w:rPr>
          <w:rFonts w:asciiTheme="minorBidi" w:hAnsiTheme="minorBidi" w:cstheme="minorBidi"/>
          <w:sz w:val="22"/>
          <w:szCs w:val="22"/>
        </w:rPr>
        <w:t>) and nonparametric histogram entropy (</w:t>
      </w:r>
      <m:oMath>
        <m:r>
          <m:rPr>
            <m:sty m:val="p"/>
          </m:rPr>
          <w:rPr>
            <w:rStyle w:val="katex"/>
            <w:rFonts w:ascii="Cambria Math" w:hAnsi="Cambria Math" w:cstheme="minorBidi"/>
            <w:sz w:val="22"/>
            <w:szCs w:val="22"/>
          </w:rPr>
          <m:t>Δ</m:t>
        </m:r>
        <m:acc>
          <m:accPr>
            <m:ctrlPr>
              <w:rPr>
                <w:rFonts w:ascii="Cambria Math" w:hAnsi="Cambria Math" w:cstheme="minorBidi"/>
                <w:i/>
                <w:sz w:val="22"/>
                <w:szCs w:val="22"/>
              </w:rPr>
            </m:ctrlPr>
          </m:accPr>
          <m:e>
            <m:r>
              <w:rPr>
                <w:rFonts w:ascii="Cambria Math" w:hAnsi="Cambria Math" w:cstheme="minorBidi"/>
                <w:sz w:val="22"/>
                <w:szCs w:val="22"/>
              </w:rPr>
              <m:t>H</m:t>
            </m:r>
          </m:e>
        </m:acc>
      </m:oMath>
      <w:r w:rsidRPr="0017769D">
        <w:rPr>
          <w:rFonts w:asciiTheme="minorBidi" w:hAnsiTheme="minorBidi" w:cstheme="minorBidi"/>
          <w:sz w:val="22"/>
          <w:szCs w:val="22"/>
        </w:rPr>
        <w:t xml:space="preserve">) were estimated across varying mode separations </w:t>
      </w:r>
      <m:oMath>
        <m:r>
          <w:rPr>
            <w:rStyle w:val="katex"/>
            <w:rFonts w:ascii="Cambria Math" w:hAnsi="Cambria Math" w:cstheme="minorBidi"/>
            <w:sz w:val="22"/>
            <w:szCs w:val="22"/>
          </w:rPr>
          <m:t>μ/σ</m:t>
        </m:r>
      </m:oMath>
      <w:r w:rsidRPr="0017769D">
        <w:rPr>
          <w:rFonts w:asciiTheme="minorBidi" w:hAnsiTheme="minorBidi" w:cstheme="minorBidi"/>
          <w:sz w:val="22"/>
          <w:szCs w:val="22"/>
        </w:rPr>
        <w:t>.</w:t>
      </w:r>
    </w:p>
    <w:p w:rsidR="003862D0" w:rsidRPr="0017769D" w:rsidRDefault="006532E7" w:rsidP="006532E7">
      <w:pPr>
        <w:pStyle w:val="NormalWeb"/>
        <w:jc w:val="both"/>
        <w:rPr>
          <w:rFonts w:asciiTheme="minorBidi" w:hAnsiTheme="minorBidi" w:cstheme="minorBidi"/>
          <w:sz w:val="22"/>
          <w:szCs w:val="22"/>
        </w:rPr>
      </w:pPr>
      <w:r>
        <w:rPr>
          <w:rFonts w:asciiTheme="minorBidi" w:hAnsiTheme="minorBidi" w:cstheme="minorBidi"/>
          <w:sz w:val="22"/>
          <w:szCs w:val="22"/>
        </w:rPr>
        <w:lastRenderedPageBreak/>
        <w:t xml:space="preserve">Our results show that variance by itself isn't enough. When the two modes are close together, </w:t>
      </w:r>
      <m:oMath>
        <m:sSub>
          <m:sSubPr>
            <m:ctrlPr>
              <w:rPr>
                <w:rFonts w:ascii="Cambria Math" w:hAnsi="Cambria Math" w:cstheme="minorBidi"/>
                <w:i/>
                <w:sz w:val="22"/>
                <w:szCs w:val="22"/>
              </w:rPr>
            </m:ctrlPr>
          </m:sSubPr>
          <m:e>
            <m:r>
              <m:rPr>
                <m:sty m:val="p"/>
              </m:rPr>
              <w:rPr>
                <w:rStyle w:val="katex"/>
                <w:rFonts w:ascii="Cambria Math" w:hAnsi="Cambria Math" w:cstheme="minorBidi"/>
                <w:sz w:val="22"/>
                <w:szCs w:val="22"/>
              </w:rPr>
              <m:t>ΔH</m:t>
            </m:r>
          </m:e>
          <m:sub>
            <m:r>
              <m:rPr>
                <m:sty m:val="p"/>
              </m:rPr>
              <w:rPr>
                <w:rStyle w:val="katex"/>
                <w:rFonts w:ascii="Cambria Math" w:hAnsi="Cambria Math" w:cstheme="minorBidi"/>
                <w:sz w:val="22"/>
                <w:szCs w:val="22"/>
              </w:rPr>
              <m:t>N</m:t>
            </m:r>
          </m:sub>
        </m:sSub>
      </m:oMath>
      <w:r>
        <w:rPr>
          <w:rFonts w:asciiTheme="minorBidi" w:hAnsiTheme="minorBidi" w:cstheme="minorBidi"/>
          <w:sz w:val="22"/>
          <w:szCs w:val="22"/>
        </w:rPr>
        <w:t xml:space="preserve"> stays near zero, but </w:t>
      </w:r>
      <m:oMath>
        <m:r>
          <m:rPr>
            <m:sty m:val="p"/>
          </m:rPr>
          <w:rPr>
            <w:rStyle w:val="katex"/>
            <w:rFonts w:ascii="Cambria Math" w:hAnsi="Cambria Math" w:cstheme="minorBidi"/>
            <w:sz w:val="22"/>
            <w:szCs w:val="22"/>
          </w:rPr>
          <m:t>Δ</m:t>
        </m:r>
        <m:acc>
          <m:accPr>
            <m:ctrlPr>
              <w:rPr>
                <w:rFonts w:ascii="Cambria Math" w:hAnsi="Cambria Math" w:cstheme="minorBidi"/>
                <w:i/>
                <w:sz w:val="22"/>
                <w:szCs w:val="22"/>
              </w:rPr>
            </m:ctrlPr>
          </m:accPr>
          <m:e>
            <m:r>
              <w:rPr>
                <w:rFonts w:ascii="Cambria Math" w:hAnsi="Cambria Math" w:cstheme="minorBidi"/>
                <w:sz w:val="22"/>
                <w:szCs w:val="22"/>
              </w:rPr>
              <m:t>H</m:t>
            </m:r>
          </m:e>
        </m:acc>
      </m:oMath>
      <w:r>
        <w:rPr>
          <w:rFonts w:asciiTheme="minorBidi" w:hAnsiTheme="minorBidi" w:cstheme="minorBidi"/>
          <w:sz w:val="22"/>
          <w:szCs w:val="22"/>
        </w:rPr>
        <w:t xml:space="preserve"> starts to deviate from zero, indicating added disorder despite the same variance. As the modes separate, </w:t>
      </w:r>
      <m:oMath>
        <m:r>
          <m:rPr>
            <m:sty m:val="p"/>
          </m:rPr>
          <w:rPr>
            <w:rStyle w:val="katex"/>
            <w:rFonts w:ascii="Cambria Math" w:hAnsi="Cambria Math" w:cstheme="minorBidi"/>
            <w:sz w:val="22"/>
            <w:szCs w:val="22"/>
          </w:rPr>
          <m:t>Δ</m:t>
        </m:r>
        <m:acc>
          <m:accPr>
            <m:ctrlPr>
              <w:rPr>
                <w:rFonts w:ascii="Cambria Math" w:hAnsi="Cambria Math" w:cstheme="minorBidi"/>
                <w:i/>
                <w:sz w:val="22"/>
                <w:szCs w:val="22"/>
              </w:rPr>
            </m:ctrlPr>
          </m:accPr>
          <m:e>
            <m:r>
              <w:rPr>
                <w:rFonts w:ascii="Cambria Math" w:hAnsi="Cambria Math" w:cstheme="minorBidi"/>
                <w:sz w:val="22"/>
                <w:szCs w:val="22"/>
              </w:rPr>
              <m:t>H</m:t>
            </m:r>
          </m:e>
        </m:acc>
      </m:oMath>
      <w:r>
        <w:rPr>
          <w:rFonts w:asciiTheme="minorBidi" w:hAnsiTheme="minorBidi" w:cstheme="minorBidi"/>
          <w:sz w:val="22"/>
          <w:szCs w:val="22"/>
        </w:rPr>
        <w:t xml:space="preserve"> decreases steadily with narrow confidence intervals, reflecting the increasing complexity of the bimodal residuals. Analytic density curves help explain why: the unimodal and bimodal distributions have the same variance but different shapes, with the mixture having two peaks and heavier tails.</w:t>
      </w:r>
    </w:p>
    <w:p w:rsidR="003862D0" w:rsidRPr="0017769D" w:rsidRDefault="006532E7" w:rsidP="00851C0C">
      <w:pPr>
        <w:pStyle w:val="NormalWeb"/>
        <w:jc w:val="both"/>
        <w:rPr>
          <w:rFonts w:asciiTheme="minorBidi" w:hAnsiTheme="minorBidi" w:cstheme="minorBidi"/>
          <w:sz w:val="22"/>
          <w:szCs w:val="22"/>
        </w:rPr>
      </w:pPr>
      <w:r>
        <w:rPr>
          <w:rFonts w:asciiTheme="minorBidi" w:hAnsiTheme="minorBidi" w:cstheme="minorBidi"/>
          <w:sz w:val="22"/>
          <w:szCs w:val="22"/>
        </w:rPr>
        <w:t>These stress tests show that entropy generalizes variance-based measures, responding not only to heteroscedasticity but also to higher-order structures like multimodality. This captures forms of disorder that traditional diagnostics can't see. This aligns with the broader information-theoretic principle that entropy reflects not just spread but also the complexity of the distribution</w:t>
      </w:r>
      <w:r w:rsidR="00851C0C">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{"citationItems":[{"id":"ITEM-1","itemData":{"DOI":"https://doi.org/10.1002/j.1538-7305.1948.tb01338.x","ISSN":"0005-8580","author":[{"dropping-particle":"","family":"Shannon","given":"C E","non-dropping-particle":"","parse-names":false,"suffix":""}],"container-title":"Bell System Technical Journal","id":"ITEM-1","issue":"3","issued":{"date-parts":[["1948","7","1"]]},"page":"379-423","publisher":"John Wiley &amp; Sons, Ltd","title":"A Mathematical Theory of Communication","type":"article-journal","volume":"27"},"uris":["http://www.mendeley.com/documents/?uuid=77201fa2-a653-44b1-95d9-8fec87a48d3f"]},{"id":"ITEM-2","itemData":{"ISBN":"9781118585771","author":[{"dropping-particle":"","family":"Cover","given":"T M","non-dropping-particle":"","parse-names":false,"suffix":""},{"dropping-particle":"","family":"Thomas","given":"J A","non-dropping-particle":"","parse-names":false,"suffix":""}],"id":"ITEM-2","issued":{"date-parts":[["2012"]]},"publisher":"Wiley","title":"Elements of Information Theory","type":"book"},"uris":["http://www.mendeley.com/documents/?uuid=6ea9ee8d-a80b-47e5-8ca9-ea2fcddda40c"]}],"mendeley":{"formattedCitation":"&lt;sup&gt;7,8&lt;/sup&gt;","plainTextFormattedCitation":"7,8","previouslyFormattedCitation":"&lt;sup&gt;7,8&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7,8</w:t>
      </w:r>
      <w:r w:rsidR="00851C0C">
        <w:rPr>
          <w:rFonts w:asciiTheme="minorBidi" w:hAnsiTheme="minorBidi" w:cstheme="minorBidi"/>
          <w:sz w:val="22"/>
          <w:szCs w:val="22"/>
        </w:rPr>
        <w:fldChar w:fldCharType="end"/>
      </w:r>
      <w:r>
        <w:rPr>
          <w:rFonts w:asciiTheme="minorBidi" w:hAnsiTheme="minorBidi" w:cstheme="minorBidi"/>
          <w:sz w:val="22"/>
          <w:szCs w:val="22"/>
        </w:rPr>
        <w:t>. These findings build on the slope-offset benchmarks in Fig. 5, demonstrating that entropy also reacts to shape-driven disorder when variance is constant.</w:t>
      </w:r>
    </w:p>
    <w:p w:rsidR="00CC4F75" w:rsidRPr="0017769D" w:rsidRDefault="00CC4F75" w:rsidP="003862D0">
      <w:pPr>
        <w:pStyle w:val="NormalWeb"/>
        <w:rPr>
          <w:rFonts w:asciiTheme="minorBidi" w:hAnsiTheme="minorBidi" w:cstheme="minorBidi"/>
          <w:sz w:val="22"/>
          <w:szCs w:val="22"/>
        </w:rPr>
      </w:pPr>
    </w:p>
    <w:p w:rsidR="00CC4F75" w:rsidRPr="0017769D" w:rsidRDefault="00CC4F75" w:rsidP="003862D0">
      <w:pPr>
        <w:pStyle w:val="NormalWeb"/>
        <w:rPr>
          <w:rFonts w:asciiTheme="minorBidi" w:hAnsiTheme="minorBidi" w:cstheme="minorBidi"/>
          <w:sz w:val="22"/>
          <w:szCs w:val="22"/>
        </w:rPr>
      </w:pPr>
    </w:p>
    <w:p w:rsidR="00CC4F75" w:rsidRPr="0017769D" w:rsidRDefault="00CC4F75" w:rsidP="003862D0">
      <w:pPr>
        <w:pStyle w:val="NormalWeb"/>
        <w:rPr>
          <w:rFonts w:asciiTheme="minorBidi" w:hAnsiTheme="minorBidi" w:cstheme="minorBidi"/>
          <w:sz w:val="22"/>
          <w:szCs w:val="22"/>
        </w:rPr>
      </w:pPr>
    </w:p>
    <w:p w:rsidR="00CC4F75"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drawing>
          <wp:inline distT="0" distB="0" distL="0" distR="0" wp14:anchorId="720FCB00" wp14:editId="62EBBC21">
            <wp:extent cx="5943600" cy="3854212"/>
            <wp:effectExtent l="0" t="0" r="0" b="0"/>
            <wp:docPr id="14" name="Picture 14" descr="C:\Users\MR.co\Documents\GitHub\EntropyChow-Classifier\paper_outputs\figS05_bimodal_fixed_variance\figS05_bimodal_fixed_vari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co\Documents\GitHub\EntropyChow-Classifier\paper_outputs\figS05_bimodal_fixed_variance\figS05_bimodal_fixed_varianc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854212"/>
                    </a:xfrm>
                    <a:prstGeom prst="rect">
                      <a:avLst/>
                    </a:prstGeom>
                    <a:noFill/>
                    <a:ln>
                      <a:noFill/>
                    </a:ln>
                  </pic:spPr>
                </pic:pic>
              </a:graphicData>
            </a:graphic>
          </wp:inline>
        </w:drawing>
      </w:r>
    </w:p>
    <w:p w:rsidR="000153B3"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lastRenderedPageBreak/>
        <w:drawing>
          <wp:inline distT="0" distB="0" distL="0" distR="0" wp14:anchorId="089D2505" wp14:editId="0FA1DAEE">
            <wp:extent cx="5923280" cy="4084320"/>
            <wp:effectExtent l="0" t="0" r="1270" b="0"/>
            <wp:docPr id="15" name="Picture 15" descr="C:\Users\MR.co\Documents\GitHub\EntropyChow-Classifier\paper_outputs\figS05_bimodal_fixed_variance\figS05_mu_sw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co\Documents\GitHub\EntropyChow-Classifier\paper_outputs\figS05_bimodal_fixed_variance\figS05_mu_swee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3280" cy="4084320"/>
                    </a:xfrm>
                    <a:prstGeom prst="rect">
                      <a:avLst/>
                    </a:prstGeom>
                    <a:noFill/>
                    <a:ln>
                      <a:noFill/>
                    </a:ln>
                  </pic:spPr>
                </pic:pic>
              </a:graphicData>
            </a:graphic>
          </wp:inline>
        </w:drawing>
      </w:r>
    </w:p>
    <w:p w:rsidR="000153B3" w:rsidRPr="0017769D" w:rsidRDefault="000153B3" w:rsidP="003862D0">
      <w:pPr>
        <w:pStyle w:val="NormalWeb"/>
        <w:rPr>
          <w:rFonts w:asciiTheme="minorBidi" w:hAnsiTheme="minorBidi" w:cstheme="minorBidi"/>
          <w:sz w:val="22"/>
          <w:szCs w:val="22"/>
        </w:rPr>
      </w:pPr>
      <w:r w:rsidRPr="0017769D">
        <w:rPr>
          <w:rFonts w:asciiTheme="minorBidi" w:hAnsiTheme="minorBidi" w:cstheme="minorBidi"/>
          <w:noProof/>
          <w:sz w:val="22"/>
          <w:szCs w:val="22"/>
        </w:rPr>
        <w:drawing>
          <wp:inline distT="0" distB="0" distL="0" distR="0" wp14:anchorId="4F589315" wp14:editId="140F766E">
            <wp:extent cx="4490720" cy="2880360"/>
            <wp:effectExtent l="0" t="0" r="5080" b="0"/>
            <wp:docPr id="16" name="Picture 16" descr="C:\Users\MR.co\Documents\GitHub\EntropyChow-Classifier\paper_outputs\figS05_bimodal_fixed_variance\figS05_inset_den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co\Documents\GitHub\EntropyChow-Classifier\paper_outputs\figS05_bimodal_fixed_variance\figS05_inset_densit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90720" cy="2880360"/>
                    </a:xfrm>
                    <a:prstGeom prst="rect">
                      <a:avLst/>
                    </a:prstGeom>
                    <a:noFill/>
                    <a:ln>
                      <a:noFill/>
                    </a:ln>
                  </pic:spPr>
                </pic:pic>
              </a:graphicData>
            </a:graphic>
          </wp:inline>
        </w:drawing>
      </w:r>
    </w:p>
    <w:p w:rsidR="003862D0" w:rsidRPr="006532E7" w:rsidRDefault="006532E7" w:rsidP="006532E7">
      <w:pPr>
        <w:pStyle w:val="NormalWeb"/>
        <w:jc w:val="both"/>
        <w:rPr>
          <w:rStyle w:val="Emphasis"/>
          <w:rFonts w:asciiTheme="minorBidi" w:eastAsiaTheme="majorEastAsia" w:hAnsiTheme="minorBidi" w:cstheme="minorBidi"/>
          <w:b/>
          <w:bCs/>
          <w:sz w:val="22"/>
          <w:szCs w:val="22"/>
        </w:rPr>
      </w:pPr>
      <w:r w:rsidRPr="000F0A21">
        <w:rPr>
          <w:rStyle w:val="Strong"/>
          <w:rFonts w:asciiTheme="minorBidi" w:hAnsiTheme="minorBidi" w:cstheme="minorBidi"/>
          <w:sz w:val="22"/>
          <w:szCs w:val="22"/>
        </w:rPr>
        <w:t>Supplementary Figure S5. Synthetic demonstration that entropy can detect multimodality beyond variance effects.</w:t>
      </w:r>
      <w:r w:rsidRPr="006532E7">
        <w:rPr>
          <w:rStyle w:val="Strong"/>
          <w:rFonts w:asciiTheme="minorBidi" w:hAnsiTheme="minorBidi" w:cstheme="minorBidi"/>
          <w:b w:val="0"/>
          <w:bCs w:val="0"/>
          <w:sz w:val="22"/>
          <w:szCs w:val="22"/>
        </w:rPr>
        <w:t xml:space="preserve"> (A) Histograms showing entropy differences estimated by Gaussian plug-in and histogram entropy, with a fixed variance. (B) Median and confidence intervals of entropy differences across increasing mode separation. (C) Analytic density curves comparing unimodal and bimodal distributions with the same variance. The departure of nonparametric </w:t>
      </w:r>
      <w:r w:rsidRPr="006532E7">
        <w:rPr>
          <w:rStyle w:val="Strong"/>
          <w:rFonts w:asciiTheme="minorBidi" w:hAnsiTheme="minorBidi" w:cstheme="minorBidi"/>
          <w:b w:val="0"/>
          <w:bCs w:val="0"/>
          <w:sz w:val="22"/>
          <w:szCs w:val="22"/>
        </w:rPr>
        <w:lastRenderedPageBreak/>
        <w:t>entropy from zero directly follows from the predicted Jensen–Shannon divergence contribution, confirming sensitivity to distributional shape as well as variance.</w:t>
      </w:r>
    </w:p>
    <w:p w:rsidR="009D55EC" w:rsidRPr="0017769D" w:rsidRDefault="009D55EC">
      <w:pPr>
        <w:rPr>
          <w:rStyle w:val="Emphasis"/>
          <w:rFonts w:asciiTheme="minorBidi" w:eastAsiaTheme="majorEastAsia" w:hAnsiTheme="minorBidi"/>
          <w:i w:val="0"/>
          <w:iCs w:val="0"/>
        </w:rPr>
      </w:pPr>
    </w:p>
    <w:p w:rsidR="007A42B0" w:rsidRPr="0017769D" w:rsidRDefault="007A42B0" w:rsidP="007A42B0">
      <w:pPr>
        <w:pStyle w:val="Heading3"/>
        <w:rPr>
          <w:rFonts w:asciiTheme="minorBidi" w:hAnsiTheme="minorBidi" w:cstheme="minorBidi"/>
          <w:color w:val="auto"/>
          <w:sz w:val="22"/>
          <w:szCs w:val="22"/>
        </w:rPr>
      </w:pPr>
      <w:r w:rsidRPr="0017769D">
        <w:rPr>
          <w:rFonts w:asciiTheme="minorBidi" w:hAnsiTheme="minorBidi" w:cstheme="minorBidi"/>
          <w:color w:val="auto"/>
          <w:sz w:val="22"/>
          <w:szCs w:val="22"/>
        </w:rPr>
        <w:t>S6. Variance imbalance between model predictions and experimental reference</w:t>
      </w:r>
    </w:p>
    <w:p w:rsidR="007A42B0" w:rsidRPr="0017769D" w:rsidRDefault="006532E7" w:rsidP="00EB39CA">
      <w:pPr>
        <w:pStyle w:val="NormalWeb"/>
        <w:jc w:val="both"/>
        <w:rPr>
          <w:rFonts w:asciiTheme="minorBidi" w:hAnsiTheme="minorBidi" w:cstheme="minorBidi"/>
          <w:sz w:val="22"/>
          <w:szCs w:val="22"/>
        </w:rPr>
      </w:pPr>
      <w:r>
        <w:rPr>
          <w:rFonts w:asciiTheme="minorBidi" w:hAnsiTheme="minorBidi" w:cstheme="minorBidi"/>
          <w:sz w:val="22"/>
          <w:szCs w:val="22"/>
        </w:rPr>
        <w:t xml:space="preserve">Our experiment rethinks the variance-imbalance stress test to focus on model-to-truth coherence. For each system, we use the same linear mapping (common slope and intercept) for the experimental reference ("truth") and a competing model, but we vary the residual noise, with a variance ratio </w:t>
      </w:r>
      <m:oMath>
        <m:r>
          <w:rPr>
            <w:rFonts w:ascii="Cambria Math" w:hAnsi="Cambria Math" w:cstheme="minorBidi"/>
            <w:sz w:val="22"/>
            <w:szCs w:val="22"/>
          </w:rPr>
          <m:t>ρ=</m:t>
        </m:r>
        <m:f>
          <m:fPr>
            <m:ctrlPr>
              <w:rPr>
                <w:rFonts w:ascii="Cambria Math" w:hAnsi="Cambria Math" w:cstheme="minorBidi"/>
                <w:i/>
                <w:sz w:val="22"/>
                <w:szCs w:val="22"/>
              </w:rPr>
            </m:ctrlPr>
          </m:fPr>
          <m:num>
            <m:sSub>
              <m:sSubPr>
                <m:ctrlPr>
                  <w:rPr>
                    <w:rFonts w:ascii="Cambria Math" w:hAnsi="Cambria Math" w:cstheme="minorBidi"/>
                    <w:i/>
                    <w:sz w:val="22"/>
                    <w:szCs w:val="22"/>
                  </w:rPr>
                </m:ctrlPr>
              </m:sSubPr>
              <m:e>
                <m:r>
                  <w:rPr>
                    <w:rFonts w:ascii="Cambria Math" w:hAnsi="Cambria Math" w:cstheme="minorBidi"/>
                    <w:sz w:val="22"/>
                    <w:szCs w:val="22"/>
                  </w:rPr>
                  <m:t>σ</m:t>
                </m:r>
              </m:e>
              <m:sub>
                <m:r>
                  <w:rPr>
                    <w:rFonts w:ascii="Cambria Math" w:hAnsi="Cambria Math" w:cstheme="minorBidi"/>
                    <w:sz w:val="22"/>
                    <w:szCs w:val="22"/>
                  </w:rPr>
                  <m:t>model</m:t>
                </m:r>
              </m:sub>
            </m:sSub>
          </m:num>
          <m:den>
            <m:sSub>
              <m:sSubPr>
                <m:ctrlPr>
                  <w:rPr>
                    <w:rFonts w:ascii="Cambria Math" w:hAnsi="Cambria Math" w:cstheme="minorBidi"/>
                    <w:i/>
                    <w:sz w:val="22"/>
                    <w:szCs w:val="22"/>
                  </w:rPr>
                </m:ctrlPr>
              </m:sSubPr>
              <m:e>
                <m:r>
                  <w:rPr>
                    <w:rFonts w:ascii="Cambria Math" w:hAnsi="Cambria Math" w:cstheme="minorBidi"/>
                    <w:sz w:val="22"/>
                    <w:szCs w:val="22"/>
                  </w:rPr>
                  <m:t>σ</m:t>
                </m:r>
              </m:e>
              <m:sub>
                <m:r>
                  <w:rPr>
                    <w:rFonts w:ascii="Cambria Math" w:hAnsi="Cambria Math" w:cstheme="minorBidi"/>
                    <w:sz w:val="22"/>
                    <w:szCs w:val="22"/>
                  </w:rPr>
                  <m:t>truth</m:t>
                </m:r>
              </m:sub>
            </m:sSub>
          </m:den>
        </m:f>
      </m:oMath>
      <w:r>
        <w:rPr>
          <w:rFonts w:asciiTheme="minorBidi" w:hAnsiTheme="minorBidi" w:cstheme="minorBidi"/>
          <w:sz w:val="22"/>
          <w:szCs w:val="22"/>
        </w:rPr>
        <w:t xml:space="preserve">. This structural equality means Chow almost never rejects, and random 5-fold CV reports errors similar to leave-one-source-out (LOSO; here, leave-model-out), making the error metrics look benign. However, a pooled fit across truth and model cannot calibrate both channels at the same time: prediction intervals cover the precise (truth-like) channel too much and the noisy model channel too little, resulting in systematic coverage errors. In contrast, the residual-entropy lift </w:t>
      </w:r>
      <m:oMath>
        <m:r>
          <w:rPr>
            <w:rFonts w:ascii="Cambria Math" w:hAnsi="Cambria Math" w:cstheme="minorBidi"/>
            <w:sz w:val="22"/>
            <w:szCs w:val="22"/>
          </w:rPr>
          <m:t>ΔH</m:t>
        </m:r>
      </m:oMath>
      <w:r>
        <w:rPr>
          <w:rFonts w:asciiTheme="minorBidi" w:hAnsiTheme="minorBidi" w:cstheme="minorBidi"/>
          <w:sz w:val="22"/>
          <w:szCs w:val="22"/>
        </w:rPr>
        <w:t xml:space="preserve"> </w:t>
      </w:r>
      <w:r w:rsidR="0035716C">
        <w:rPr>
          <w:rFonts w:asciiTheme="minorBidi" w:hAnsiTheme="minorBidi" w:cstheme="minorBidi"/>
          <w:sz w:val="22"/>
          <w:szCs w:val="22"/>
        </w:rPr>
        <w:t xml:space="preserve">increases steadily with </w:t>
      </w:r>
      <m:oMath>
        <m:r>
          <w:rPr>
            <w:rFonts w:ascii="Cambria Math" w:hAnsi="Cambria Math" w:cstheme="minorBidi"/>
            <w:sz w:val="22"/>
            <w:szCs w:val="22"/>
          </w:rPr>
          <m:t>ρ</m:t>
        </m:r>
      </m:oMath>
      <w:r>
        <w:rPr>
          <w:rFonts w:asciiTheme="minorBidi" w:hAnsiTheme="minorBidi" w:cstheme="minorBidi"/>
          <w:sz w:val="22"/>
          <w:szCs w:val="22"/>
        </w:rPr>
        <w:t xml:space="preserve"> and triggers vetoes on the </w:t>
      </w:r>
      <w:r w:rsidR="00EB39CA">
        <w:rPr>
          <w:rFonts w:asciiTheme="minorBidi" w:hAnsiTheme="minorBidi" w:cstheme="minorBidi"/>
          <w:sz w:val="22"/>
          <w:szCs w:val="22"/>
        </w:rPr>
        <w:t>AEM</w:t>
      </w:r>
      <w:r>
        <w:rPr>
          <w:rFonts w:asciiTheme="minorBidi" w:hAnsiTheme="minorBidi" w:cstheme="minorBidi"/>
          <w:sz w:val="22"/>
          <w:szCs w:val="22"/>
        </w:rPr>
        <w:t xml:space="preserve"> once it exceeds the preregistered cutoff</w:t>
      </w:r>
      <w:r w:rsidR="0035716C">
        <w:rPr>
          <w:rFonts w:asciiTheme="minorBidi" w:hAnsiTheme="minorBidi" w:cstheme="minorBidi"/>
          <w:sz w:val="22"/>
          <w:szCs w:val="22"/>
        </w:rPr>
        <w:t xml:space="preserve">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ΔH</m:t>
            </m:r>
          </m:e>
          <m:sup>
            <m:r>
              <w:rPr>
                <w:rFonts w:ascii="Cambria Math" w:hAnsi="Cambria Math" w:cstheme="minorBidi"/>
                <w:sz w:val="22"/>
                <w:szCs w:val="22"/>
              </w:rPr>
              <m:t>*</m:t>
            </m:r>
          </m:sup>
        </m:sSup>
      </m:oMath>
      <w:r>
        <w:rPr>
          <w:rFonts w:asciiTheme="minorBidi" w:hAnsiTheme="minorBidi" w:cstheme="minorBidi"/>
          <w:sz w:val="22"/>
          <w:szCs w:val="22"/>
        </w:rPr>
        <w:t xml:space="preserve"> (from the calibration JSON). As a result, entropy provides the missing reliability axis, revealing pooling harm that both Chow and cross-validation fail to uncover.</w:t>
      </w:r>
    </w:p>
    <w:p w:rsidR="00146ED7" w:rsidRPr="0017769D" w:rsidRDefault="00146ED7" w:rsidP="003862D0">
      <w:pPr>
        <w:pStyle w:val="NormalWeb"/>
        <w:rPr>
          <w:rStyle w:val="Emphasis"/>
          <w:rFonts w:asciiTheme="minorBidi" w:eastAsiaTheme="majorEastAsia" w:hAnsiTheme="minorBidi" w:cstheme="minorBidi"/>
          <w:i w:val="0"/>
          <w:iCs w:val="0"/>
          <w:sz w:val="22"/>
          <w:szCs w:val="22"/>
        </w:rPr>
      </w:pPr>
    </w:p>
    <w:p w:rsidR="009D55EC" w:rsidRPr="0017769D" w:rsidRDefault="00CC5883" w:rsidP="00BB761A">
      <w:pPr>
        <w:jc w:val="center"/>
        <w:rPr>
          <w:rStyle w:val="Emphasis"/>
          <w:rFonts w:asciiTheme="minorBidi" w:eastAsiaTheme="majorEastAsia" w:hAnsiTheme="minorBidi"/>
          <w:i w:val="0"/>
          <w:iCs w:val="0"/>
        </w:rPr>
      </w:pPr>
      <w:r w:rsidRPr="00CC5883">
        <w:rPr>
          <w:rStyle w:val="Emphasis"/>
          <w:rFonts w:asciiTheme="minorBidi" w:eastAsiaTheme="majorEastAsia" w:hAnsiTheme="minorBidi"/>
          <w:i w:val="0"/>
          <w:iCs w:val="0"/>
          <w:noProof/>
        </w:rPr>
        <w:lastRenderedPageBreak/>
        <w:drawing>
          <wp:inline distT="0" distB="0" distL="0" distR="0">
            <wp:extent cx="5943600" cy="5249148"/>
            <wp:effectExtent l="0" t="0" r="0" b="8890"/>
            <wp:docPr id="1" name="Picture 1" descr="C:\Users\MR.co\Documents\GitHub\EntropyChow-Classifier\paper_outputs\figS06_SI_varimbalance_polished\si_varimbalance_panels_polish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co\Documents\GitHub\EntropyChow-Classifier\paper_outputs\figS06_SI_varimbalance_polished\si_varimbalance_panels_polishe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249148"/>
                    </a:xfrm>
                    <a:prstGeom prst="rect">
                      <a:avLst/>
                    </a:prstGeom>
                    <a:noFill/>
                    <a:ln>
                      <a:noFill/>
                    </a:ln>
                  </pic:spPr>
                </pic:pic>
              </a:graphicData>
            </a:graphic>
          </wp:inline>
        </w:drawing>
      </w:r>
    </w:p>
    <w:p w:rsidR="0035716C" w:rsidRPr="00B1686F" w:rsidRDefault="0035716C" w:rsidP="00BB761A">
      <w:pPr>
        <w:pStyle w:val="NormalWeb"/>
        <w:jc w:val="both"/>
        <w:rPr>
          <w:rFonts w:asciiTheme="minorBidi" w:hAnsiTheme="minorBidi" w:cstheme="minorBidi"/>
          <w:b/>
          <w:bCs/>
          <w:sz w:val="22"/>
          <w:szCs w:val="22"/>
        </w:rPr>
      </w:pPr>
      <w:r w:rsidRPr="000F0A21">
        <w:rPr>
          <w:rStyle w:val="Strong"/>
          <w:rFonts w:asciiTheme="minorBidi" w:hAnsiTheme="minorBidi" w:cstheme="minorBidi"/>
          <w:sz w:val="22"/>
          <w:szCs w:val="22"/>
        </w:rPr>
        <w:t>Supplementary Figure S6. Variance-imbalance stress test (model vs truth).</w:t>
      </w:r>
      <w:r w:rsidRPr="00B1686F">
        <w:rPr>
          <w:rStyle w:val="Strong"/>
          <w:rFonts w:asciiTheme="minorBidi" w:hAnsiTheme="minorBidi" w:cstheme="minorBidi"/>
          <w:b w:val="0"/>
          <w:bCs w:val="0"/>
          <w:sz w:val="22"/>
          <w:szCs w:val="22"/>
        </w:rPr>
        <w:t xml:space="preserve"> (A) Pooled 95% prediction-interval (PI) coverage for the truth channel (blue, lower variance) and the model channel (orange, higher variance) as a function of variance ratio </w:t>
      </w:r>
      <m:oMath>
        <m:r>
          <w:rPr>
            <w:rFonts w:ascii="Cambria Math" w:hAnsi="Cambria Math" w:cstheme="minorBidi"/>
            <w:sz w:val="22"/>
            <w:szCs w:val="22"/>
          </w:rPr>
          <m:t>ρ=</m:t>
        </m:r>
        <m:f>
          <m:fPr>
            <m:ctrlPr>
              <w:rPr>
                <w:rFonts w:ascii="Cambria Math" w:hAnsi="Cambria Math" w:cstheme="minorBidi"/>
                <w:i/>
                <w:sz w:val="22"/>
                <w:szCs w:val="22"/>
              </w:rPr>
            </m:ctrlPr>
          </m:fPr>
          <m:num>
            <m:sSub>
              <m:sSubPr>
                <m:ctrlPr>
                  <w:rPr>
                    <w:rFonts w:ascii="Cambria Math" w:hAnsi="Cambria Math" w:cstheme="minorBidi"/>
                    <w:i/>
                    <w:sz w:val="22"/>
                    <w:szCs w:val="22"/>
                  </w:rPr>
                </m:ctrlPr>
              </m:sSubPr>
              <m:e>
                <m:r>
                  <w:rPr>
                    <w:rFonts w:ascii="Cambria Math" w:hAnsi="Cambria Math" w:cstheme="minorBidi"/>
                    <w:sz w:val="22"/>
                    <w:szCs w:val="22"/>
                  </w:rPr>
                  <m:t>σ</m:t>
                </m:r>
              </m:e>
              <m:sub>
                <m:r>
                  <w:rPr>
                    <w:rFonts w:ascii="Cambria Math" w:hAnsi="Cambria Math" w:cstheme="minorBidi"/>
                    <w:sz w:val="22"/>
                    <w:szCs w:val="22"/>
                  </w:rPr>
                  <m:t>model</m:t>
                </m:r>
              </m:sub>
            </m:sSub>
          </m:num>
          <m:den>
            <m:sSub>
              <m:sSubPr>
                <m:ctrlPr>
                  <w:rPr>
                    <w:rFonts w:ascii="Cambria Math" w:hAnsi="Cambria Math" w:cstheme="minorBidi"/>
                    <w:i/>
                    <w:sz w:val="22"/>
                    <w:szCs w:val="22"/>
                  </w:rPr>
                </m:ctrlPr>
              </m:sSubPr>
              <m:e>
                <m:r>
                  <w:rPr>
                    <w:rFonts w:ascii="Cambria Math" w:hAnsi="Cambria Math" w:cstheme="minorBidi"/>
                    <w:sz w:val="22"/>
                    <w:szCs w:val="22"/>
                  </w:rPr>
                  <m:t>σ</m:t>
                </m:r>
              </m:e>
              <m:sub>
                <m:r>
                  <w:rPr>
                    <w:rFonts w:ascii="Cambria Math" w:hAnsi="Cambria Math" w:cstheme="minorBidi"/>
                    <w:sz w:val="22"/>
                    <w:szCs w:val="22"/>
                  </w:rPr>
                  <m:t>truth</m:t>
                </m:r>
              </m:sub>
            </m:sSub>
          </m:den>
        </m:f>
      </m:oMath>
      <w:r w:rsidRPr="00B1686F">
        <w:rPr>
          <w:rStyle w:val="Strong"/>
          <w:rFonts w:asciiTheme="minorBidi" w:hAnsiTheme="minorBidi" w:cstheme="minorBidi"/>
          <w:b w:val="0"/>
          <w:bCs w:val="0"/>
          <w:sz w:val="22"/>
          <w:szCs w:val="22"/>
        </w:rPr>
        <w:t xml:space="preserve">. The dashed line indicates nominal 95% coverage. As ρ grows, pooled intervals increasingly over-cover the truth channel and under-cover the model channel. (B) Random 5-fold cross-validation (CV) versus leave-model-out (LOSO) root mean squared error (RMSE). Most points are close to the diagonal, showing that error-based validation appears stable under variance imbalance. (C) </w:t>
      </w:r>
      <w:r w:rsidR="00EB39CA">
        <w:rPr>
          <w:rStyle w:val="Strong"/>
          <w:rFonts w:asciiTheme="minorBidi" w:hAnsiTheme="minorBidi" w:cstheme="minorBidi"/>
          <w:b w:val="0"/>
          <w:bCs w:val="0"/>
          <w:sz w:val="22"/>
          <w:szCs w:val="22"/>
        </w:rPr>
        <w:t>AEM</w:t>
      </w:r>
      <w:r w:rsidRPr="00B1686F">
        <w:rPr>
          <w:rStyle w:val="Strong"/>
          <w:rFonts w:asciiTheme="minorBidi" w:hAnsiTheme="minorBidi" w:cstheme="minorBidi"/>
          <w:b w:val="0"/>
          <w:bCs w:val="0"/>
          <w:sz w:val="22"/>
          <w:szCs w:val="22"/>
        </w:rPr>
        <w:t xml:space="preserve"> classification of the same systems. The entropy increase </w:t>
      </w:r>
      <m:oMath>
        <m:r>
          <w:rPr>
            <w:rStyle w:val="Strong"/>
            <w:rFonts w:ascii="Cambria Math" w:hAnsi="Cambria Math" w:cstheme="minorBidi"/>
            <w:sz w:val="22"/>
            <w:szCs w:val="22"/>
          </w:rPr>
          <m:t>ΔH</m:t>
        </m:r>
      </m:oMath>
      <w:r w:rsidRPr="00B1686F">
        <w:rPr>
          <w:rStyle w:val="Strong"/>
          <w:rFonts w:asciiTheme="minorBidi" w:hAnsiTheme="minorBidi" w:cstheme="minorBidi"/>
          <w:b w:val="0"/>
          <w:bCs w:val="0"/>
          <w:sz w:val="22"/>
          <w:szCs w:val="22"/>
        </w:rPr>
        <w:t xml:space="preserve"> rises with ρ, pushing many systems above the preregistered threshold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ΔH</m:t>
            </m:r>
          </m:e>
          <m:sup>
            <m:r>
              <w:rPr>
                <w:rFonts w:ascii="Cambria Math" w:hAnsi="Cambria Math" w:cstheme="minorBidi"/>
                <w:sz w:val="22"/>
                <w:szCs w:val="22"/>
              </w:rPr>
              <m:t>*</m:t>
            </m:r>
          </m:sup>
        </m:sSup>
      </m:oMath>
      <w:r w:rsidRPr="00B1686F">
        <w:rPr>
          <w:rStyle w:val="Strong"/>
          <w:rFonts w:asciiTheme="minorBidi" w:hAnsiTheme="minorBidi" w:cstheme="minorBidi"/>
          <w:b w:val="0"/>
          <w:bCs w:val="0"/>
          <w:sz w:val="22"/>
          <w:szCs w:val="22"/>
        </w:rPr>
        <w:t>. These systems are labeled as entropy veto, despite Chow passing and CV errors looking benign.</w:t>
      </w:r>
    </w:p>
    <w:p w:rsidR="00146ED7" w:rsidRPr="0017769D" w:rsidRDefault="00146ED7">
      <w:pPr>
        <w:rPr>
          <w:rStyle w:val="Emphasis"/>
          <w:rFonts w:asciiTheme="minorBidi" w:eastAsiaTheme="majorEastAsia" w:hAnsiTheme="minorBidi"/>
        </w:rPr>
      </w:pPr>
      <w:r w:rsidRPr="0017769D">
        <w:rPr>
          <w:rStyle w:val="Emphasis"/>
          <w:rFonts w:asciiTheme="minorBidi" w:eastAsiaTheme="majorEastAsia" w:hAnsiTheme="minorBidi"/>
        </w:rPr>
        <w:br w:type="page"/>
      </w:r>
    </w:p>
    <w:p w:rsidR="005A74B8" w:rsidRPr="00970F54" w:rsidRDefault="009D55EC" w:rsidP="00970F54">
      <w:pPr>
        <w:pStyle w:val="Heading3"/>
        <w:rPr>
          <w:rFonts w:asciiTheme="minorBidi" w:hAnsiTheme="minorBidi" w:cstheme="minorBidi"/>
          <w:color w:val="auto"/>
          <w:sz w:val="22"/>
          <w:szCs w:val="22"/>
        </w:rPr>
      </w:pPr>
      <w:r w:rsidRPr="0017769D">
        <w:rPr>
          <w:rStyle w:val="Strong"/>
          <w:rFonts w:asciiTheme="minorBidi" w:hAnsiTheme="minorBidi" w:cstheme="minorBidi"/>
          <w:b w:val="0"/>
          <w:bCs w:val="0"/>
          <w:color w:val="auto"/>
          <w:sz w:val="22"/>
          <w:szCs w:val="22"/>
        </w:rPr>
        <w:lastRenderedPageBreak/>
        <w:t>S7</w:t>
      </w:r>
      <w:r w:rsidR="005A74B8" w:rsidRPr="0017769D">
        <w:rPr>
          <w:rStyle w:val="Strong"/>
          <w:rFonts w:asciiTheme="minorBidi" w:hAnsiTheme="minorBidi" w:cstheme="minorBidi"/>
          <w:b w:val="0"/>
          <w:bCs w:val="0"/>
          <w:color w:val="auto"/>
          <w:sz w:val="22"/>
          <w:szCs w:val="22"/>
        </w:rPr>
        <w:t xml:space="preserve">. </w:t>
      </w:r>
      <w:r w:rsidR="005A74B8" w:rsidRPr="00970F54">
        <w:rPr>
          <w:rStyle w:val="Strong"/>
          <w:rFonts w:asciiTheme="minorBidi" w:hAnsiTheme="minorBidi" w:cstheme="minorBidi"/>
          <w:b w:val="0"/>
          <w:bCs w:val="0"/>
          <w:color w:val="auto"/>
          <w:sz w:val="22"/>
          <w:szCs w:val="22"/>
        </w:rPr>
        <w:t xml:space="preserve">Calibration of the entropy cutoff </w:t>
      </w:r>
      <m:oMath>
        <m:sSup>
          <m:sSupPr>
            <m:ctrlPr>
              <w:rPr>
                <w:rFonts w:ascii="Cambria Math" w:eastAsia="Times New Roman" w:hAnsi="Cambria Math" w:cstheme="minorBidi"/>
                <w:i/>
                <w:color w:val="auto"/>
                <w:sz w:val="22"/>
                <w:szCs w:val="22"/>
              </w:rPr>
            </m:ctrlPr>
          </m:sSupPr>
          <m:e>
            <m:r>
              <m:rPr>
                <m:sty m:val="p"/>
              </m:rPr>
              <w:rPr>
                <w:rFonts w:ascii="Cambria Math" w:hAnsi="Cambria Math" w:cstheme="minorBidi"/>
                <w:color w:val="auto"/>
                <w:sz w:val="22"/>
                <w:szCs w:val="22"/>
              </w:rPr>
              <m:t>ΔH</m:t>
            </m:r>
          </m:e>
          <m:sup>
            <m:r>
              <w:rPr>
                <w:rFonts w:ascii="Cambria Math" w:hAnsi="Cambria Math" w:cstheme="minorBidi"/>
                <w:color w:val="auto"/>
                <w:sz w:val="22"/>
                <w:szCs w:val="22"/>
              </w:rPr>
              <m:t>*</m:t>
            </m:r>
          </m:sup>
        </m:sSup>
      </m:oMath>
    </w:p>
    <w:p w:rsidR="005A74B8" w:rsidRPr="0017769D" w:rsidRDefault="00970F54" w:rsidP="00EB39CA">
      <w:pPr>
        <w:pStyle w:val="NormalWeb"/>
        <w:jc w:val="both"/>
        <w:rPr>
          <w:rFonts w:asciiTheme="minorBidi" w:hAnsiTheme="minorBidi" w:cstheme="minorBidi"/>
          <w:sz w:val="22"/>
          <w:szCs w:val="22"/>
        </w:rPr>
      </w:pPr>
      <w:r>
        <w:rPr>
          <w:rFonts w:asciiTheme="minorBidi" w:hAnsiTheme="minorBidi" w:cstheme="minorBidi"/>
          <w:sz w:val="22"/>
          <w:szCs w:val="22"/>
        </w:rPr>
        <w:t xml:space="preserve">Setting a fixed cutoff for entropy lift is necessary to turn the </w:t>
      </w:r>
      <w:r w:rsidR="00EB39CA">
        <w:rPr>
          <w:rFonts w:asciiTheme="minorBidi" w:hAnsiTheme="minorBidi" w:cstheme="minorBidi"/>
          <w:sz w:val="22"/>
          <w:szCs w:val="22"/>
        </w:rPr>
        <w:t>AEM</w:t>
      </w:r>
      <w:r>
        <w:rPr>
          <w:rFonts w:asciiTheme="minorBidi" w:hAnsiTheme="minorBidi" w:cstheme="minorBidi"/>
          <w:sz w:val="22"/>
          <w:szCs w:val="22"/>
        </w:rPr>
        <w:t xml:space="preserve"> into a reliable classifier. We created synthetic benchmarks with known true pooling outcomes to determine this threshold. Positives represented pooling scenarios with real misspecification, such as slope offsets and variance imbalance, while negatives represented structurally identical subsets where pooling was justified. For each case, </w:t>
      </w:r>
      <m:oMath>
        <m:r>
          <w:rPr>
            <w:rFonts w:ascii="Cambria Math" w:hAnsi="Cambria Math" w:cstheme="minorBidi"/>
            <w:sz w:val="22"/>
            <w:szCs w:val="22"/>
          </w:rPr>
          <m:t>ΔH</m:t>
        </m:r>
      </m:oMath>
      <w:r>
        <w:rPr>
          <w:rFonts w:asciiTheme="minorBidi" w:hAnsiTheme="minorBidi" w:cstheme="minorBidi"/>
          <w:sz w:val="22"/>
          <w:szCs w:val="22"/>
        </w:rPr>
        <w:t xml:space="preserve"> was calculated from regression residuals using Gaussian plug-in or nonparametric histogram entropy, depending on the distribution's shape.</w:t>
      </w:r>
    </w:p>
    <w:p w:rsidR="005A74B8" w:rsidRPr="0017769D" w:rsidRDefault="00970F54" w:rsidP="00970F54">
      <w:pPr>
        <w:pStyle w:val="NormalWeb"/>
        <w:jc w:val="both"/>
        <w:rPr>
          <w:rFonts w:asciiTheme="minorBidi" w:hAnsiTheme="minorBidi" w:cstheme="minorBidi"/>
          <w:sz w:val="22"/>
          <w:szCs w:val="22"/>
        </w:rPr>
      </w:pPr>
      <w:r>
        <w:rPr>
          <w:rFonts w:asciiTheme="minorBidi" w:hAnsiTheme="minorBidi" w:cstheme="minorBidi"/>
          <w:sz w:val="22"/>
          <w:szCs w:val="22"/>
        </w:rPr>
        <w:t xml:space="preserve">ΔH's discriminative performance was measured using receiver–operating characteristic (ROC) analysis. We swept through the observed range to find the optimal operating point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ΔH</m:t>
            </m:r>
          </m:e>
          <m:sup>
            <m:r>
              <w:rPr>
                <w:rFonts w:ascii="Cambria Math" w:hAnsi="Cambria Math" w:cstheme="minorBidi"/>
                <w:sz w:val="22"/>
                <w:szCs w:val="22"/>
              </w:rPr>
              <m:t>*</m:t>
            </m:r>
          </m:sup>
        </m:sSup>
      </m:oMath>
      <w:r>
        <w:rPr>
          <w:rFonts w:asciiTheme="minorBidi" w:hAnsiTheme="minorBidi" w:cstheme="minorBidi"/>
          <w:sz w:val="22"/>
          <w:szCs w:val="22"/>
        </w:rPr>
        <w:t xml:space="preserve">, using </w:t>
      </w:r>
      <w:proofErr w:type="spellStart"/>
      <w:r>
        <w:rPr>
          <w:rFonts w:asciiTheme="minorBidi" w:hAnsiTheme="minorBidi" w:cstheme="minorBidi"/>
          <w:sz w:val="22"/>
          <w:szCs w:val="22"/>
        </w:rPr>
        <w:t>Youden</w:t>
      </w:r>
      <w:r>
        <w:rPr>
          <w:rFonts w:ascii="Arial" w:hAnsi="Arial" w:cs="Arial"/>
          <w:sz w:val="22"/>
          <w:szCs w:val="22"/>
        </w:rPr>
        <w:t>’</w:t>
      </w:r>
      <w:r>
        <w:rPr>
          <w:rFonts w:asciiTheme="minorBidi" w:hAnsiTheme="minorBidi" w:cstheme="minorBidi"/>
          <w:sz w:val="22"/>
          <w:szCs w:val="22"/>
        </w:rPr>
        <w:t>s</w:t>
      </w:r>
      <w:proofErr w:type="spellEnd"/>
      <w:r>
        <w:rPr>
          <w:rFonts w:asciiTheme="minorBidi" w:hAnsiTheme="minorBidi" w:cstheme="minorBidi"/>
          <w:sz w:val="22"/>
          <w:szCs w:val="22"/>
        </w:rPr>
        <w:t xml:space="preserve"> J statistic (TPR − FPR) to identify it. To assess stability, we repeated the entire process with nonparametric bootstrap resampling, generating a distribution of optimal thresholds. The median of this distribution is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ΔH</m:t>
            </m:r>
          </m:e>
          <m:sup>
            <m:r>
              <w:rPr>
                <w:rFonts w:ascii="Cambria Math" w:hAnsi="Cambria Math" w:cstheme="minorBidi"/>
                <w:sz w:val="22"/>
                <w:szCs w:val="22"/>
              </w:rPr>
              <m:t>*</m:t>
            </m:r>
          </m:sup>
        </m:sSup>
      </m:oMath>
      <w:r>
        <w:rPr>
          <w:rFonts w:asciiTheme="minorBidi" w:hAnsiTheme="minorBidi" w:cstheme="minorBidi"/>
          <w:sz w:val="22"/>
          <w:szCs w:val="22"/>
        </w:rPr>
        <w:t xml:space="preserve">, and the 2.5th and 97.5th percentiles give us the 95% confidence interval. The corresponding variance-ratio threshold is </w:t>
      </w:r>
      <m:oMath>
        <m:sSup>
          <m:sSupPr>
            <m:ctrlPr>
              <w:rPr>
                <w:rFonts w:ascii="Cambria Math" w:hAnsi="Cambria Math" w:cstheme="minorBidi"/>
                <w:i/>
                <w:sz w:val="22"/>
                <w:szCs w:val="22"/>
              </w:rPr>
            </m:ctrlPr>
          </m:sSupPr>
          <m:e>
            <m:r>
              <w:rPr>
                <w:rFonts w:ascii="Cambria Math" w:hAnsi="Cambria Math" w:cstheme="minorBidi"/>
                <w:sz w:val="22"/>
                <w:szCs w:val="22"/>
              </w:rPr>
              <m:t>r</m:t>
            </m:r>
          </m:e>
          <m:sup>
            <m:r>
              <w:rPr>
                <w:rFonts w:ascii="Cambria Math" w:hAnsi="Cambria Math" w:cstheme="minorBidi"/>
                <w:sz w:val="22"/>
                <w:szCs w:val="22"/>
              </w:rPr>
              <m:t>*</m:t>
            </m:r>
          </m:sup>
        </m:sSup>
        <m:r>
          <w:rPr>
            <w:rFonts w:ascii="Cambria Math" w:hAnsi="Cambria Math" w:cstheme="minorBidi"/>
            <w:sz w:val="22"/>
            <w:szCs w:val="22"/>
          </w:rPr>
          <m:t>= exp(</m:t>
        </m:r>
        <m:sSup>
          <m:sSupPr>
            <m:ctrlPr>
              <w:rPr>
                <w:rFonts w:ascii="Cambria Math" w:hAnsi="Cambria Math" w:cstheme="minorBidi"/>
                <w:i/>
                <w:sz w:val="22"/>
                <w:szCs w:val="22"/>
              </w:rPr>
            </m:ctrlPr>
          </m:sSupPr>
          <m:e>
            <m:r>
              <w:rPr>
                <w:rFonts w:ascii="Cambria Math" w:hAnsi="Cambria Math" w:cstheme="minorBidi"/>
                <w:sz w:val="22"/>
                <w:szCs w:val="22"/>
              </w:rPr>
              <m:t>ΔH</m:t>
            </m:r>
          </m:e>
          <m:sup>
            <m:r>
              <w:rPr>
                <w:rFonts w:ascii="Cambria Math" w:hAnsi="Cambria Math" w:cstheme="minorBidi"/>
                <w:sz w:val="22"/>
                <w:szCs w:val="22"/>
              </w:rPr>
              <m:t>*</m:t>
            </m:r>
          </m:sup>
        </m:sSup>
        <m:r>
          <w:rPr>
            <w:rFonts w:ascii="Cambria Math" w:hAnsi="Cambria Math" w:cstheme="minorBidi"/>
            <w:sz w:val="22"/>
            <w:szCs w:val="22"/>
          </w:rPr>
          <m:t>)</m:t>
        </m:r>
      </m:oMath>
      <w:r>
        <w:rPr>
          <w:rFonts w:asciiTheme="minorBidi" w:hAnsiTheme="minorBidi" w:cstheme="minorBidi"/>
          <w:sz w:val="22"/>
          <w:szCs w:val="22"/>
        </w:rPr>
        <w:t>.</w:t>
      </w:r>
    </w:p>
    <w:p w:rsidR="005A74B8" w:rsidRPr="0017769D" w:rsidRDefault="00970F54" w:rsidP="00EB39CA">
      <w:pPr>
        <w:pStyle w:val="NormalWeb"/>
        <w:jc w:val="both"/>
        <w:rPr>
          <w:rFonts w:asciiTheme="minorBidi" w:hAnsiTheme="minorBidi" w:cstheme="minorBidi"/>
          <w:sz w:val="22"/>
          <w:szCs w:val="22"/>
        </w:rPr>
      </w:pPr>
      <w:r>
        <w:rPr>
          <w:rFonts w:asciiTheme="minorBidi" w:hAnsiTheme="minorBidi" w:cstheme="minorBidi"/>
          <w:sz w:val="22"/>
          <w:szCs w:val="22"/>
        </w:rPr>
        <w:t xml:space="preserve">Our calibration process ensures that </w:t>
      </w:r>
      <m:oMath>
        <m:sSup>
          <m:sSupPr>
            <m:ctrlPr>
              <w:rPr>
                <w:rFonts w:ascii="Cambria Math" w:hAnsi="Cambria Math" w:cstheme="minorBidi"/>
                <w:i/>
                <w:sz w:val="22"/>
                <w:szCs w:val="22"/>
              </w:rPr>
            </m:ctrlPr>
          </m:sSupPr>
          <m:e>
            <m:r>
              <w:rPr>
                <w:rFonts w:ascii="Cambria Math" w:hAnsi="Cambria Math" w:cstheme="minorBidi"/>
                <w:sz w:val="22"/>
                <w:szCs w:val="22"/>
              </w:rPr>
              <m:t>ΔH</m:t>
            </m:r>
          </m:e>
          <m:sup>
            <m:r>
              <w:rPr>
                <w:rFonts w:ascii="Cambria Math" w:hAnsi="Cambria Math" w:cstheme="minorBidi"/>
                <w:sz w:val="22"/>
                <w:szCs w:val="22"/>
              </w:rPr>
              <m:t>*</m:t>
            </m:r>
          </m:sup>
        </m:sSup>
      </m:oMath>
      <w:r>
        <w:rPr>
          <w:rFonts w:asciiTheme="minorBidi" w:hAnsiTheme="minorBidi" w:cstheme="minorBidi"/>
          <w:sz w:val="22"/>
          <w:szCs w:val="22"/>
        </w:rPr>
        <w:t xml:space="preserve"> is preregistered and not tailored to a specific dataset. By basing the disorder axis on a statistically sound and reproducible threshold, the </w:t>
      </w:r>
      <w:r w:rsidR="00EB39CA">
        <w:rPr>
          <w:rFonts w:asciiTheme="minorBidi" w:hAnsiTheme="minorBidi" w:cstheme="minorBidi"/>
          <w:sz w:val="22"/>
          <w:szCs w:val="22"/>
        </w:rPr>
        <w:t>AEM</w:t>
      </w:r>
      <w:r>
        <w:rPr>
          <w:rFonts w:asciiTheme="minorBidi" w:hAnsiTheme="minorBidi" w:cstheme="minorBidi"/>
          <w:sz w:val="22"/>
          <w:szCs w:val="22"/>
        </w:rPr>
        <w:t xml:space="preserve"> distinguishes between entropy-confirm and entropy-veto systems in a principled way. Supplementary Figure S7 shows the calibration process.</w:t>
      </w:r>
    </w:p>
    <w:p w:rsidR="005A74B8" w:rsidRPr="0017769D" w:rsidRDefault="005A74B8" w:rsidP="005A74B8">
      <w:pPr>
        <w:rPr>
          <w:rFonts w:asciiTheme="minorBidi" w:hAnsiTheme="minorBidi"/>
        </w:rPr>
      </w:pPr>
    </w:p>
    <w:p w:rsidR="000C1EC7" w:rsidRPr="0017769D" w:rsidRDefault="000C1EC7" w:rsidP="005A74B8">
      <w:pPr>
        <w:rPr>
          <w:rFonts w:asciiTheme="minorBidi" w:hAnsiTheme="minorBidi"/>
        </w:rPr>
      </w:pPr>
      <w:r w:rsidRPr="0017769D">
        <w:rPr>
          <w:rFonts w:asciiTheme="minorBidi" w:hAnsiTheme="minorBidi"/>
          <w:noProof/>
        </w:rPr>
        <w:drawing>
          <wp:inline distT="0" distB="0" distL="0" distR="0" wp14:anchorId="15EEB723" wp14:editId="01F47045">
            <wp:extent cx="5774690" cy="4305300"/>
            <wp:effectExtent l="0" t="0" r="0" b="0"/>
            <wp:docPr id="17" name="Picture 17" descr="C:\Users\MR.co\Documents\GitHub\EntropyChow-Classifier\paper_outputs\calibration\entropy_calibration_R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R.co\Documents\GitHub\EntropyChow-Classifier\paper_outputs\calibration\entropy_calibration_RO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4690" cy="4305300"/>
                    </a:xfrm>
                    <a:prstGeom prst="rect">
                      <a:avLst/>
                    </a:prstGeom>
                    <a:noFill/>
                    <a:ln>
                      <a:noFill/>
                    </a:ln>
                  </pic:spPr>
                </pic:pic>
              </a:graphicData>
            </a:graphic>
          </wp:inline>
        </w:drawing>
      </w:r>
    </w:p>
    <w:p w:rsidR="000C1EC7" w:rsidRPr="0017769D" w:rsidRDefault="000C1EC7" w:rsidP="005A74B8">
      <w:pPr>
        <w:rPr>
          <w:rFonts w:asciiTheme="minorBidi" w:hAnsiTheme="minorBidi"/>
        </w:rPr>
      </w:pPr>
      <w:r w:rsidRPr="0017769D">
        <w:rPr>
          <w:rFonts w:asciiTheme="minorBidi" w:hAnsiTheme="minorBidi"/>
          <w:noProof/>
        </w:rPr>
        <w:lastRenderedPageBreak/>
        <w:drawing>
          <wp:inline distT="0" distB="0" distL="0" distR="0" wp14:anchorId="1983A8AD" wp14:editId="6AEAA703">
            <wp:extent cx="5780405" cy="4326890"/>
            <wp:effectExtent l="0" t="0" r="0" b="0"/>
            <wp:docPr id="18" name="Picture 18" descr="C:\Users\MR.co\Documents\GitHub\EntropyChow-Classifier\paper_outputs\calibration\entropy_calibration_threshold_boot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R.co\Documents\GitHub\EntropyChow-Classifier\paper_outputs\calibration\entropy_calibration_threshold_bootstra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0405" cy="4326890"/>
                    </a:xfrm>
                    <a:prstGeom prst="rect">
                      <a:avLst/>
                    </a:prstGeom>
                    <a:noFill/>
                    <a:ln>
                      <a:noFill/>
                    </a:ln>
                  </pic:spPr>
                </pic:pic>
              </a:graphicData>
            </a:graphic>
          </wp:inline>
        </w:drawing>
      </w:r>
    </w:p>
    <w:p w:rsidR="005A74B8" w:rsidRPr="000945F0" w:rsidRDefault="00970F54" w:rsidP="000945F0">
      <w:pPr>
        <w:pStyle w:val="NormalWeb"/>
        <w:jc w:val="both"/>
        <w:rPr>
          <w:rFonts w:asciiTheme="minorBidi" w:hAnsiTheme="minorBidi" w:cstheme="minorBidi"/>
          <w:sz w:val="22"/>
          <w:szCs w:val="22"/>
        </w:rPr>
      </w:pPr>
      <w:r w:rsidRPr="000F0A21">
        <w:rPr>
          <w:rStyle w:val="Strong"/>
          <w:rFonts w:asciiTheme="minorBidi" w:hAnsiTheme="minorBidi" w:cstheme="minorBidi"/>
          <w:sz w:val="22"/>
          <w:szCs w:val="22"/>
        </w:rPr>
        <w:t xml:space="preserve">Supplementary Figure S7. Calibration of the entropy cutoff </w:t>
      </w:r>
      <m:oMath>
        <m:sSup>
          <m:sSupPr>
            <m:ctrlPr>
              <w:rPr>
                <w:rFonts w:ascii="Cambria Math" w:hAnsi="Cambria Math" w:cstheme="minorBidi"/>
                <w:i/>
                <w:sz w:val="22"/>
                <w:szCs w:val="22"/>
              </w:rPr>
            </m:ctrlPr>
          </m:sSupPr>
          <m:e>
            <m:r>
              <w:rPr>
                <w:rFonts w:ascii="Cambria Math" w:hAnsi="Cambria Math" w:cstheme="minorBidi"/>
                <w:sz w:val="22"/>
                <w:szCs w:val="22"/>
              </w:rPr>
              <m:t>ΔH</m:t>
            </m:r>
          </m:e>
          <m:sup>
            <m:r>
              <w:rPr>
                <w:rFonts w:ascii="Cambria Math" w:hAnsi="Cambria Math" w:cstheme="minorBidi"/>
                <w:sz w:val="22"/>
                <w:szCs w:val="22"/>
              </w:rPr>
              <m:t>*</m:t>
            </m:r>
          </m:sup>
        </m:sSup>
      </m:oMath>
      <w:r w:rsidRPr="000F0A21">
        <w:rPr>
          <w:rStyle w:val="Strong"/>
          <w:rFonts w:asciiTheme="minorBidi" w:hAnsiTheme="minorBidi" w:cstheme="minorBidi"/>
          <w:sz w:val="22"/>
          <w:szCs w:val="22"/>
        </w:rPr>
        <w:t>.</w:t>
      </w:r>
      <w:r w:rsidR="000F0A21">
        <w:rPr>
          <w:rStyle w:val="Strong"/>
          <w:rFonts w:asciiTheme="minorBidi" w:hAnsiTheme="minorBidi" w:cstheme="minorBidi"/>
          <w:b w:val="0"/>
          <w:bCs w:val="0"/>
          <w:sz w:val="22"/>
          <w:szCs w:val="22"/>
        </w:rPr>
        <w:t xml:space="preserve"> </w:t>
      </w:r>
      <w:r w:rsidRPr="00970F54">
        <w:rPr>
          <w:rStyle w:val="Strong"/>
          <w:rFonts w:asciiTheme="minorBidi" w:hAnsiTheme="minorBidi" w:cstheme="minorBidi"/>
          <w:b w:val="0"/>
          <w:bCs w:val="0"/>
          <w:sz w:val="22"/>
          <w:szCs w:val="22"/>
        </w:rPr>
        <w:t xml:space="preserve">(A) ROC curve for distinguishing harmful from defensible pooling across synthetic benchmarks, with the chosen cutoff indicated. (B) Bootstrap distribution of optimal thresholds, illustrating the stability of </w:t>
      </w:r>
      <m:oMath>
        <m:sSup>
          <m:sSupPr>
            <m:ctrlPr>
              <w:rPr>
                <w:rFonts w:ascii="Cambria Math" w:hAnsi="Cambria Math" w:cstheme="minorBidi"/>
                <w:i/>
                <w:sz w:val="22"/>
                <w:szCs w:val="22"/>
              </w:rPr>
            </m:ctrlPr>
          </m:sSupPr>
          <m:e>
            <m:r>
              <w:rPr>
                <w:rFonts w:ascii="Cambria Math" w:hAnsi="Cambria Math" w:cstheme="minorBidi"/>
                <w:sz w:val="22"/>
                <w:szCs w:val="22"/>
              </w:rPr>
              <m:t>ΔH</m:t>
            </m:r>
          </m:e>
          <m:sup>
            <m:r>
              <w:rPr>
                <w:rFonts w:ascii="Cambria Math" w:hAnsi="Cambria Math" w:cstheme="minorBidi"/>
                <w:sz w:val="22"/>
                <w:szCs w:val="22"/>
              </w:rPr>
              <m:t>*</m:t>
            </m:r>
          </m:sup>
        </m:sSup>
      </m:oMath>
      <w:r w:rsidRPr="00970F54">
        <w:rPr>
          <w:rStyle w:val="Strong"/>
          <w:rFonts w:asciiTheme="minorBidi" w:hAnsiTheme="minorBidi" w:cstheme="minorBidi"/>
          <w:b w:val="0"/>
          <w:bCs w:val="0"/>
          <w:sz w:val="22"/>
          <w:szCs w:val="22"/>
        </w:rPr>
        <w:t>. The theoretical framework's monotonic link between entropy and harm probability ensures the existence of a reproducible cutoff.</w:t>
      </w:r>
    </w:p>
    <w:p w:rsidR="00A47B47" w:rsidRPr="0017769D" w:rsidRDefault="00A47B47">
      <w:pPr>
        <w:rPr>
          <w:rFonts w:asciiTheme="minorBidi" w:eastAsia="Times New Roman" w:hAnsiTheme="minorBidi"/>
        </w:rPr>
      </w:pPr>
      <w:r w:rsidRPr="0017769D">
        <w:rPr>
          <w:rFonts w:asciiTheme="minorBidi" w:hAnsiTheme="minorBidi"/>
        </w:rPr>
        <w:br w:type="page"/>
      </w:r>
    </w:p>
    <w:p w:rsidR="00A47B47" w:rsidRPr="0017769D" w:rsidRDefault="00A47B47" w:rsidP="00A47B47">
      <w:pPr>
        <w:pStyle w:val="Heading3"/>
        <w:rPr>
          <w:rFonts w:asciiTheme="minorBidi" w:hAnsiTheme="minorBidi" w:cstheme="minorBidi"/>
          <w:color w:val="auto"/>
          <w:sz w:val="22"/>
          <w:szCs w:val="22"/>
        </w:rPr>
      </w:pPr>
      <w:r w:rsidRPr="0017769D">
        <w:rPr>
          <w:rStyle w:val="Strong"/>
          <w:rFonts w:asciiTheme="minorBidi" w:hAnsiTheme="minorBidi" w:cstheme="minorBidi"/>
          <w:b w:val="0"/>
          <w:bCs w:val="0"/>
          <w:color w:val="auto"/>
          <w:sz w:val="22"/>
          <w:szCs w:val="22"/>
        </w:rPr>
        <w:lastRenderedPageBreak/>
        <w:t>S7. Data sources</w:t>
      </w:r>
    </w:p>
    <w:p w:rsidR="00146ED7" w:rsidRPr="0017769D" w:rsidRDefault="005D1B71" w:rsidP="00851C0C">
      <w:pPr>
        <w:pStyle w:val="NormalWeb"/>
        <w:jc w:val="both"/>
        <w:rPr>
          <w:rFonts w:asciiTheme="minorBidi" w:hAnsiTheme="minorBidi" w:cstheme="minorBidi"/>
          <w:sz w:val="22"/>
          <w:szCs w:val="22"/>
        </w:rPr>
      </w:pPr>
      <w:r>
        <w:rPr>
          <w:rFonts w:asciiTheme="minorBidi" w:hAnsiTheme="minorBidi" w:cstheme="minorBidi"/>
          <w:sz w:val="22"/>
          <w:szCs w:val="22"/>
        </w:rPr>
        <w:t>Our case study used experimental measurements of infinite-dilution activity coefficients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γ</m:t>
            </m:r>
          </m:e>
          <m:sup>
            <m:r>
              <m:rPr>
                <m:sty m:val="p"/>
              </m:rPr>
              <w:rPr>
                <w:rFonts w:ascii="Cambria Math" w:hAnsi="Cambria Math" w:cstheme="minorBidi"/>
                <w:sz w:val="22"/>
                <w:szCs w:val="22"/>
              </w:rPr>
              <m:t>∞</m:t>
            </m:r>
          </m:sup>
        </m:sSup>
      </m:oMath>
      <w:r>
        <w:rPr>
          <w:rFonts w:asciiTheme="minorBidi" w:hAnsiTheme="minorBidi" w:cstheme="minorBidi"/>
          <w:sz w:val="22"/>
          <w:szCs w:val="22"/>
        </w:rPr>
        <w:t xml:space="preserve">) for solutes in ionic liquids, which we obtained from the public </w:t>
      </w:r>
      <w:proofErr w:type="spellStart"/>
      <w:r>
        <w:rPr>
          <w:rFonts w:asciiTheme="minorBidi" w:hAnsiTheme="minorBidi" w:cstheme="minorBidi"/>
          <w:sz w:val="22"/>
          <w:szCs w:val="22"/>
        </w:rPr>
        <w:t>ILThermo</w:t>
      </w:r>
      <w:proofErr w:type="spellEnd"/>
      <w:r>
        <w:rPr>
          <w:rFonts w:asciiTheme="minorBidi" w:hAnsiTheme="minorBidi" w:cstheme="minorBidi"/>
          <w:sz w:val="22"/>
          <w:szCs w:val="22"/>
        </w:rPr>
        <w:t xml:space="preserve"> database</w:t>
      </w:r>
      <w:r w:rsidR="00851C0C">
        <w:rPr>
          <w:rFonts w:asciiTheme="minorBidi" w:hAnsiTheme="minorBidi" w:cstheme="minorBidi"/>
          <w:sz w:val="22"/>
          <w:szCs w:val="22"/>
        </w:rPr>
        <w:fldChar w:fldCharType="begin" w:fldLock="1"/>
      </w:r>
      <w:r w:rsidR="00851C0C">
        <w:rPr>
          <w:rFonts w:asciiTheme="minorBidi" w:hAnsiTheme="minorBidi" w:cstheme="minorBidi"/>
          <w:sz w:val="22"/>
          <w:szCs w:val="22"/>
        </w:rPr>
        <w:instrText>ADDIN CSL_CITATION {"citationItems":[{"id":"ITEM-1","itemData":{"author":[{"dropping-particle":"","family":"Kazakov","given":"Andrei","non-dropping-particle":"","parse-names":false,"suffix":""},{"dropping-particle":"","family":"Magee","given":"Joe","non-dropping-particle":"","parse-names":false,"suffix":""},{"dropping-particle":"","family":"Chirico","given":"Robert","non-dropping-particle":"","parse-names":false,"suffix":""},{"dropping-particle":"","family":"Diky","given":"Vladimir","non-dropping-particle":"","parse-names":false,"suffix":""},{"dropping-particle":"","family":"Kroenlein","given":"Kenneth","non-dropping-particle":"","parse-names":false,"suffix":""},{"dropping-particle":"","family":"Muzny","given":"Chris","non-dropping-particle":"","parse-names":false,"suffix":""},{"dropping-particle":"","family":"Frenkel","given":"Michael","non-dropping-particle":"","parse-names":false,"suffix":""}],"id":"ITEM-1","issued":{"date-parts":[["2013"]]},"language":"en","publisher":"Ionic Liquids Database - ILThermo (v2.0)","title":"Ionic Liquids Database - ILThermo (v2.0)","type":"webpage"},"uris":["http://www.mendeley.com/documents/?uuid=6488c713-47a0-4ad5-8b80-63c85ec614e3"]},{"id":"ITEM-2","itemData":{"DOI":"10.1021/je700171f","ISSN":"0021-9568","author":[{"dropping-particle":"","family":"Dong","given":"Qian","non-dropping-particle":"","parse-names":false,"suffix":""},{"dropping-particle":"","family":"Muzny","given":"Chris D","non-dropping-particle":"","parse-names":false,"suffix":""},{"dropping-particle":"","family":"Kazakov","given":"Andrei","non-dropping-particle":"","parse-names":false,"suffix":""},{"dropping-particle":"","family":"Diky","given":"Vladimir","non-dropping-particle":"","parse-names":false,"suffix":""},{"dropping-particle":"","family":"Magee","given":"Joseph W","non-dropping-particle":"","parse-names":false,"suffix":""},{"dropping-particle":"","family":"Widegren","given":"Jason A","non-dropping-particle":"","parse-names":false,"suffix":""},{"dropping-particle":"","family":"Chirico","given":"Robert D","non-dropping-particle":"","parse-names":false,"suffix":""},{"dropping-particle":"","family":"Marsh","given":"Kenneth N","non-dropping-particle":"","parse-names":false,"suffix":""},{"dropping-particle":"","family":"Frenkel","given":"Michael","non-dropping-particle":"","parse-names":false,"suffix":""}],"container-title":"Journal of Chemical &amp; Engineering Data","id":"ITEM-2","issue":"4","issued":{"date-parts":[["2007","7","1"]]},"note":"doi: 10.1021/je700171f","page":"1151-1159","publisher":"American Chemical Society","title":"ILThermo:  A Free-Access Web Database for Thermodynamic Properties of Ionic Liquids","type":"article-journal","volume":"52"},"uris":["http://www.mendeley.com/documents/?uuid=8c77796f-f4fa-4ca2-acd3-b1125d8bbd47"]}],"mendeley":{"formattedCitation":"&lt;sup&gt;9,10&lt;/sup&gt;","plainTextFormattedCitation":"9,10","previouslyFormattedCitation":"&lt;sup&gt;9,10&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9,10</w:t>
      </w:r>
      <w:r w:rsidR="00851C0C">
        <w:rPr>
          <w:rFonts w:asciiTheme="minorBidi" w:hAnsiTheme="minorBidi" w:cstheme="minorBidi"/>
          <w:sz w:val="22"/>
          <w:szCs w:val="22"/>
        </w:rPr>
        <w:fldChar w:fldCharType="end"/>
      </w:r>
      <w:r w:rsidR="00851C0C">
        <w:rPr>
          <w:rFonts w:asciiTheme="minorBidi" w:hAnsiTheme="minorBidi" w:cstheme="minorBidi"/>
          <w:sz w:val="22"/>
          <w:szCs w:val="22"/>
        </w:rPr>
        <w:t xml:space="preserve">. </w:t>
      </w:r>
      <w:r>
        <w:rPr>
          <w:rFonts w:asciiTheme="minorBidi" w:hAnsiTheme="minorBidi" w:cstheme="minorBidi"/>
          <w:sz w:val="22"/>
          <w:szCs w:val="22"/>
        </w:rPr>
        <w:t xml:space="preserve">This database provides temperature-dependent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γ</m:t>
            </m:r>
          </m:e>
          <m:sup>
            <m:r>
              <m:rPr>
                <m:sty m:val="p"/>
              </m:rPr>
              <w:rPr>
                <w:rFonts w:ascii="Cambria Math" w:hAnsi="Cambria Math" w:cstheme="minorBidi"/>
                <w:sz w:val="22"/>
                <w:szCs w:val="22"/>
              </w:rPr>
              <m:t>∞</m:t>
            </m:r>
          </m:sup>
        </m:sSup>
        <m:r>
          <w:rPr>
            <w:rFonts w:ascii="Cambria Math" w:hAnsi="Cambria Math" w:cstheme="minorBidi"/>
            <w:sz w:val="22"/>
            <w:szCs w:val="22"/>
          </w:rPr>
          <m:t xml:space="preserve"> </m:t>
        </m:r>
      </m:oMath>
      <w:r>
        <w:rPr>
          <w:rFonts w:asciiTheme="minorBidi" w:hAnsiTheme="minorBidi" w:cstheme="minorBidi"/>
          <w:sz w:val="22"/>
          <w:szCs w:val="22"/>
        </w:rPr>
        <w:t xml:space="preserve">values for a wide range of ionic liquid–solute combinations and is commonly used in machine-learning studies of thermophysical properties, as seen in </w:t>
      </w:r>
      <w:r w:rsidR="00851C0C" w:rsidRPr="0071333A">
        <w:rPr>
          <w:rFonts w:asciiTheme="minorBidi" w:hAnsiTheme="minorBidi" w:cstheme="minorBidi"/>
          <w:sz w:val="22"/>
          <w:szCs w:val="22"/>
        </w:rPr>
        <w:t>Chen et a</w:t>
      </w:r>
      <w:r w:rsidR="00851C0C" w:rsidRPr="0071333A">
        <w:rPr>
          <w:rFonts w:asciiTheme="minorBidi" w:hAnsiTheme="minorBidi"/>
          <w:sz w:val="22"/>
          <w:szCs w:val="22"/>
        </w:rPr>
        <w:t>l</w:t>
      </w:r>
      <w:r w:rsidR="00851C0C">
        <w:rPr>
          <w:rFonts w:asciiTheme="minorBidi" w:hAnsiTheme="minorBidi"/>
        </w:rPr>
        <w:fldChar w:fldCharType="begin" w:fldLock="1"/>
      </w:r>
      <w:r w:rsidR="00851C0C">
        <w:rPr>
          <w:rFonts w:asciiTheme="minorBidi" w:hAnsiTheme="minorBidi"/>
        </w:rPr>
        <w:instrText>ADDIN CSL_CITATION {"citationItems":[{"id":"ITEM-1","itemData":{"DOI":"https://doi.org/10.1002/aic.17171","ISSN":"0001-1541","abstract":"Abstract For the ionic liquid (IL)-solute systems of broad interest, a deep neural network based recommender system (RS) for predicting the infinite dilution activity coefficient (?∞) is proposed and applied for a large extension of the UNIFAC model. In the RS, neural network entity embeddings are employed for mapping each IL and solute, and neural collaborative filtering is utilized to handle the nonlinearities of IL-solute interactions. A comprehensive experimental ?∞ database covering 215 ILs and 112 solutes (totally 41,553 data points) is established for training the RS, where the cross-validation and test are performed based on a rigorous dataset split by IL-solute combinations. The obtained RS shows superior performance than the state-of-the-art ?∞ prediction models and is thus taken to complete the solute-in-IL ?∞ matrix. Based on the completed ?∞ database, a large extension of the UNIFAC-IL model is finally presented, filling all the parameters between involved groups.","author":[{"dropping-particle":"","family":"Chen","given":"Guzhong","non-dropping-particle":"","parse-names":false,"suffix":""},{"dropping-particle":"","family":"Song","given":"Zhen","non-dropping-particle":"","parse-names":false,"suffix":""},{"dropping-particle":"","family":"Qi","given":"Zhiwen","non-dropping-particle":"","parse-names":false,"suffix":""},{"dropping-particle":"","family":"Sundmacher","given":"Kai","non-dropping-particle":"","parse-names":false,"suffix":""}],"container-title":"AIChE Journal","id":"ITEM-1","issue":"4","issued":{"date-parts":[["2021","4","1"]]},"page":"e17171","publisher":"John Wiley &amp; Sons, Ltd","title":"Neural recommender system for the activity coefficient prediction and UNIFAC model extension of ionic liquid-solute systems","type":"article-journal","volume":"67"},"uris":["http://www.mendeley.com/documents/?uuid=f002d016-ccdf-4a7a-b1cd-7634de0c0626"]}],"mendeley":{"formattedCitation":"&lt;sup&gt;11&lt;/sup&gt;","plainTextFormattedCitation":"11","previouslyFormattedCitation":"&lt;sup&gt;11&lt;/sup&gt;"},"properties":{"noteIndex":0},"schema":"https://github.com/citation-style-language/schema/raw/master/csl-citation.json"}</w:instrText>
      </w:r>
      <w:r w:rsidR="00851C0C">
        <w:rPr>
          <w:rFonts w:asciiTheme="minorBidi" w:hAnsiTheme="minorBidi"/>
        </w:rPr>
        <w:fldChar w:fldCharType="separate"/>
      </w:r>
      <w:r w:rsidR="00851C0C" w:rsidRPr="00851C0C">
        <w:rPr>
          <w:rFonts w:asciiTheme="minorBidi" w:hAnsiTheme="minorBidi"/>
          <w:noProof/>
          <w:vertAlign w:val="superscript"/>
        </w:rPr>
        <w:t>11</w:t>
      </w:r>
      <w:r w:rsidR="00851C0C">
        <w:rPr>
          <w:rFonts w:asciiTheme="minorBidi" w:hAnsiTheme="minorBidi"/>
        </w:rPr>
        <w:fldChar w:fldCharType="end"/>
      </w:r>
      <w:r>
        <w:rPr>
          <w:rFonts w:asciiTheme="minorBidi" w:hAnsiTheme="minorBidi" w:cstheme="minorBidi"/>
          <w:sz w:val="22"/>
          <w:szCs w:val="22"/>
        </w:rPr>
        <w:t xml:space="preserve"> and </w:t>
      </w:r>
      <w:proofErr w:type="spellStart"/>
      <w:r w:rsidR="00851C0C" w:rsidRPr="00851C0C">
        <w:rPr>
          <w:rFonts w:asciiTheme="minorBidi" w:hAnsiTheme="minorBidi" w:cstheme="minorBidi"/>
          <w:sz w:val="22"/>
          <w:szCs w:val="22"/>
        </w:rPr>
        <w:t>Rittig</w:t>
      </w:r>
      <w:proofErr w:type="spellEnd"/>
      <w:r w:rsidR="00851C0C" w:rsidRPr="00851C0C">
        <w:rPr>
          <w:rFonts w:asciiTheme="minorBidi" w:hAnsiTheme="minorBidi" w:cstheme="minorBidi"/>
          <w:sz w:val="22"/>
          <w:szCs w:val="22"/>
        </w:rPr>
        <w:t xml:space="preserve"> et a</w:t>
      </w:r>
      <w:r w:rsidR="00851C0C" w:rsidRPr="0071333A">
        <w:rPr>
          <w:rFonts w:asciiTheme="minorBidi" w:hAnsiTheme="minorBidi"/>
          <w:sz w:val="22"/>
          <w:szCs w:val="22"/>
        </w:rPr>
        <w:t>l</w:t>
      </w:r>
      <w:r w:rsidR="00851C0C">
        <w:rPr>
          <w:rFonts w:asciiTheme="minorBidi" w:hAnsiTheme="minorBidi"/>
        </w:rPr>
        <w:fldChar w:fldCharType="begin" w:fldLock="1"/>
      </w:r>
      <w:r w:rsidR="00C96E8C">
        <w:rPr>
          <w:rFonts w:asciiTheme="minorBidi" w:hAnsiTheme="minorBidi"/>
        </w:rPr>
        <w:instrText>ADDIN CSL_CITATION {"citationItems":[{"id":"ITEM-1","itemData":{"DOI":"https://doi.org/10.1016/j.compchemeng.2023.108153","ISSN":"0098-1354","abstract":"Ionic liquids (ILs) are important solvents for sustainable processes and predicting activity coefficients (ACs) of solutes in ILs is needed. Recently, matrix completion methods (MCMs), transformers, and graph neural networks (GNNs) have shown high accuracy in predicting ACs of binary mixtures, superior to well-established models, e.g., COSMO-RS and UNIFAC. GNNs are particularly promising here as they learn a molecular graph-to-property relationship without pretraining, typically required for transformers, and are, unlike MCMs, applicable to molecules not included in training. For ILs, however, GNN applications are currently missing. Herein, we present a GNN to predict temperature-dependent infinite dilution ACs of solutes in ILs. We train the GNN on a database including more than 40,000 AC values and compare it to a state-of-the-art MCM. The GNN and MCM achieve similar high prediction performance, with the GNN additionally enabling high-quality predictions for ACs of solutions that contain ILs and solutes not considered during training.","author":[{"dropping-particle":"","family":"Rittig","given":"Jan G","non-dropping-particle":"","parse-names":false,"suffix":""},{"dropping-particle":"","family":"Hicham","given":"Karim","non-dropping-particle":"Ben","parse-names":false,"suffix":""},{"dropping-particle":"","family":"Schweidtmann","given":"Artur M","non-dropping-particle":"","parse-names":false,"suffix":""},{"dropping-particle":"","family":"Dahmen","given":"Manuel","non-dropping-particle":"","parse-names":false,"suffix":""},{"dropping-particle":"","family":"Mitsos","given":"Alexander","non-dropping-particle":"","parse-names":false,"suffix":""}],"container-title":"Computers &amp; Chemical Engineering","id":"ITEM-1","issued":{"date-parts":[["2023"]]},"page":"108153","title":"Graph neural networks for temperature-dependent activity coefficient prediction of solutes in ionic liquids","type":"article-journal","volume":"171"},"uris":["http://www.mendeley.com/documents/?uuid=b09662f5-93b1-46ac-9f38-a580e6d2a5ff"]}],"mendeley":{"formattedCitation":"&lt;sup&gt;12&lt;/sup&gt;","plainTextFormattedCitation":"12","previouslyFormattedCitation":"&lt;sup&gt;12&lt;/sup&gt;"},"properties":{"noteIndex":0},"schema":"https://github.com/citation-style-language/schema/raw/master/csl-citation.json"}</w:instrText>
      </w:r>
      <w:r w:rsidR="00851C0C">
        <w:rPr>
          <w:rFonts w:asciiTheme="minorBidi" w:hAnsiTheme="minorBidi"/>
        </w:rPr>
        <w:fldChar w:fldCharType="separate"/>
      </w:r>
      <w:r w:rsidR="00851C0C" w:rsidRPr="00851C0C">
        <w:rPr>
          <w:rFonts w:asciiTheme="minorBidi" w:hAnsiTheme="minorBidi"/>
          <w:noProof/>
          <w:vertAlign w:val="superscript"/>
        </w:rPr>
        <w:t>12</w:t>
      </w:r>
      <w:r w:rsidR="00851C0C">
        <w:rPr>
          <w:rFonts w:asciiTheme="minorBidi" w:hAnsiTheme="minorBidi"/>
        </w:rPr>
        <w:fldChar w:fldCharType="end"/>
      </w:r>
      <w:r>
        <w:rPr>
          <w:rFonts w:asciiTheme="minorBidi" w:hAnsiTheme="minorBidi" w:cstheme="minorBidi"/>
          <w:sz w:val="22"/>
          <w:szCs w:val="22"/>
        </w:rPr>
        <w:t xml:space="preserve">, which both used ILThermo-derived </w:t>
      </w:r>
      <m:oMath>
        <m:sSup>
          <m:sSupPr>
            <m:ctrlPr>
              <w:rPr>
                <w:rFonts w:ascii="Cambria Math" w:hAnsi="Cambria Math" w:cstheme="minorBidi"/>
                <w:i/>
                <w:sz w:val="22"/>
                <w:szCs w:val="22"/>
              </w:rPr>
            </m:ctrlPr>
          </m:sSupPr>
          <m:e>
            <m:r>
              <m:rPr>
                <m:sty m:val="p"/>
              </m:rPr>
              <w:rPr>
                <w:rFonts w:ascii="Cambria Math" w:hAnsi="Cambria Math" w:cstheme="minorBidi"/>
                <w:sz w:val="22"/>
                <w:szCs w:val="22"/>
              </w:rPr>
              <m:t>γ</m:t>
            </m:r>
          </m:e>
          <m:sup>
            <m:r>
              <m:rPr>
                <m:sty m:val="p"/>
              </m:rPr>
              <w:rPr>
                <w:rFonts w:ascii="Cambria Math" w:hAnsi="Cambria Math" w:cstheme="minorBidi"/>
                <w:sz w:val="22"/>
                <w:szCs w:val="22"/>
              </w:rPr>
              <m:t>∞</m:t>
            </m:r>
          </m:sup>
        </m:sSup>
      </m:oMath>
      <w:r>
        <w:rPr>
          <w:rFonts w:asciiTheme="minorBidi" w:hAnsiTheme="minorBidi" w:cstheme="minorBidi"/>
          <w:sz w:val="22"/>
          <w:szCs w:val="22"/>
        </w:rPr>
        <w:t xml:space="preserve"> data for predictive modeling. However, as recent work</w:t>
      </w:r>
      <w:r w:rsidR="00851C0C">
        <w:rPr>
          <w:rFonts w:asciiTheme="minorBidi" w:hAnsiTheme="minorBidi" w:cstheme="minorBidi"/>
          <w:sz w:val="22"/>
          <w:szCs w:val="22"/>
        </w:rPr>
        <w:fldChar w:fldCharType="begin" w:fldLock="1"/>
      </w:r>
      <w:r w:rsidR="00C96E8C">
        <w:rPr>
          <w:rFonts w:asciiTheme="minorBidi" w:hAnsiTheme="minorBidi" w:cstheme="minorBidi"/>
          <w:sz w:val="22"/>
          <w:szCs w:val="22"/>
        </w:rPr>
        <w:instrText>ADDIN CSL_CITATION {"citationItems":[{"id":"ITEM-1","itemData":{"DOI":"10.26434/chemrxiv-2025-3lmfx-v2","author":[{"dropping-particle":"","family":"Haddadi","given":"Hedayat","non-dropping-particle":"","parse-names":false,"suffix":""},{"dropping-particle":"","family":"Kloskowski","given":"Adam","non-dropping-particle":"","parse-names":false,"suffix":""}],"id":"ITEM-1","issued":{"date-parts":[["2025"]]},"note":"Preprint, not peer-reviewed","title":"Statistical Curation of Thermophysical Data: Resolving Conflicted Activity Coefficients in ILThermo for Machine Learning","type":"article"},"uris":["http://www.mendeley.com/documents/?uuid=ad2076d3-a741-4645-816f-fc01f27998f6"]}],"mendeley":{"formattedCitation":"&lt;sup&gt;13&lt;/sup&gt;","plainTextFormattedCitation":"13","previouslyFormattedCitation":"&lt;sup&gt;13&lt;/sup&gt;"},"properties":{"noteIndex":0},"schema":"https://github.com/citation-style-language/schema/raw/master/csl-citation.json"}</w:instrText>
      </w:r>
      <w:r w:rsidR="00851C0C">
        <w:rPr>
          <w:rFonts w:asciiTheme="minorBidi" w:hAnsiTheme="minorBidi" w:cstheme="minorBidi"/>
          <w:sz w:val="22"/>
          <w:szCs w:val="22"/>
        </w:rPr>
        <w:fldChar w:fldCharType="separate"/>
      </w:r>
      <w:r w:rsidR="00851C0C" w:rsidRPr="00851C0C">
        <w:rPr>
          <w:rFonts w:asciiTheme="minorBidi" w:hAnsiTheme="minorBidi" w:cstheme="minorBidi"/>
          <w:noProof/>
          <w:sz w:val="22"/>
          <w:szCs w:val="22"/>
          <w:vertAlign w:val="superscript"/>
        </w:rPr>
        <w:t>13</w:t>
      </w:r>
      <w:r w:rsidR="00851C0C">
        <w:rPr>
          <w:rFonts w:asciiTheme="minorBidi" w:hAnsiTheme="minorBidi" w:cstheme="minorBidi"/>
          <w:sz w:val="22"/>
          <w:szCs w:val="22"/>
        </w:rPr>
        <w:fldChar w:fldCharType="end"/>
      </w:r>
      <w:r>
        <w:rPr>
          <w:rFonts w:asciiTheme="minorBidi" w:hAnsiTheme="minorBidi" w:cstheme="minorBidi"/>
          <w:sz w:val="22"/>
          <w:szCs w:val="22"/>
        </w:rPr>
        <w:t xml:space="preserve"> shows, many reported values are inconsistent across different sources. This highlights the need for reliable data curation methods, like the </w:t>
      </w:r>
      <w:r w:rsidR="00EB39CA">
        <w:rPr>
          <w:rFonts w:asciiTheme="minorBidi" w:hAnsiTheme="minorBidi" w:cstheme="minorBidi"/>
          <w:sz w:val="22"/>
          <w:szCs w:val="22"/>
        </w:rPr>
        <w:t>AEM</w:t>
      </w:r>
      <w:r>
        <w:rPr>
          <w:rFonts w:asciiTheme="minorBidi" w:hAnsiTheme="minorBidi" w:cstheme="minorBidi"/>
          <w:sz w:val="22"/>
          <w:szCs w:val="22"/>
        </w:rPr>
        <w:t>, when preparing experimental data for downstream modeling.</w:t>
      </w:r>
    </w:p>
    <w:p w:rsidR="00385018" w:rsidRPr="0017769D" w:rsidRDefault="007901CF" w:rsidP="00385018">
      <w:pPr>
        <w:pStyle w:val="Heading1"/>
        <w:rPr>
          <w:rFonts w:asciiTheme="minorBidi" w:hAnsiTheme="minorBidi" w:cstheme="minorBidi"/>
          <w:sz w:val="22"/>
          <w:szCs w:val="22"/>
        </w:rPr>
      </w:pPr>
      <w:r w:rsidRPr="0017769D">
        <w:rPr>
          <w:rFonts w:asciiTheme="minorBidi" w:hAnsiTheme="minorBidi" w:cstheme="minorBidi"/>
          <w:sz w:val="22"/>
          <w:szCs w:val="22"/>
        </w:rPr>
        <w:br/>
      </w:r>
      <w:r w:rsidRPr="0017769D">
        <w:rPr>
          <w:rFonts w:asciiTheme="minorBidi" w:hAnsiTheme="minorBidi" w:cstheme="minorBidi"/>
          <w:sz w:val="22"/>
          <w:szCs w:val="22"/>
        </w:rPr>
        <w:br/>
      </w:r>
      <w:r w:rsidR="00385018" w:rsidRPr="0017769D">
        <w:rPr>
          <w:rFonts w:asciiTheme="minorBidi" w:hAnsiTheme="minorBidi" w:cstheme="minorBidi"/>
          <w:sz w:val="22"/>
          <w:szCs w:val="22"/>
        </w:rPr>
        <w:t>Supplementary — Mathematical Interpretation of Entropy Trends</w:t>
      </w:r>
    </w:p>
    <w:p w:rsidR="00DB6549" w:rsidRDefault="00DB6549" w:rsidP="00DB6549">
      <w:pPr>
        <w:jc w:val="both"/>
        <w:rPr>
          <w:rFonts w:asciiTheme="minorBidi" w:hAnsiTheme="minorBidi"/>
        </w:rPr>
      </w:pPr>
      <w:r>
        <w:rPr>
          <w:rFonts w:asciiTheme="minorBidi" w:hAnsiTheme="minorBidi"/>
        </w:rPr>
        <w:t>This section draws clear connections between the mathematical propositions in the unified framework (Lemma S1, Identity S2, Theorem S4, Note S5) and the observed entropy trends in the main and supplementary figures. As a result, each figure can be interpreted as a direct result of the theory.</w:t>
      </w:r>
    </w:p>
    <w:p w:rsidR="00DB6549" w:rsidRDefault="00385018" w:rsidP="00DB6549">
      <w:pPr>
        <w:rPr>
          <w:rFonts w:asciiTheme="minorBidi" w:hAnsiTheme="minorBidi"/>
        </w:rPr>
      </w:pPr>
      <w:r w:rsidRPr="0017769D">
        <w:rPr>
          <w:rFonts w:asciiTheme="minorBidi" w:hAnsiTheme="minorBidi"/>
        </w:rPr>
        <w:t>Link to Figure 4 (Main Text) — Variance imbalance</w:t>
      </w:r>
      <w:r w:rsidRPr="0017769D">
        <w:rPr>
          <w:rFonts w:asciiTheme="minorBidi" w:hAnsiTheme="minorBidi"/>
        </w:rPr>
        <w:br/>
        <w:t xml:space="preserve">Prediction. Lemma S1 with </w:t>
      </w:r>
      <m:oMath>
        <m:r>
          <w:rPr>
            <w:rFonts w:ascii="Cambria Math" w:hAnsi="Cambria Math"/>
          </w:rPr>
          <m:t>Δa=Δb=0</m:t>
        </m:r>
      </m:oMath>
      <w:r w:rsidRPr="0017769D">
        <w:rPr>
          <w:rFonts w:asciiTheme="minorBidi" w:hAnsiTheme="minorBidi"/>
        </w:rPr>
        <w:t xml:space="preserve"> but</w:t>
      </w:r>
      <w:r w:rsidR="00DB6549">
        <w:rPr>
          <w:rFonts w:asciiTheme="minorBidi" w:hAnsiTheme="minorBidi"/>
        </w:rPr>
        <w:t xml:space="preserve"> unequal noise variances gives </w:t>
      </w:r>
      <m:oMath>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lnρ,   ρ = σ</m:t>
        </m:r>
        <m:r>
          <w:rPr>
            <w:rFonts w:ascii="Cambria Math" w:hAnsi="Cambria Math" w:cs="Cambria Math"/>
          </w:rPr>
          <m:t>₁</m:t>
        </m:r>
        <m:r>
          <w:rPr>
            <w:rFonts w:ascii="Cambria Math" w:hAnsi="Cambria Math" w:cs="Arial"/>
          </w:rPr>
          <m:t>²</m:t>
        </m:r>
        <m:r>
          <w:rPr>
            <w:rFonts w:ascii="Cambria Math" w:hAnsi="Cambria Math"/>
          </w:rPr>
          <m:t xml:space="preserve"> / </m:t>
        </m:r>
        <m:r>
          <w:rPr>
            <w:rFonts w:ascii="Cambria Math" w:hAnsi="Cambria Math" w:cs="Arial"/>
          </w:rPr>
          <m:t>σ</m:t>
        </m:r>
        <m:r>
          <w:rPr>
            <w:rFonts w:ascii="Cambria Math" w:hAnsi="Cambria Math" w:cs="Cambria Math"/>
          </w:rPr>
          <m:t>₂</m:t>
        </m:r>
        <m:r>
          <w:rPr>
            <w:rFonts w:ascii="Cambria Math" w:hAnsi="Cambria Math" w:cs="Arial"/>
          </w:rPr>
          <m:t>²</m:t>
        </m:r>
        <m:r>
          <w:rPr>
            <w:rFonts w:ascii="Cambria Math" w:hAnsi="Cambria Math"/>
          </w:rPr>
          <m:t>.</m:t>
        </m:r>
      </m:oMath>
    </w:p>
    <w:p w:rsidR="00DB6549" w:rsidRDefault="00DB6549" w:rsidP="00DB6549">
      <w:pPr>
        <w:jc w:val="both"/>
        <w:rPr>
          <w:rFonts w:asciiTheme="minorBidi" w:hAnsiTheme="minorBidi"/>
        </w:rPr>
      </w:pPr>
      <w:r>
        <w:rPr>
          <w:rFonts w:asciiTheme="minorBidi" w:hAnsiTheme="minorBidi"/>
        </w:rPr>
        <w:t xml:space="preserve">Observed trend: Figure 4 shows that </w:t>
      </w:r>
      <m:oMath>
        <m:r>
          <w:rPr>
            <w:rFonts w:ascii="Cambria Math" w:hAnsi="Cambria Math"/>
          </w:rPr>
          <m:t>ΔH</m:t>
        </m:r>
      </m:oMath>
      <w:r>
        <w:rPr>
          <w:rFonts w:asciiTheme="minorBidi" w:hAnsiTheme="minorBidi"/>
        </w:rPr>
        <w:t xml:space="preserve"> increases linearly with </w:t>
      </w:r>
      <m:oMath>
        <m:r>
          <w:rPr>
            <w:rFonts w:ascii="Cambria Math" w:hAnsi="Cambria Math"/>
          </w:rPr>
          <m:t>lnρ</m:t>
        </m:r>
      </m:oMath>
      <w:r>
        <w:rPr>
          <w:rFonts w:asciiTheme="minorBidi" w:hAnsiTheme="minorBidi"/>
        </w:rPr>
        <w:t>, while the Chow rejection rate stays constant. This aligns precisely with the theorem: structural equality (constant Chow) but disorder inflation (increasing entropy).</w:t>
      </w:r>
    </w:p>
    <w:p w:rsidR="00DB6549" w:rsidRDefault="00385018" w:rsidP="00DB6549">
      <w:pPr>
        <w:rPr>
          <w:rFonts w:asciiTheme="minorBidi" w:hAnsiTheme="minorBidi"/>
        </w:rPr>
      </w:pPr>
      <w:r w:rsidRPr="0017769D">
        <w:rPr>
          <w:rFonts w:asciiTheme="minorBidi" w:hAnsiTheme="minorBidi"/>
        </w:rPr>
        <w:t>Link to Supplementary Figure S6 — Variance imbalance stress test</w:t>
      </w:r>
    </w:p>
    <w:p w:rsidR="00DB6549" w:rsidRDefault="00DB6549" w:rsidP="00DB6549">
      <w:pPr>
        <w:jc w:val="both"/>
        <w:rPr>
          <w:rFonts w:asciiTheme="minorBidi" w:hAnsiTheme="minorBidi"/>
        </w:rPr>
      </w:pPr>
      <w:r>
        <w:rPr>
          <w:rFonts w:asciiTheme="minorBidi" w:hAnsiTheme="minorBidi"/>
        </w:rPr>
        <w:t xml:space="preserve">As predicted, with equal slopes and intercepts but different variances, Chow tests stay near their nominal values, and cross-validation errors appear stable. Meanwhile, entropy lift increases with the variance ratio. The observed trend supports this: Figure S6 shows that pooled prediction intervals misclassify the precise and noisy subgroups in opposite directions. Cross-validation and LOO errors remain similar, while entropy increases steadily with </w:t>
      </w:r>
      <w:r>
        <w:rPr>
          <w:rFonts w:ascii="Cambria Math" w:hAnsi="Cambria Math" w:cs="Cambria Math"/>
        </w:rPr>
        <w:t>𝜌</w:t>
      </w:r>
      <w:r>
        <w:rPr>
          <w:rFonts w:asciiTheme="minorBidi" w:hAnsiTheme="minorBidi"/>
        </w:rPr>
        <w:t xml:space="preserve">, triggering vetoes when </w:t>
      </w:r>
      <w:r>
        <w:rPr>
          <w:rFonts w:ascii="Cambria Math" w:hAnsi="Cambria Math" w:cs="Cambria Math"/>
        </w:rPr>
        <w:t>𝛥𝐻</w:t>
      </w:r>
      <w:r>
        <w:rPr>
          <w:rFonts w:asciiTheme="minorBidi" w:hAnsiTheme="minorBidi"/>
        </w:rPr>
        <w:t xml:space="preserve"> exceeds the pre-registered cutoff.</w:t>
      </w:r>
    </w:p>
    <w:p w:rsidR="00DB6549" w:rsidRDefault="00385018" w:rsidP="00DB6549">
      <w:pPr>
        <w:rPr>
          <w:rFonts w:asciiTheme="minorBidi" w:hAnsiTheme="minorBidi"/>
        </w:rPr>
      </w:pPr>
      <w:r w:rsidRPr="0017769D">
        <w:rPr>
          <w:rFonts w:asciiTheme="minorBidi" w:hAnsiTheme="minorBidi"/>
        </w:rPr>
        <w:t>Link to Figure 5 (Main Text) — Slope offset at equal variance</w:t>
      </w:r>
    </w:p>
    <w:p w:rsidR="00DB6549" w:rsidRDefault="00385018" w:rsidP="00DB6549">
      <w:pPr>
        <w:rPr>
          <w:rFonts w:asciiTheme="minorBidi" w:hAnsiTheme="minorBidi"/>
        </w:rPr>
      </w:pPr>
      <w:r w:rsidRPr="0017769D">
        <w:rPr>
          <w:rFonts w:asciiTheme="minorBidi" w:hAnsiTheme="minorBidi"/>
        </w:rPr>
        <w:t xml:space="preserve">Prediction. Lemma S1 with </w:t>
      </w:r>
      <m:oMath>
        <m:r>
          <w:rPr>
            <w:rFonts w:ascii="Cambria Math" w:hAnsi="Cambria Math"/>
          </w:rPr>
          <m:t xml:space="preserve">Δa=0, Δb=δ </m:t>
        </m:r>
      </m:oMath>
      <w:r w:rsidRPr="0017769D">
        <w:rPr>
          <w:rFonts w:asciiTheme="minorBidi" w:hAnsiTheme="minorBidi"/>
        </w:rPr>
        <w:t xml:space="preserve">yields </w:t>
      </w:r>
      <m:oMath>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 ½ ln(1 + κ δ²),   κ = (w</m:t>
        </m:r>
        <m:r>
          <w:rPr>
            <w:rFonts w:ascii="Cambria Math" w:hAnsi="Cambria Math" w:cs="Cambria Math"/>
          </w:rPr>
          <m:t>₁</m:t>
        </m:r>
        <m:r>
          <w:rPr>
            <w:rFonts w:ascii="Cambria Math" w:hAnsi="Cambria Math"/>
          </w:rPr>
          <m:t xml:space="preserve"> w</m:t>
        </m:r>
        <m:r>
          <w:rPr>
            <w:rFonts w:ascii="Cambria Math" w:hAnsi="Cambria Math" w:cs="Cambria Math"/>
          </w:rPr>
          <m:t>₂</m:t>
        </m:r>
        <m:r>
          <w:rPr>
            <w:rFonts w:ascii="Cambria Math" w:hAnsi="Cambria Math"/>
          </w:rPr>
          <m:t xml:space="preserve"> </m:t>
        </m:r>
        <m:r>
          <w:rPr>
            <w:rFonts w:ascii="Cambria Math" w:hAnsi="Cambria Math" w:cs="Arial"/>
          </w:rPr>
          <m:t>σₓ²</m:t>
        </m:r>
        <m:r>
          <w:rPr>
            <w:rFonts w:ascii="Cambria Math" w:hAnsi="Cambria Math"/>
          </w:rPr>
          <m:t xml:space="preserve">) / </m:t>
        </m:r>
        <m:r>
          <w:rPr>
            <w:rFonts w:ascii="Cambria Math" w:hAnsi="Cambria Math" w:cs="Arial"/>
          </w:rPr>
          <m:t>σ²</m:t>
        </m:r>
        <m:r>
          <w:rPr>
            <w:rFonts w:ascii="Cambria Math" w:hAnsi="Cambria Math"/>
          </w:rPr>
          <m:t>.</m:t>
        </m:r>
      </m:oMath>
      <w:r w:rsidRPr="0017769D">
        <w:rPr>
          <w:rFonts w:asciiTheme="minorBidi" w:hAnsiTheme="minorBidi"/>
        </w:rPr>
        <w:t xml:space="preserve">  </w:t>
      </w:r>
      <w:r w:rsidRPr="0017769D">
        <w:rPr>
          <w:rFonts w:asciiTheme="minorBidi" w:hAnsiTheme="minorBidi"/>
        </w:rPr>
        <w:br/>
        <w:t xml:space="preserve">For small </w:t>
      </w:r>
      <m:oMath>
        <m:r>
          <w:rPr>
            <w:rFonts w:ascii="Cambria Math" w:hAnsi="Cambria Math" w:cs="Arial"/>
          </w:rPr>
          <m:t>δ</m:t>
        </m:r>
      </m:oMath>
      <w:r w:rsidRPr="0017769D">
        <w:rPr>
          <w:rFonts w:asciiTheme="minorBidi" w:hAnsiTheme="minorBidi"/>
        </w:rPr>
        <w:t xml:space="preserve">, </w:t>
      </w:r>
      <m:oMath>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cs="Arial"/>
          </w:rPr>
          <m:t>≈</m:t>
        </m:r>
        <m:r>
          <w:rPr>
            <w:rFonts w:ascii="Cambria Math" w:hAnsi="Cambria Math"/>
          </w:rPr>
          <m:t xml:space="preserve"> </m:t>
        </m:r>
        <m:r>
          <w:rPr>
            <w:rFonts w:ascii="Cambria Math" w:hAnsi="Cambria Math" w:cs="Arial"/>
          </w:rPr>
          <m:t>½</m:t>
        </m:r>
        <m:r>
          <w:rPr>
            <w:rFonts w:ascii="Cambria Math" w:hAnsi="Cambria Math"/>
          </w:rPr>
          <m:t xml:space="preserve"> </m:t>
        </m:r>
        <m:r>
          <w:rPr>
            <w:rFonts w:ascii="Cambria Math" w:hAnsi="Cambria Math" w:cs="Arial"/>
          </w:rPr>
          <m:t>κ</m:t>
        </m:r>
        <m:r>
          <w:rPr>
            <w:rFonts w:ascii="Cambria Math" w:hAnsi="Cambria Math"/>
          </w:rPr>
          <m:t xml:space="preserve"> </m:t>
        </m:r>
        <m:r>
          <w:rPr>
            <w:rFonts w:ascii="Cambria Math" w:hAnsi="Cambria Math" w:cs="Arial"/>
          </w:rPr>
          <m:t>δ²</m:t>
        </m:r>
      </m:oMath>
      <w:r w:rsidRPr="0017769D">
        <w:rPr>
          <w:rFonts w:asciiTheme="minorBidi" w:hAnsiTheme="minorBidi"/>
        </w:rPr>
        <w:t xml:space="preserve"> (quadratic onset). </w:t>
      </w:r>
    </w:p>
    <w:p w:rsidR="00DB6549" w:rsidRDefault="00DB6549" w:rsidP="00DB6549">
      <w:pPr>
        <w:jc w:val="both"/>
        <w:rPr>
          <w:rFonts w:asciiTheme="minorBidi" w:hAnsiTheme="minorBidi"/>
        </w:rPr>
      </w:pPr>
      <w:r>
        <w:rPr>
          <w:rFonts w:asciiTheme="minorBidi" w:hAnsiTheme="minorBidi"/>
        </w:rPr>
        <w:t xml:space="preserve">Observed trend. Figure 5 shows near-zero entropy at </w:t>
      </w:r>
      <m:oMath>
        <m:r>
          <w:rPr>
            <w:rFonts w:ascii="Cambria Math" w:hAnsi="Cambria Math"/>
          </w:rPr>
          <m:t>δ≈0</m:t>
        </m:r>
      </m:oMath>
      <w:r>
        <w:rPr>
          <w:rFonts w:asciiTheme="minorBidi" w:hAnsiTheme="minorBidi"/>
        </w:rPr>
        <w:t xml:space="preserve">, a quadratic rise for small offsets, and a concave logarithmic tail for large </w:t>
      </w:r>
      <m:oMath>
        <m:r>
          <w:rPr>
            <w:rFonts w:ascii="Cambria Math" w:hAnsi="Cambria Math"/>
          </w:rPr>
          <m:t>δ</m:t>
        </m:r>
      </m:oMath>
      <w:r>
        <w:rPr>
          <w:rFonts w:asciiTheme="minorBidi" w:hAnsiTheme="minorBidi"/>
        </w:rPr>
        <w:t xml:space="preserve"> — exactly as predicted by the analysis.</w:t>
      </w:r>
    </w:p>
    <w:p w:rsidR="00DB6549" w:rsidRDefault="00385018" w:rsidP="00DB6549">
      <w:pPr>
        <w:rPr>
          <w:rFonts w:asciiTheme="minorBidi" w:hAnsiTheme="minorBidi"/>
        </w:rPr>
      </w:pPr>
      <w:r w:rsidRPr="0017769D">
        <w:rPr>
          <w:rFonts w:asciiTheme="minorBidi" w:hAnsiTheme="minorBidi"/>
        </w:rPr>
        <w:t>Link to Figure 6 (Main Text) — Agreement–Entropy Map</w:t>
      </w:r>
    </w:p>
    <w:p w:rsidR="00DB6549" w:rsidRDefault="00DB6549" w:rsidP="00DB6549">
      <w:pPr>
        <w:jc w:val="both"/>
        <w:rPr>
          <w:rFonts w:asciiTheme="minorBidi" w:hAnsiTheme="minorBidi"/>
        </w:rPr>
      </w:pPr>
      <w:r>
        <w:rPr>
          <w:rFonts w:asciiTheme="minorBidi" w:hAnsiTheme="minorBidi"/>
        </w:rPr>
        <w:t xml:space="preserve">Prediction. Identity S2 states that </w:t>
      </w:r>
      <m:oMath>
        <m:r>
          <w:rPr>
            <w:rFonts w:ascii="Cambria Math" w:hAnsi="Cambria Math"/>
          </w:rPr>
          <m:t>ΔĤ = ½ ln(1 + (k/(n-k))(</m:t>
        </m:r>
        <m:sSub>
          <m:sSubPr>
            <m:ctrlPr>
              <w:rPr>
                <w:rFonts w:ascii="Cambria Math" w:hAnsi="Cambria Math"/>
                <w:i/>
              </w:rPr>
            </m:ctrlPr>
          </m:sSubPr>
          <m:e>
            <m:r>
              <w:rPr>
                <w:rFonts w:ascii="Cambria Math" w:hAnsi="Cambria Math"/>
              </w:rPr>
              <m:t>F</m:t>
            </m:r>
          </m:e>
          <m:sub>
            <m:r>
              <w:rPr>
                <w:rFonts w:ascii="Cambria Math" w:hAnsi="Cambria Math"/>
              </w:rPr>
              <m:t>Chow</m:t>
            </m:r>
          </m:sub>
        </m:sSub>
        <m:r>
          <w:rPr>
            <w:rFonts w:ascii="Cambria Math" w:hAnsi="Cambria Math"/>
          </w:rPr>
          <m:t>- 1))</m:t>
        </m:r>
      </m:oMath>
      <w:r>
        <w:rPr>
          <w:rFonts w:asciiTheme="minorBidi" w:hAnsiTheme="minorBidi"/>
        </w:rPr>
        <w:t xml:space="preserve">, which implies a monotone mapping between Chow and plug-in entropy when variance is balanced. Theorem S4 shows that there's a complementary effect: systems can have </w:t>
      </w:r>
      <m:oMath>
        <m:r>
          <w:rPr>
            <w:rFonts w:ascii="Cambria Math" w:hAnsi="Cambria Math"/>
          </w:rPr>
          <m:t>ΔH &gt; 0</m:t>
        </m:r>
      </m:oMath>
      <w:r>
        <w:rPr>
          <w:rFonts w:asciiTheme="minorBidi" w:hAnsiTheme="minorBidi"/>
        </w:rPr>
        <w:t xml:space="preserve"> even when Chow accepts, or </w:t>
      </w:r>
      <m:oMath>
        <m:r>
          <w:rPr>
            <w:rFonts w:ascii="Cambria Math" w:hAnsi="Cambria Math"/>
          </w:rPr>
          <m:t>ΔH ≈ 0</m:t>
        </m:r>
      </m:oMath>
      <w:r>
        <w:rPr>
          <w:rFonts w:asciiTheme="minorBidi" w:hAnsiTheme="minorBidi"/>
        </w:rPr>
        <w:t xml:space="preserve"> while Chow rejects.</w:t>
      </w:r>
    </w:p>
    <w:p w:rsidR="00DB6549" w:rsidRDefault="00DB6549" w:rsidP="001F2E00">
      <w:pPr>
        <w:jc w:val="both"/>
        <w:rPr>
          <w:rFonts w:asciiTheme="minorBidi" w:hAnsiTheme="minorBidi"/>
        </w:rPr>
      </w:pPr>
      <w:r>
        <w:rPr>
          <w:rFonts w:asciiTheme="minorBidi" w:hAnsiTheme="minorBidi"/>
        </w:rPr>
        <w:lastRenderedPageBreak/>
        <w:t xml:space="preserve">Observed trend. Figure 6 shows a two-axis decision: the vertical separation is at </w:t>
      </w:r>
      <m:oMath>
        <m:sSubSup>
          <m:sSubSupPr>
            <m:ctrlPr>
              <w:rPr>
                <w:rFonts w:ascii="Cambria Math" w:hAnsi="Cambria Math"/>
                <w:i/>
              </w:rPr>
            </m:ctrlPr>
          </m:sSubSupPr>
          <m:e>
            <m:r>
              <m:rPr>
                <m:sty m:val="p"/>
              </m:rPr>
              <w:rPr>
                <w:rFonts w:ascii="Cambria Math" w:hAnsi="Cambria Math"/>
              </w:rPr>
              <m:t xml:space="preserve">-log </m:t>
            </m:r>
          </m:e>
          <m:sub>
            <m:r>
              <m:rPr>
                <m:sty m:val="p"/>
              </m:rPr>
              <w:rPr>
                <w:rFonts w:ascii="Cambria Math" w:hAnsi="Cambria Math" w:cs="Cambria Math"/>
              </w:rPr>
              <m:t>₁₀</m:t>
            </m:r>
          </m:sub>
          <m:sup>
            <m:r>
              <m:rPr>
                <m:sty m:val="p"/>
              </m:rPr>
              <w:rPr>
                <w:rFonts w:ascii="Cambria Math" w:hAnsi="Cambria Math" w:cs="Arial"/>
              </w:rPr>
              <m:t>α</m:t>
            </m:r>
          </m:sup>
        </m:sSubSup>
      </m:oMath>
      <w:r w:rsidR="001F2E00">
        <w:rPr>
          <w:rFonts w:asciiTheme="minorBidi" w:hAnsiTheme="minorBidi"/>
        </w:rPr>
        <w:t xml:space="preserve"> </w:t>
      </w:r>
      <w:r>
        <w:rPr>
          <w:rFonts w:asciiTheme="minorBidi" w:hAnsiTheme="minorBidi"/>
        </w:rPr>
        <w:t xml:space="preserve">(structural), and the horizontal separation is at </w:t>
      </w:r>
      <m:oMath>
        <m:sSup>
          <m:sSupPr>
            <m:ctrlPr>
              <w:rPr>
                <w:rFonts w:ascii="Cambria Math" w:hAnsi="Cambria Math"/>
                <w:i/>
              </w:rPr>
            </m:ctrlPr>
          </m:sSupPr>
          <m:e>
            <m:r>
              <m:rPr>
                <m:sty m:val="p"/>
              </m:rPr>
              <w:rPr>
                <w:rFonts w:ascii="Cambria Math" w:hAnsi="Cambria Math"/>
              </w:rPr>
              <m:t>ΔH</m:t>
            </m:r>
          </m:e>
          <m:sup>
            <m:r>
              <w:rPr>
                <w:rFonts w:ascii="Cambria Math" w:hAnsi="Cambria Math"/>
              </w:rPr>
              <m:t>*</m:t>
            </m:r>
          </m:sup>
        </m:sSup>
      </m:oMath>
      <w:r>
        <w:rPr>
          <w:rFonts w:asciiTheme="minorBidi" w:hAnsiTheme="minorBidi"/>
        </w:rPr>
        <w:t xml:space="preserve"> (disorder). The scatter of entropy-vetoed points above the horizontal line, despite Chow passing, corresponds exactly to Case B in Theorem S4.</w:t>
      </w:r>
    </w:p>
    <w:p w:rsidR="00DB6549" w:rsidRDefault="00385018" w:rsidP="00DB6549">
      <w:pPr>
        <w:rPr>
          <w:rFonts w:asciiTheme="minorBidi" w:hAnsiTheme="minorBidi"/>
        </w:rPr>
      </w:pPr>
      <w:r w:rsidRPr="0017769D">
        <w:rPr>
          <w:rFonts w:asciiTheme="minorBidi" w:hAnsiTheme="minorBidi"/>
        </w:rPr>
        <w:br/>
        <w:t xml:space="preserve">Link to Figure 8 (Main Text) — Entropy vs </w:t>
      </w:r>
      <m:oMath>
        <m:r>
          <w:rPr>
            <w:rFonts w:ascii="Cambria Math" w:hAnsi="Cambria Math"/>
          </w:rPr>
          <m:t>I²</m:t>
        </m:r>
      </m:oMath>
    </w:p>
    <w:p w:rsidR="00DB6549" w:rsidRDefault="00DB6549" w:rsidP="00DB6549">
      <w:pPr>
        <w:jc w:val="both"/>
        <w:rPr>
          <w:rFonts w:asciiTheme="minorBidi" w:hAnsiTheme="minorBidi"/>
        </w:rPr>
      </w:pPr>
      <w:r>
        <w:rPr>
          <w:rFonts w:asciiTheme="minorBidi" w:hAnsiTheme="minorBidi"/>
        </w:rPr>
        <w:t xml:space="preserve">By definition, </w:t>
      </w:r>
      <m:oMath>
        <m:r>
          <w:rPr>
            <w:rFonts w:ascii="Cambria Math" w:hAnsi="Cambria Math"/>
          </w:rPr>
          <m:t xml:space="preserve">ΔH = </m:t>
        </m:r>
        <m:sSub>
          <m:sSubPr>
            <m:ctrlPr>
              <w:rPr>
                <w:rFonts w:ascii="Cambria Math" w:hAnsi="Cambria Math"/>
                <w:i/>
              </w:rPr>
            </m:ctrlPr>
          </m:sSubPr>
          <m:e>
            <m:r>
              <w:rPr>
                <w:rFonts w:ascii="Cambria Math" w:hAnsi="Cambria Math"/>
              </w:rPr>
              <m:t>H</m:t>
            </m:r>
          </m:e>
          <m:sub>
            <m:r>
              <w:rPr>
                <w:rFonts w:ascii="Cambria Math" w:hAnsi="Cambria Math"/>
              </w:rPr>
              <m:t>R</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S</m:t>
            </m:r>
          </m:sub>
        </m:sSub>
      </m:oMath>
      <w:r>
        <w:rPr>
          <w:rFonts w:asciiTheme="minorBidi" w:hAnsiTheme="minorBidi"/>
        </w:rPr>
        <w:t xml:space="preserve"> and </w:t>
      </w:r>
      <m:oMath>
        <m:sSub>
          <m:sSubPr>
            <m:ctrlPr>
              <w:rPr>
                <w:rFonts w:ascii="Cambria Math" w:hAnsi="Cambria Math"/>
                <w:i/>
              </w:rPr>
            </m:ctrlPr>
          </m:sSubPr>
          <m:e>
            <m:r>
              <w:rPr>
                <w:rFonts w:ascii="Cambria Math" w:hAnsi="Cambria Math"/>
              </w:rPr>
              <m:t>ρ</m:t>
            </m:r>
          </m:e>
          <m:sub>
            <m:r>
              <w:rPr>
                <w:rFonts w:ascii="Cambria Math" w:hAnsi="Cambria Math"/>
              </w:rPr>
              <m:t>σ</m:t>
            </m:r>
          </m:sub>
        </m:sSub>
        <m:r>
          <w:rPr>
            <w:rFonts w:ascii="Cambria Math" w:hAnsi="Cambria Math"/>
          </w:rPr>
          <m:t xml:space="preserve"> = </m:t>
        </m:r>
        <m:sSup>
          <m:sSupPr>
            <m:ctrlPr>
              <w:rPr>
                <w:rFonts w:ascii="Cambria Math" w:hAnsi="Cambria Math"/>
                <w:i/>
              </w:rPr>
            </m:ctrlPr>
          </m:sSupPr>
          <m:e>
            <m:r>
              <w:rPr>
                <w:rFonts w:ascii="Cambria Math" w:hAnsi="Cambria Math"/>
              </w:rPr>
              <m:t>e</m:t>
            </m:r>
          </m:e>
          <m:sup>
            <m:r>
              <w:rPr>
                <w:rFonts w:ascii="Cambria Math" w:hAnsi="Cambria Math"/>
              </w:rPr>
              <m:t>ΔH</m:t>
            </m:r>
          </m:sup>
        </m:sSup>
      </m:oMath>
      <w:r>
        <w:rPr>
          <w:rFonts w:asciiTheme="minorBidi" w:hAnsiTheme="minorBidi"/>
        </w:rPr>
        <w:t xml:space="preserve">. We classify labels directly based on </w:t>
      </w:r>
      <m:oMath>
        <m:r>
          <w:rPr>
            <w:rFonts w:ascii="Cambria Math" w:hAnsi="Cambria Math"/>
          </w:rPr>
          <m:t>ΔH</m:t>
        </m:r>
      </m:oMath>
      <w:r>
        <w:rPr>
          <w:rFonts w:asciiTheme="minorBidi" w:hAnsiTheme="minorBidi"/>
        </w:rPr>
        <w:t xml:space="preserve">. As a result, the ROC and PR curves for </w:t>
      </w:r>
      <m:oMath>
        <m:r>
          <w:rPr>
            <w:rFonts w:ascii="Cambria Math" w:hAnsi="Cambria Math"/>
          </w:rPr>
          <m:t xml:space="preserve">ΔH (or </m:t>
        </m:r>
        <m:sSub>
          <m:sSubPr>
            <m:ctrlPr>
              <w:rPr>
                <w:rFonts w:ascii="Cambria Math" w:hAnsi="Cambria Math"/>
                <w:i/>
              </w:rPr>
            </m:ctrlPr>
          </m:sSubPr>
          <m:e>
            <m:r>
              <w:rPr>
                <w:rFonts w:ascii="Cambria Math" w:hAnsi="Cambria Math"/>
              </w:rPr>
              <m:t>ρ</m:t>
            </m:r>
          </m:e>
          <m:sub>
            <m:r>
              <w:rPr>
                <w:rFonts w:ascii="Cambria Math" w:hAnsi="Cambria Math"/>
              </w:rPr>
              <m:t>σ</m:t>
            </m:r>
          </m:sub>
        </m:sSub>
        <m:r>
          <w:rPr>
            <w:rFonts w:ascii="Cambria Math" w:hAnsi="Cambria Math"/>
          </w:rPr>
          <m:t>)</m:t>
        </m:r>
      </m:oMath>
      <w:r>
        <w:rPr>
          <w:rFonts w:asciiTheme="minorBidi" w:hAnsiTheme="minorBidi"/>
        </w:rPr>
        <w:t xml:space="preserve"> have a tautologically perfect AUROC = 1. This is confirmed by Figure 8, which contrasts with </w:t>
      </w:r>
      <m:oMath>
        <m:r>
          <w:rPr>
            <w:rFonts w:ascii="Cambria Math" w:hAnsi="Cambria Math"/>
          </w:rPr>
          <m:t>I²</m:t>
        </m:r>
      </m:oMath>
      <w:r>
        <w:rPr>
          <w:rFonts w:asciiTheme="minorBidi" w:hAnsiTheme="minorBidi"/>
        </w:rPr>
        <w:t>, which isn't mathematically linked to functional reliability. This outcome follows directly from Eq. (6) and the classifier definition.</w:t>
      </w:r>
    </w:p>
    <w:p w:rsidR="00DB6549" w:rsidRDefault="00385018" w:rsidP="00DB6549">
      <w:pPr>
        <w:rPr>
          <w:rFonts w:asciiTheme="minorBidi" w:hAnsiTheme="minorBidi"/>
        </w:rPr>
      </w:pPr>
      <w:r w:rsidRPr="0017769D">
        <w:rPr>
          <w:rFonts w:asciiTheme="minorBidi" w:hAnsiTheme="minorBidi"/>
        </w:rPr>
        <w:br/>
        <w:t>Link to Supplementary Figure S3 — Harmful pooling within Chow-pass</w:t>
      </w:r>
    </w:p>
    <w:p w:rsidR="00DB6549" w:rsidRDefault="00385018" w:rsidP="00DB6549">
      <w:pPr>
        <w:jc w:val="both"/>
        <w:rPr>
          <w:rFonts w:asciiTheme="minorBidi" w:hAnsiTheme="minorBidi"/>
        </w:rPr>
      </w:pPr>
      <w:r w:rsidRPr="0017769D">
        <w:rPr>
          <w:rFonts w:asciiTheme="minorBidi" w:hAnsiTheme="minorBidi"/>
        </w:rPr>
        <w:t>Prediction. Case B of Theorem S4 and Note S5 imply that entropy remains positive whenever subgroup residual distributions differ, even if Chow accepts. Harm probability should therefore i</w:t>
      </w:r>
      <w:r w:rsidR="00DB6549">
        <w:rPr>
          <w:rFonts w:asciiTheme="minorBidi" w:hAnsiTheme="minorBidi"/>
        </w:rPr>
        <w:t xml:space="preserve">ncrease monotonically with ΔH. </w:t>
      </w:r>
      <w:r w:rsidRPr="0017769D">
        <w:rPr>
          <w:rFonts w:asciiTheme="minorBidi" w:hAnsiTheme="minorBidi"/>
        </w:rPr>
        <w:t xml:space="preserve">Observed trend. In Fig. S3A, harm probability contours align with </w:t>
      </w:r>
      <w:proofErr w:type="spellStart"/>
      <w:r w:rsidRPr="0017769D">
        <w:rPr>
          <w:rFonts w:asciiTheme="minorBidi" w:hAnsiTheme="minorBidi"/>
        </w:rPr>
        <w:t>iso</w:t>
      </w:r>
      <w:proofErr w:type="spellEnd"/>
      <w:r w:rsidRPr="0017769D">
        <w:rPr>
          <w:rFonts w:asciiTheme="minorBidi" w:hAnsiTheme="minorBidi"/>
        </w:rPr>
        <w:t>-</w:t>
      </w:r>
      <m:oMath>
        <m:r>
          <w:rPr>
            <w:rFonts w:ascii="Cambria Math" w:hAnsi="Cambria Math"/>
          </w:rPr>
          <m:t>ΔH</m:t>
        </m:r>
      </m:oMath>
      <w:r w:rsidRPr="0017769D">
        <w:rPr>
          <w:rFonts w:asciiTheme="minorBidi" w:hAnsiTheme="minorBidi"/>
        </w:rPr>
        <w:t xml:space="preserve"> lines across the (</w:t>
      </w:r>
      <m:oMath>
        <m:r>
          <w:rPr>
            <w:rFonts w:ascii="Cambria Math" w:hAnsi="Cambria Math"/>
          </w:rPr>
          <m:t>δ,ρ</m:t>
        </m:r>
      </m:oMath>
      <w:r w:rsidRPr="0017769D">
        <w:rPr>
          <w:rFonts w:asciiTheme="minorBidi" w:hAnsiTheme="minorBidi"/>
        </w:rPr>
        <w:t xml:space="preserve">) grid. In Fig. S3B, ROC analysis shows </w:t>
      </w:r>
      <m:oMath>
        <m:r>
          <w:rPr>
            <w:rFonts w:ascii="Cambria Math" w:hAnsi="Cambria Math"/>
          </w:rPr>
          <m:t>ΔH</m:t>
        </m:r>
      </m:oMath>
      <w:r w:rsidRPr="0017769D">
        <w:rPr>
          <w:rFonts w:asciiTheme="minorBidi" w:hAnsiTheme="minorBidi"/>
        </w:rPr>
        <w:t xml:space="preserve"> discriminates harmful pooling within Chow-pass, in line with the theorem.</w:t>
      </w:r>
    </w:p>
    <w:p w:rsidR="00CC6173" w:rsidRDefault="00385018" w:rsidP="00CC6173">
      <w:pPr>
        <w:rPr>
          <w:rFonts w:asciiTheme="minorBidi" w:hAnsiTheme="minorBidi"/>
        </w:rPr>
      </w:pPr>
      <w:r w:rsidRPr="0017769D">
        <w:rPr>
          <w:rFonts w:asciiTheme="minorBidi" w:hAnsiTheme="minorBidi"/>
        </w:rPr>
        <w:br/>
        <w:t>Link to Supplementary Figure S5 — Multimodality at fixed variance</w:t>
      </w:r>
    </w:p>
    <w:p w:rsidR="00CC6173" w:rsidRDefault="00CC6173" w:rsidP="00E155D0">
      <w:pPr>
        <w:jc w:val="both"/>
        <w:rPr>
          <w:rFonts w:asciiTheme="minorBidi" w:hAnsiTheme="minorBidi"/>
        </w:rPr>
      </w:pPr>
      <w:r>
        <w:rPr>
          <w:rFonts w:asciiTheme="minorBidi" w:hAnsiTheme="minorBidi"/>
        </w:rPr>
        <w:t xml:space="preserve">Prediction. Note S5 states </w:t>
      </w:r>
      <m:oMath>
        <m:r>
          <w:rPr>
            <w:rFonts w:ascii="Cambria Math" w:hAnsi="Cambria Math"/>
          </w:rPr>
          <m:t xml:space="preserve">ΔH = </m:t>
        </m:r>
        <m:sSub>
          <m:sSubPr>
            <m:ctrlPr>
              <w:rPr>
                <w:rFonts w:ascii="Cambria Math" w:hAnsi="Cambria Math"/>
                <w:i/>
              </w:rPr>
            </m:ctrlPr>
          </m:sSubPr>
          <m:e>
            <m:r>
              <w:rPr>
                <w:rFonts w:ascii="Cambria Math" w:hAnsi="Cambria Math"/>
              </w:rPr>
              <m:t>ΔH</m:t>
            </m:r>
          </m:e>
          <m:sub>
            <m:r>
              <w:rPr>
                <w:rFonts w:ascii="Cambria Math" w:hAnsi="Cambria Math"/>
              </w:rPr>
              <m:t>G</m:t>
            </m:r>
          </m:sub>
        </m:sSub>
        <m:r>
          <w:rPr>
            <w:rFonts w:ascii="Cambria Math" w:hAnsi="Cambria Math"/>
          </w:rPr>
          <m:t xml:space="preserve"> + </m:t>
        </m:r>
        <m:sSub>
          <m:sSubPr>
            <m:ctrlPr>
              <w:rPr>
                <w:rFonts w:ascii="Cambria Math" w:hAnsi="Cambria Math"/>
                <w:i/>
              </w:rPr>
            </m:ctrlPr>
          </m:sSubPr>
          <m:e>
            <m:r>
              <w:rPr>
                <w:rFonts w:ascii="Cambria Math" w:hAnsi="Cambria Math"/>
              </w:rPr>
              <m:t>ΔH</m:t>
            </m:r>
          </m:e>
          <m:sub>
            <m:r>
              <w:rPr>
                <w:rFonts w:ascii="Cambria Math" w:hAnsi="Cambria Math"/>
              </w:rPr>
              <m:t>shape</m:t>
            </m:r>
          </m:sub>
        </m:sSub>
      </m:oMath>
      <w:r w:rsidR="00385018" w:rsidRPr="0017769D">
        <w:rPr>
          <w:rFonts w:asciiTheme="minorBidi" w:hAnsiTheme="minorBidi"/>
        </w:rPr>
        <w:t xml:space="preserve">,   </w:t>
      </w:r>
      <m:oMath>
        <m:sSub>
          <m:sSubPr>
            <m:ctrlPr>
              <w:rPr>
                <w:rFonts w:ascii="Cambria Math" w:hAnsi="Cambria Math"/>
                <w:i/>
              </w:rPr>
            </m:ctrlPr>
          </m:sSubPr>
          <m:e>
            <m:r>
              <w:rPr>
                <w:rFonts w:ascii="Cambria Math" w:hAnsi="Cambria Math"/>
              </w:rPr>
              <m:t>ΔH</m:t>
            </m:r>
          </m:e>
          <m:sub>
            <m:r>
              <w:rPr>
                <w:rFonts w:ascii="Cambria Math" w:hAnsi="Cambria Math"/>
              </w:rPr>
              <m:t>shape</m:t>
            </m:r>
          </m:sub>
        </m:sSub>
        <m:r>
          <w:rPr>
            <w:rFonts w:ascii="Cambria Math" w:hAnsi="Cambria Math"/>
          </w:rPr>
          <m:t xml:space="preserve"> = </m:t>
        </m:r>
        <m:sSub>
          <m:sSubPr>
            <m:ctrlPr>
              <w:rPr>
                <w:rFonts w:ascii="Cambria Math" w:hAnsi="Cambria Math"/>
                <w:i/>
              </w:rPr>
            </m:ctrlPr>
          </m:sSubPr>
          <m:e>
            <m:r>
              <w:rPr>
                <w:rFonts w:ascii="Cambria Math" w:hAnsi="Cambria Math"/>
              </w:rPr>
              <m:t>JSD</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 &gt; 0</m:t>
        </m:r>
      </m:oMath>
      <w:r w:rsidR="00385018" w:rsidRPr="0017769D">
        <w:rPr>
          <w:rFonts w:asciiTheme="minorBidi" w:hAnsiTheme="minorBidi"/>
        </w:rPr>
        <w:t xml:space="preserve">. Thus, even with equal subgroup variances, bimodal mixtures yield </w:t>
      </w:r>
      <m:oMath>
        <m:r>
          <w:rPr>
            <w:rFonts w:ascii="Cambria Math" w:hAnsi="Cambria Math"/>
          </w:rPr>
          <m:t>ΔH &gt; 0</m:t>
        </m:r>
      </m:oMath>
      <w:r w:rsidR="00385018" w:rsidRPr="0017769D">
        <w:rPr>
          <w:rFonts w:asciiTheme="minorBidi" w:hAnsiTheme="minorBidi"/>
        </w:rPr>
        <w:t xml:space="preserve">. Observed trend. Figure S5 shows plug-in </w:t>
      </w:r>
      <m:oMath>
        <m:sSub>
          <m:sSubPr>
            <m:ctrlPr>
              <w:rPr>
                <w:rFonts w:ascii="Cambria Math" w:hAnsi="Cambria Math"/>
                <w:i/>
              </w:rPr>
            </m:ctrlPr>
          </m:sSubPr>
          <m:e>
            <m:r>
              <w:rPr>
                <w:rFonts w:ascii="Cambria Math" w:hAnsi="Cambria Math"/>
              </w:rPr>
              <m:t>ΔH</m:t>
            </m:r>
          </m:e>
          <m:sub>
            <m:r>
              <w:rPr>
                <w:rFonts w:ascii="Cambria Math" w:hAnsi="Cambria Math"/>
              </w:rPr>
              <m:t>N</m:t>
            </m:r>
          </m:sub>
        </m:sSub>
        <m:r>
          <w:rPr>
            <w:rFonts w:ascii="Cambria Math" w:eastAsiaTheme="minorEastAsia" w:hAnsi="Cambria Math"/>
          </w:rPr>
          <m:t xml:space="preserve"> ≈ 0</m:t>
        </m:r>
      </m:oMath>
      <w:r w:rsidR="00385018" w:rsidRPr="0017769D">
        <w:rPr>
          <w:rFonts w:asciiTheme="minorBidi" w:hAnsiTheme="minorBidi"/>
        </w:rPr>
        <w:t xml:space="preserve">, while nonparametric entropy rises with mode separation </w:t>
      </w:r>
      <m:oMath>
        <m:r>
          <w:rPr>
            <w:rFonts w:ascii="Cambria Math" w:hAnsi="Cambria Math"/>
          </w:rPr>
          <m:t>μ/σ</m:t>
        </m:r>
      </m:oMath>
      <w:r w:rsidR="00385018" w:rsidRPr="0017769D">
        <w:rPr>
          <w:rFonts w:asciiTheme="minorBidi" w:hAnsiTheme="minorBidi"/>
        </w:rPr>
        <w:t xml:space="preserve">, confirming that disorder is detected through </w:t>
      </w:r>
      <m:oMath>
        <m:sSub>
          <m:sSubPr>
            <m:ctrlPr>
              <w:rPr>
                <w:rFonts w:ascii="Cambria Math" w:hAnsi="Cambria Math"/>
                <w:i/>
              </w:rPr>
            </m:ctrlPr>
          </m:sSubPr>
          <m:e>
            <m:r>
              <w:rPr>
                <w:rFonts w:ascii="Cambria Math" w:hAnsi="Cambria Math"/>
              </w:rPr>
              <m:t>ΔH</m:t>
            </m:r>
          </m:e>
          <m:sub>
            <m:r>
              <w:rPr>
                <w:rFonts w:ascii="Cambria Math" w:hAnsi="Cambria Math"/>
              </w:rPr>
              <m:t>shape</m:t>
            </m:r>
          </m:sub>
        </m:sSub>
      </m:oMath>
      <w:r w:rsidR="00385018" w:rsidRPr="0017769D">
        <w:rPr>
          <w:rFonts w:asciiTheme="minorBidi" w:hAnsiTheme="minorBidi"/>
        </w:rPr>
        <w:t xml:space="preserve"> as predicted.</w:t>
      </w:r>
    </w:p>
    <w:p w:rsidR="00964BBC" w:rsidRPr="00964BBC" w:rsidRDefault="00385018" w:rsidP="00964BBC">
      <w:pPr>
        <w:rPr>
          <w:rFonts w:asciiTheme="minorBidi" w:eastAsiaTheme="minorEastAsia" w:hAnsiTheme="minorBidi"/>
        </w:rPr>
      </w:pPr>
      <w:r w:rsidRPr="0017769D">
        <w:rPr>
          <w:rFonts w:asciiTheme="minorBidi" w:hAnsiTheme="minorBidi"/>
        </w:rPr>
        <w:br/>
        <w:t xml:space="preserve">Link to Supplementary Figure S7 — Calibration of </w:t>
      </w:r>
      <m:oMath>
        <m:sSup>
          <m:sSupPr>
            <m:ctrlPr>
              <w:rPr>
                <w:rFonts w:ascii="Cambria Math" w:hAnsi="Cambria Math"/>
                <w:i/>
              </w:rPr>
            </m:ctrlPr>
          </m:sSupPr>
          <m:e>
            <m:r>
              <w:rPr>
                <w:rFonts w:ascii="Cambria Math" w:hAnsi="Cambria Math"/>
              </w:rPr>
              <m:t>ΔH</m:t>
            </m:r>
          </m:e>
          <m:sup>
            <m:r>
              <w:rPr>
                <w:rFonts w:ascii="Cambria Math" w:hAnsi="Cambria Math"/>
              </w:rPr>
              <m:t>*</m:t>
            </m:r>
          </m:sup>
        </m:sSup>
      </m:oMath>
    </w:p>
    <w:p w:rsidR="00964BBC" w:rsidRDefault="00964BBC" w:rsidP="00964BBC">
      <w:pPr>
        <w:jc w:val="both"/>
        <w:rPr>
          <w:rFonts w:asciiTheme="minorBidi" w:hAnsiTheme="minorBidi"/>
        </w:rPr>
      </w:pPr>
      <w:r>
        <w:rPr>
          <w:rFonts w:asciiTheme="minorBidi" w:hAnsiTheme="minorBidi"/>
        </w:rPr>
        <w:t xml:space="preserve">Prediction. Since the harm probability increases steadily with </w:t>
      </w:r>
      <m:oMath>
        <m:r>
          <w:rPr>
            <w:rFonts w:ascii="Cambria Math" w:hAnsi="Cambria Math"/>
          </w:rPr>
          <m:t>ΔH</m:t>
        </m:r>
      </m:oMath>
      <w:r>
        <w:rPr>
          <w:rFonts w:asciiTheme="minorBidi" w:hAnsiTheme="minorBidi"/>
        </w:rPr>
        <w:t xml:space="preserve"> (Theorem S4, Case B), the ROC analysis should be a steady curve, and an optimal cutoff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Pr>
          <w:rFonts w:asciiTheme="minorBidi" w:hAnsiTheme="minorBidi"/>
        </w:rPr>
        <w:t xml:space="preserve"> exists by maximizing Youden’s J statistic. Observed trend. Figure S7 shows that the ROC performance is well above random and has a stable bootstrap distribution of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Pr>
          <w:rFonts w:asciiTheme="minorBidi" w:hAnsiTheme="minorBidi"/>
        </w:rPr>
        <w:t>, fully consistent with the steady increase implied by the theory.</w:t>
      </w:r>
    </w:p>
    <w:p w:rsidR="00964BBC" w:rsidRDefault="00385018" w:rsidP="00964BBC">
      <w:pPr>
        <w:rPr>
          <w:rFonts w:asciiTheme="minorBidi" w:hAnsiTheme="minorBidi"/>
        </w:rPr>
      </w:pPr>
      <w:r w:rsidRPr="0017769D">
        <w:rPr>
          <w:rFonts w:asciiTheme="minorBidi" w:hAnsiTheme="minorBidi"/>
        </w:rPr>
        <w:t>Summary</w:t>
      </w:r>
    </w:p>
    <w:p w:rsidR="00964BBC" w:rsidRDefault="00385018" w:rsidP="00964BBC">
      <w:pPr>
        <w:rPr>
          <w:rFonts w:asciiTheme="minorBidi" w:hAnsiTheme="minorBidi"/>
        </w:rPr>
      </w:pPr>
      <w:r w:rsidRPr="0017769D">
        <w:rPr>
          <w:rFonts w:asciiTheme="minorBidi" w:hAnsiTheme="minorBidi"/>
        </w:rPr>
        <w:t xml:space="preserve">All entropy-driven figures are predictable outcomes of the theoretical framework.  </w:t>
      </w:r>
      <w:r w:rsidRPr="0017769D">
        <w:rPr>
          <w:rFonts w:asciiTheme="minorBidi" w:hAnsiTheme="minorBidi"/>
        </w:rPr>
        <w:br/>
        <w:t xml:space="preserve">- Variance imbalance </w:t>
      </w:r>
      <w:r w:rsidRPr="0017769D">
        <w:rPr>
          <w:rFonts w:ascii="Arial" w:hAnsi="Arial" w:cs="Arial"/>
        </w:rPr>
        <w:t>→</w:t>
      </w:r>
      <w:r w:rsidRPr="0017769D">
        <w:rPr>
          <w:rFonts w:asciiTheme="minorBidi" w:hAnsiTheme="minorBidi"/>
        </w:rPr>
        <w:t xml:space="preserve"> </w:t>
      </w:r>
      <m:oMath>
        <m:r>
          <w:rPr>
            <w:rFonts w:ascii="Cambria Math" w:hAnsi="Cambria Math" w:cs="Arial"/>
          </w:rPr>
          <m:t>Δ</m:t>
        </m:r>
        <m:r>
          <w:rPr>
            <w:rFonts w:ascii="Cambria Math" w:hAnsi="Cambria Math"/>
          </w:rPr>
          <m:t xml:space="preserve">H = </m:t>
        </m:r>
        <m:r>
          <w:rPr>
            <w:rFonts w:ascii="Cambria Math" w:hAnsi="Cambria Math" w:cs="Arial"/>
          </w:rPr>
          <m:t>½</m:t>
        </m:r>
        <m:r>
          <w:rPr>
            <w:rFonts w:ascii="Cambria Math" w:hAnsi="Cambria Math"/>
          </w:rPr>
          <m:t xml:space="preserve"> ln </m:t>
        </m:r>
        <m:r>
          <w:rPr>
            <w:rFonts w:ascii="Cambria Math" w:hAnsi="Cambria Math" w:cs="Arial"/>
          </w:rPr>
          <m:t>ρ</m:t>
        </m:r>
      </m:oMath>
      <w:r w:rsidRPr="0017769D">
        <w:rPr>
          <w:rFonts w:asciiTheme="minorBidi" w:hAnsiTheme="minorBidi"/>
        </w:rPr>
        <w:t xml:space="preserve"> (Lemma S1 </w:t>
      </w:r>
      <w:r w:rsidRPr="0017769D">
        <w:rPr>
          <w:rFonts w:ascii="Arial" w:hAnsi="Arial" w:cs="Arial"/>
        </w:rPr>
        <w:t>→</w:t>
      </w:r>
      <w:r w:rsidRPr="0017769D">
        <w:rPr>
          <w:rFonts w:asciiTheme="minorBidi" w:hAnsiTheme="minorBidi"/>
        </w:rPr>
        <w:t xml:space="preserve"> Fig. 4, Fig. S6).  </w:t>
      </w:r>
      <w:r w:rsidRPr="0017769D">
        <w:rPr>
          <w:rFonts w:asciiTheme="minorBidi" w:hAnsiTheme="minorBidi"/>
        </w:rPr>
        <w:br/>
        <w:t xml:space="preserve">- Slope offset → </w:t>
      </w:r>
      <m:oMath>
        <m:r>
          <w:rPr>
            <w:rFonts w:ascii="Cambria Math" w:hAnsi="Cambria Math"/>
          </w:rPr>
          <m:t>ΔH = ½ ln(1 + κ δ²)</m:t>
        </m:r>
      </m:oMath>
      <w:r w:rsidRPr="0017769D">
        <w:rPr>
          <w:rFonts w:asciiTheme="minorBidi" w:hAnsiTheme="minorBidi"/>
        </w:rPr>
        <w:t xml:space="preserve"> (Lemma S1 → Fig. 5).  </w:t>
      </w:r>
      <w:r w:rsidRPr="0017769D">
        <w:rPr>
          <w:rFonts w:asciiTheme="minorBidi" w:hAnsiTheme="minorBidi"/>
        </w:rPr>
        <w:br/>
        <w:t xml:space="preserve">- Complementarity with Chow (Theorem S4 → Fig. 6, S3).  </w:t>
      </w:r>
      <w:r w:rsidRPr="0017769D">
        <w:rPr>
          <w:rFonts w:asciiTheme="minorBidi" w:hAnsiTheme="minorBidi"/>
        </w:rPr>
        <w:br/>
        <w:t xml:space="preserve">- Shape disorder → </w:t>
      </w:r>
      <m:oMath>
        <m:sSub>
          <m:sSubPr>
            <m:ctrlPr>
              <w:rPr>
                <w:rFonts w:ascii="Cambria Math" w:hAnsi="Cambria Math"/>
                <w:i/>
              </w:rPr>
            </m:ctrlPr>
          </m:sSubPr>
          <m:e>
            <m:r>
              <w:rPr>
                <w:rFonts w:ascii="Cambria Math" w:hAnsi="Cambria Math"/>
              </w:rPr>
              <m:t>ΔH</m:t>
            </m:r>
          </m:e>
          <m:sub>
            <m:r>
              <w:rPr>
                <w:rFonts w:ascii="Cambria Math" w:hAnsi="Cambria Math"/>
              </w:rPr>
              <m:t>shape</m:t>
            </m:r>
          </m:sub>
        </m:sSub>
        <m:r>
          <m:rPr>
            <m:sty m:val="p"/>
          </m:rPr>
          <w:rPr>
            <w:rFonts w:ascii="Cambria Math" w:hAnsi="Cambria Math"/>
          </w:rPr>
          <m:t>≥ 0</m:t>
        </m:r>
      </m:oMath>
      <w:r w:rsidRPr="0017769D">
        <w:rPr>
          <w:rFonts w:asciiTheme="minorBidi" w:hAnsiTheme="minorBidi"/>
        </w:rPr>
        <w:t xml:space="preserve">  (Note S5 → Fig. S5).  </w:t>
      </w:r>
      <w:r w:rsidRPr="0017769D">
        <w:rPr>
          <w:rFonts w:asciiTheme="minorBidi" w:hAnsiTheme="minorBidi"/>
        </w:rPr>
        <w:br/>
        <w:t xml:space="preserve">- Monotone link to harm → ROC calibration of </w:t>
      </w:r>
      <m:oMath>
        <m:sSup>
          <m:sSupPr>
            <m:ctrlPr>
              <w:rPr>
                <w:rFonts w:ascii="Cambria Math" w:hAnsi="Cambria Math"/>
                <w:i/>
              </w:rPr>
            </m:ctrlPr>
          </m:sSupPr>
          <m:e>
            <m:r>
              <w:rPr>
                <w:rFonts w:ascii="Cambria Math" w:hAnsi="Cambria Math"/>
              </w:rPr>
              <m:t>ΔH</m:t>
            </m:r>
          </m:e>
          <m:sup>
            <m:r>
              <w:rPr>
                <w:rFonts w:ascii="Cambria Math" w:hAnsi="Cambria Math"/>
              </w:rPr>
              <m:t>*</m:t>
            </m:r>
          </m:sup>
        </m:sSup>
      </m:oMath>
      <w:r w:rsidRPr="0017769D">
        <w:rPr>
          <w:rFonts w:asciiTheme="minorBidi" w:hAnsiTheme="minorBidi"/>
        </w:rPr>
        <w:t xml:space="preserve"> (Theorem S4 </w:t>
      </w:r>
      <w:r w:rsidRPr="0017769D">
        <w:rPr>
          <w:rFonts w:ascii="Arial" w:hAnsi="Arial" w:cs="Arial"/>
        </w:rPr>
        <w:t>→</w:t>
      </w:r>
      <w:r w:rsidRPr="0017769D">
        <w:rPr>
          <w:rFonts w:asciiTheme="minorBidi" w:hAnsiTheme="minorBidi"/>
        </w:rPr>
        <w:t xml:space="preserve"> Fig. S7).</w:t>
      </w:r>
    </w:p>
    <w:p w:rsidR="005B3A91" w:rsidRPr="00964BBC" w:rsidRDefault="00964BBC" w:rsidP="00964BBC">
      <w:pPr>
        <w:jc w:val="both"/>
        <w:rPr>
          <w:rFonts w:asciiTheme="minorBidi" w:eastAsiaTheme="minorEastAsia" w:hAnsiTheme="minorBidi"/>
        </w:rPr>
      </w:pPr>
      <w:r>
        <w:rPr>
          <w:rFonts w:asciiTheme="minorBidi" w:hAnsiTheme="minorBidi"/>
        </w:rPr>
        <w:t>This connection shows that residual-entropy auditing is more than just a practical tool - it's a mathematically sound approach that takes structural testing a step further into a broader disorder diagnostic.</w:t>
      </w:r>
      <w:r>
        <w:rPr>
          <w:rFonts w:asciiTheme="minorBidi" w:hAnsiTheme="minorBidi"/>
        </w:rPr>
        <w:br w:type="page"/>
      </w:r>
    </w:p>
    <w:p w:rsidR="00C96E8C" w:rsidRDefault="00C96E8C" w:rsidP="00385018">
      <w:pPr>
        <w:rPr>
          <w:rFonts w:asciiTheme="minorBidi" w:hAnsiTheme="minorBidi"/>
        </w:rPr>
      </w:pPr>
      <w:r w:rsidRPr="004C37EF">
        <w:rPr>
          <w:rFonts w:asciiTheme="minorBidi" w:hAnsiTheme="minorBidi"/>
          <w:b/>
          <w:bCs/>
        </w:rPr>
        <w:lastRenderedPageBreak/>
        <w:t>References</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Pr>
          <w:rFonts w:asciiTheme="minorBidi" w:hAnsiTheme="minorBidi"/>
        </w:rPr>
        <w:fldChar w:fldCharType="begin" w:fldLock="1"/>
      </w:r>
      <w:r>
        <w:rPr>
          <w:rFonts w:asciiTheme="minorBidi" w:hAnsiTheme="minorBidi"/>
        </w:rPr>
        <w:instrText xml:space="preserve">ADDIN Mendeley Bibliography CSL_BIBLIOGRAPHY </w:instrText>
      </w:r>
      <w:r>
        <w:rPr>
          <w:rFonts w:asciiTheme="minorBidi" w:hAnsiTheme="minorBidi"/>
        </w:rPr>
        <w:fldChar w:fldCharType="separate"/>
      </w:r>
      <w:r w:rsidRPr="00C96E8C">
        <w:rPr>
          <w:rFonts w:ascii="Arial" w:hAnsi="Arial" w:cs="Arial"/>
          <w:noProof/>
          <w:szCs w:val="24"/>
        </w:rPr>
        <w:t>1.</w:t>
      </w:r>
      <w:r w:rsidRPr="00C96E8C">
        <w:rPr>
          <w:rFonts w:ascii="Arial" w:hAnsi="Arial" w:cs="Arial"/>
          <w:noProof/>
          <w:szCs w:val="24"/>
        </w:rPr>
        <w:tab/>
        <w:t xml:space="preserve">Chernozhukov, V., Wüthrich, K. &amp; Zhu, Y. Distributional conformal prediction. </w:t>
      </w:r>
      <w:r w:rsidRPr="00C96E8C">
        <w:rPr>
          <w:rFonts w:ascii="Arial" w:hAnsi="Arial" w:cs="Arial"/>
          <w:i/>
          <w:iCs/>
          <w:noProof/>
          <w:szCs w:val="24"/>
        </w:rPr>
        <w:t>Proc. Natl. Acad. Sci.</w:t>
      </w:r>
      <w:r w:rsidRPr="00C96E8C">
        <w:rPr>
          <w:rFonts w:ascii="Arial" w:hAnsi="Arial" w:cs="Arial"/>
          <w:noProof/>
          <w:szCs w:val="24"/>
        </w:rPr>
        <w:t xml:space="preserve"> </w:t>
      </w:r>
      <w:r w:rsidRPr="00C96E8C">
        <w:rPr>
          <w:rFonts w:ascii="Arial" w:hAnsi="Arial" w:cs="Arial"/>
          <w:b/>
          <w:bCs/>
          <w:noProof/>
          <w:szCs w:val="24"/>
        </w:rPr>
        <w:t>118</w:t>
      </w:r>
      <w:r w:rsidRPr="00C96E8C">
        <w:rPr>
          <w:rFonts w:ascii="Arial" w:hAnsi="Arial" w:cs="Arial"/>
          <w:noProof/>
          <w:szCs w:val="24"/>
        </w:rPr>
        <w:t>, e2107794118 (2021).</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2.</w:t>
      </w:r>
      <w:r w:rsidRPr="00C96E8C">
        <w:rPr>
          <w:rFonts w:ascii="Arial" w:hAnsi="Arial" w:cs="Arial"/>
          <w:noProof/>
          <w:szCs w:val="24"/>
        </w:rPr>
        <w:tab/>
        <w:t xml:space="preserve">Higgins, J. P. T. &amp; Thompson, S. G. Quantifying heterogeneity in a meta-analysis. </w:t>
      </w:r>
      <w:r w:rsidRPr="00C96E8C">
        <w:rPr>
          <w:rFonts w:ascii="Arial" w:hAnsi="Arial" w:cs="Arial"/>
          <w:i/>
          <w:iCs/>
          <w:noProof/>
          <w:szCs w:val="24"/>
        </w:rPr>
        <w:t>Stat. Med.</w:t>
      </w:r>
      <w:r w:rsidRPr="00C96E8C">
        <w:rPr>
          <w:rFonts w:ascii="Arial" w:hAnsi="Arial" w:cs="Arial"/>
          <w:noProof/>
          <w:szCs w:val="24"/>
        </w:rPr>
        <w:t xml:space="preserve"> </w:t>
      </w:r>
      <w:r w:rsidRPr="00C96E8C">
        <w:rPr>
          <w:rFonts w:ascii="Arial" w:hAnsi="Arial" w:cs="Arial"/>
          <w:b/>
          <w:bCs/>
          <w:noProof/>
          <w:szCs w:val="24"/>
        </w:rPr>
        <w:t>21</w:t>
      </w:r>
      <w:r w:rsidRPr="00C96E8C">
        <w:rPr>
          <w:rFonts w:ascii="Arial" w:hAnsi="Arial" w:cs="Arial"/>
          <w:noProof/>
          <w:szCs w:val="24"/>
        </w:rPr>
        <w:t>, 1539–1558 (2002).</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3.</w:t>
      </w:r>
      <w:r w:rsidRPr="00C96E8C">
        <w:rPr>
          <w:rFonts w:ascii="Arial" w:hAnsi="Arial" w:cs="Arial"/>
          <w:noProof/>
          <w:szCs w:val="24"/>
        </w:rPr>
        <w:tab/>
        <w:t xml:space="preserve">Higgins, J. P. T., Thompson, S. G., Deeks, J. J. &amp; Altman, D. G. Measuring inconsistency in meta-analyses. </w:t>
      </w:r>
      <w:r w:rsidRPr="00C96E8C">
        <w:rPr>
          <w:rFonts w:ascii="Arial" w:hAnsi="Arial" w:cs="Arial"/>
          <w:i/>
          <w:iCs/>
          <w:noProof/>
          <w:szCs w:val="24"/>
        </w:rPr>
        <w:t>BMJ</w:t>
      </w:r>
      <w:r w:rsidRPr="00C96E8C">
        <w:rPr>
          <w:rFonts w:ascii="Arial" w:hAnsi="Arial" w:cs="Arial"/>
          <w:noProof/>
          <w:szCs w:val="24"/>
        </w:rPr>
        <w:t xml:space="preserve"> </w:t>
      </w:r>
      <w:r w:rsidRPr="00C96E8C">
        <w:rPr>
          <w:rFonts w:ascii="Arial" w:hAnsi="Arial" w:cs="Arial"/>
          <w:b/>
          <w:bCs/>
          <w:noProof/>
          <w:szCs w:val="24"/>
        </w:rPr>
        <w:t>327</w:t>
      </w:r>
      <w:r w:rsidRPr="00C96E8C">
        <w:rPr>
          <w:rFonts w:ascii="Arial" w:hAnsi="Arial" w:cs="Arial"/>
          <w:noProof/>
          <w:szCs w:val="24"/>
        </w:rPr>
        <w:t>, 557 LP – 560 (2003).</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4.</w:t>
      </w:r>
      <w:r w:rsidRPr="00C96E8C">
        <w:rPr>
          <w:rFonts w:ascii="Arial" w:hAnsi="Arial" w:cs="Arial"/>
          <w:noProof/>
          <w:szCs w:val="24"/>
        </w:rPr>
        <w:tab/>
        <w:t xml:space="preserve">Imrey, P. B. Limitations of Meta-analyses of Studies With High Heterogeneity. </w:t>
      </w:r>
      <w:r w:rsidRPr="00C96E8C">
        <w:rPr>
          <w:rFonts w:ascii="Arial" w:hAnsi="Arial" w:cs="Arial"/>
          <w:i/>
          <w:iCs/>
          <w:noProof/>
          <w:szCs w:val="24"/>
        </w:rPr>
        <w:t>JAMA Netw. Open</w:t>
      </w:r>
      <w:r w:rsidRPr="00C96E8C">
        <w:rPr>
          <w:rFonts w:ascii="Arial" w:hAnsi="Arial" w:cs="Arial"/>
          <w:noProof/>
          <w:szCs w:val="24"/>
        </w:rPr>
        <w:t xml:space="preserve"> </w:t>
      </w:r>
      <w:r w:rsidRPr="00C96E8C">
        <w:rPr>
          <w:rFonts w:ascii="Arial" w:hAnsi="Arial" w:cs="Arial"/>
          <w:b/>
          <w:bCs/>
          <w:noProof/>
          <w:szCs w:val="24"/>
        </w:rPr>
        <w:t>3</w:t>
      </w:r>
      <w:r w:rsidRPr="00C96E8C">
        <w:rPr>
          <w:rFonts w:ascii="Arial" w:hAnsi="Arial" w:cs="Arial"/>
          <w:noProof/>
          <w:szCs w:val="24"/>
        </w:rPr>
        <w:t>, e1919325–e1919325 (2020).</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5.</w:t>
      </w:r>
      <w:r w:rsidRPr="00C96E8C">
        <w:rPr>
          <w:rFonts w:ascii="Arial" w:hAnsi="Arial" w:cs="Arial"/>
          <w:noProof/>
          <w:szCs w:val="24"/>
        </w:rPr>
        <w:tab/>
        <w:t xml:space="preserve">Chow, G. C. Tests of Equality Between Sets of Coefficients in Two Linear Regressions. </w:t>
      </w:r>
      <w:r w:rsidRPr="00C96E8C">
        <w:rPr>
          <w:rFonts w:ascii="Arial" w:hAnsi="Arial" w:cs="Arial"/>
          <w:i/>
          <w:iCs/>
          <w:noProof/>
          <w:szCs w:val="24"/>
        </w:rPr>
        <w:t>Econometrica</w:t>
      </w:r>
      <w:r w:rsidRPr="00C96E8C">
        <w:rPr>
          <w:rFonts w:ascii="Arial" w:hAnsi="Arial" w:cs="Arial"/>
          <w:noProof/>
          <w:szCs w:val="24"/>
        </w:rPr>
        <w:t xml:space="preserve"> </w:t>
      </w:r>
      <w:r w:rsidRPr="00C96E8C">
        <w:rPr>
          <w:rFonts w:ascii="Arial" w:hAnsi="Arial" w:cs="Arial"/>
          <w:b/>
          <w:bCs/>
          <w:noProof/>
          <w:szCs w:val="24"/>
        </w:rPr>
        <w:t>28</w:t>
      </w:r>
      <w:r w:rsidRPr="00C96E8C">
        <w:rPr>
          <w:rFonts w:ascii="Arial" w:hAnsi="Arial" w:cs="Arial"/>
          <w:noProof/>
          <w:szCs w:val="24"/>
        </w:rPr>
        <w:t>, 591–605 (1960).</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6.</w:t>
      </w:r>
      <w:r w:rsidRPr="00C96E8C">
        <w:rPr>
          <w:rFonts w:ascii="Arial" w:hAnsi="Arial" w:cs="Arial"/>
          <w:noProof/>
          <w:szCs w:val="24"/>
        </w:rPr>
        <w:tab/>
        <w:t>Efron, B. Bootstrap Methods: Another Look at the Jackknife BT  - Breakthroughs in Statistics: Methodology and Distribution. in (eds. Kotz, S. &amp; Johnson, N. L.) 569–593 (Springer New York, New York, NY, 1992). doi:10.1007/978-1-4612-4380-9_41.</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7.</w:t>
      </w:r>
      <w:r w:rsidRPr="00C96E8C">
        <w:rPr>
          <w:rFonts w:ascii="Arial" w:hAnsi="Arial" w:cs="Arial"/>
          <w:noProof/>
          <w:szCs w:val="24"/>
        </w:rPr>
        <w:tab/>
        <w:t xml:space="preserve">Shannon, C. E. A Mathematical Theory of Communication. </w:t>
      </w:r>
      <w:r w:rsidRPr="00C96E8C">
        <w:rPr>
          <w:rFonts w:ascii="Arial" w:hAnsi="Arial" w:cs="Arial"/>
          <w:i/>
          <w:iCs/>
          <w:noProof/>
          <w:szCs w:val="24"/>
        </w:rPr>
        <w:t>Bell Syst. Tech. J.</w:t>
      </w:r>
      <w:r w:rsidRPr="00C96E8C">
        <w:rPr>
          <w:rFonts w:ascii="Arial" w:hAnsi="Arial" w:cs="Arial"/>
          <w:noProof/>
          <w:szCs w:val="24"/>
        </w:rPr>
        <w:t xml:space="preserve"> </w:t>
      </w:r>
      <w:r w:rsidRPr="00C96E8C">
        <w:rPr>
          <w:rFonts w:ascii="Arial" w:hAnsi="Arial" w:cs="Arial"/>
          <w:b/>
          <w:bCs/>
          <w:noProof/>
          <w:szCs w:val="24"/>
        </w:rPr>
        <w:t>27</w:t>
      </w:r>
      <w:r w:rsidRPr="00C96E8C">
        <w:rPr>
          <w:rFonts w:ascii="Arial" w:hAnsi="Arial" w:cs="Arial"/>
          <w:noProof/>
          <w:szCs w:val="24"/>
        </w:rPr>
        <w:t>, 379–423 (1948).</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8.</w:t>
      </w:r>
      <w:r w:rsidRPr="00C96E8C">
        <w:rPr>
          <w:rFonts w:ascii="Arial" w:hAnsi="Arial" w:cs="Arial"/>
          <w:noProof/>
          <w:szCs w:val="24"/>
        </w:rPr>
        <w:tab/>
        <w:t xml:space="preserve">Cover, T. M. &amp; Thomas, J. A. </w:t>
      </w:r>
      <w:r w:rsidRPr="00C96E8C">
        <w:rPr>
          <w:rFonts w:ascii="Arial" w:hAnsi="Arial" w:cs="Arial"/>
          <w:i/>
          <w:iCs/>
          <w:noProof/>
          <w:szCs w:val="24"/>
        </w:rPr>
        <w:t>Elements of Information Theory</w:t>
      </w:r>
      <w:r w:rsidRPr="00C96E8C">
        <w:rPr>
          <w:rFonts w:ascii="Arial" w:hAnsi="Arial" w:cs="Arial"/>
          <w:noProof/>
          <w:szCs w:val="24"/>
        </w:rPr>
        <w:t>. (Wiley, 2012).</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9.</w:t>
      </w:r>
      <w:r w:rsidRPr="00C96E8C">
        <w:rPr>
          <w:rFonts w:ascii="Arial" w:hAnsi="Arial" w:cs="Arial"/>
          <w:noProof/>
          <w:szCs w:val="24"/>
        </w:rPr>
        <w:tab/>
        <w:t xml:space="preserve">Kazakov, A. </w:t>
      </w:r>
      <w:r w:rsidRPr="00C96E8C">
        <w:rPr>
          <w:rFonts w:ascii="Arial" w:hAnsi="Arial" w:cs="Arial"/>
          <w:i/>
          <w:iCs/>
          <w:noProof/>
          <w:szCs w:val="24"/>
        </w:rPr>
        <w:t>et al.</w:t>
      </w:r>
      <w:r w:rsidRPr="00C96E8C">
        <w:rPr>
          <w:rFonts w:ascii="Arial" w:hAnsi="Arial" w:cs="Arial"/>
          <w:noProof/>
          <w:szCs w:val="24"/>
        </w:rPr>
        <w:t xml:space="preserve"> Ionic Liquids Database - ILThermo (v2.0). (2013).</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10.</w:t>
      </w:r>
      <w:r w:rsidRPr="00C96E8C">
        <w:rPr>
          <w:rFonts w:ascii="Arial" w:hAnsi="Arial" w:cs="Arial"/>
          <w:noProof/>
          <w:szCs w:val="24"/>
        </w:rPr>
        <w:tab/>
        <w:t xml:space="preserve">Dong, Q. </w:t>
      </w:r>
      <w:r w:rsidRPr="00C96E8C">
        <w:rPr>
          <w:rFonts w:ascii="Arial" w:hAnsi="Arial" w:cs="Arial"/>
          <w:i/>
          <w:iCs/>
          <w:noProof/>
          <w:szCs w:val="24"/>
        </w:rPr>
        <w:t>et al.</w:t>
      </w:r>
      <w:r w:rsidRPr="00C96E8C">
        <w:rPr>
          <w:rFonts w:ascii="Arial" w:hAnsi="Arial" w:cs="Arial"/>
          <w:noProof/>
          <w:szCs w:val="24"/>
        </w:rPr>
        <w:t xml:space="preserve"> ILThermo:  A Free-Access Web Database for Thermodynamic Properties of Ionic Liquids. </w:t>
      </w:r>
      <w:r w:rsidRPr="00C96E8C">
        <w:rPr>
          <w:rFonts w:ascii="Arial" w:hAnsi="Arial" w:cs="Arial"/>
          <w:i/>
          <w:iCs/>
          <w:noProof/>
          <w:szCs w:val="24"/>
        </w:rPr>
        <w:t>J. Chem. Eng. Data</w:t>
      </w:r>
      <w:r w:rsidRPr="00C96E8C">
        <w:rPr>
          <w:rFonts w:ascii="Arial" w:hAnsi="Arial" w:cs="Arial"/>
          <w:noProof/>
          <w:szCs w:val="24"/>
        </w:rPr>
        <w:t xml:space="preserve"> </w:t>
      </w:r>
      <w:r w:rsidRPr="00C96E8C">
        <w:rPr>
          <w:rFonts w:ascii="Arial" w:hAnsi="Arial" w:cs="Arial"/>
          <w:b/>
          <w:bCs/>
          <w:noProof/>
          <w:szCs w:val="24"/>
        </w:rPr>
        <w:t>52</w:t>
      </w:r>
      <w:r w:rsidRPr="00C96E8C">
        <w:rPr>
          <w:rFonts w:ascii="Arial" w:hAnsi="Arial" w:cs="Arial"/>
          <w:noProof/>
          <w:szCs w:val="24"/>
        </w:rPr>
        <w:t>, 1151–1159 (2007).</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11.</w:t>
      </w:r>
      <w:r w:rsidRPr="00C96E8C">
        <w:rPr>
          <w:rFonts w:ascii="Arial" w:hAnsi="Arial" w:cs="Arial"/>
          <w:noProof/>
          <w:szCs w:val="24"/>
        </w:rPr>
        <w:tab/>
        <w:t xml:space="preserve">Chen, G., Song, Z., Qi, Z. &amp; Sundmacher, K. Neural recommender system for the activity coefficient prediction and UNIFAC model extension of ionic liquid-solute systems. </w:t>
      </w:r>
      <w:r w:rsidRPr="00C96E8C">
        <w:rPr>
          <w:rFonts w:ascii="Arial" w:hAnsi="Arial" w:cs="Arial"/>
          <w:i/>
          <w:iCs/>
          <w:noProof/>
          <w:szCs w:val="24"/>
        </w:rPr>
        <w:t>AIChE J.</w:t>
      </w:r>
      <w:r w:rsidRPr="00C96E8C">
        <w:rPr>
          <w:rFonts w:ascii="Arial" w:hAnsi="Arial" w:cs="Arial"/>
          <w:noProof/>
          <w:szCs w:val="24"/>
        </w:rPr>
        <w:t xml:space="preserve"> </w:t>
      </w:r>
      <w:r w:rsidRPr="00C96E8C">
        <w:rPr>
          <w:rFonts w:ascii="Arial" w:hAnsi="Arial" w:cs="Arial"/>
          <w:b/>
          <w:bCs/>
          <w:noProof/>
          <w:szCs w:val="24"/>
        </w:rPr>
        <w:t>67</w:t>
      </w:r>
      <w:r w:rsidRPr="00C96E8C">
        <w:rPr>
          <w:rFonts w:ascii="Arial" w:hAnsi="Arial" w:cs="Arial"/>
          <w:noProof/>
          <w:szCs w:val="24"/>
        </w:rPr>
        <w:t>, e17171 (2021).</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szCs w:val="24"/>
        </w:rPr>
      </w:pPr>
      <w:r w:rsidRPr="00C96E8C">
        <w:rPr>
          <w:rFonts w:ascii="Arial" w:hAnsi="Arial" w:cs="Arial"/>
          <w:noProof/>
          <w:szCs w:val="24"/>
        </w:rPr>
        <w:t>12.</w:t>
      </w:r>
      <w:r w:rsidRPr="00C96E8C">
        <w:rPr>
          <w:rFonts w:ascii="Arial" w:hAnsi="Arial" w:cs="Arial"/>
          <w:noProof/>
          <w:szCs w:val="24"/>
        </w:rPr>
        <w:tab/>
        <w:t xml:space="preserve">Rittig, J. G., Ben Hicham, K., Schweidtmann, A. M., Dahmen, M. &amp; Mitsos, A. Graph neural networks for temperature-dependent activity coefficient prediction of solutes in ionic liquids. </w:t>
      </w:r>
      <w:r w:rsidRPr="00C96E8C">
        <w:rPr>
          <w:rFonts w:ascii="Arial" w:hAnsi="Arial" w:cs="Arial"/>
          <w:i/>
          <w:iCs/>
          <w:noProof/>
          <w:szCs w:val="24"/>
        </w:rPr>
        <w:t>Comput. Chem. Eng.</w:t>
      </w:r>
      <w:r w:rsidRPr="00C96E8C">
        <w:rPr>
          <w:rFonts w:ascii="Arial" w:hAnsi="Arial" w:cs="Arial"/>
          <w:noProof/>
          <w:szCs w:val="24"/>
        </w:rPr>
        <w:t xml:space="preserve"> </w:t>
      </w:r>
      <w:r w:rsidRPr="00C96E8C">
        <w:rPr>
          <w:rFonts w:ascii="Arial" w:hAnsi="Arial" w:cs="Arial"/>
          <w:b/>
          <w:bCs/>
          <w:noProof/>
          <w:szCs w:val="24"/>
        </w:rPr>
        <w:t>171</w:t>
      </w:r>
      <w:r w:rsidRPr="00C96E8C">
        <w:rPr>
          <w:rFonts w:ascii="Arial" w:hAnsi="Arial" w:cs="Arial"/>
          <w:noProof/>
          <w:szCs w:val="24"/>
        </w:rPr>
        <w:t>, 108153 (2023).</w:t>
      </w:r>
    </w:p>
    <w:p w:rsidR="00C96E8C" w:rsidRPr="00C96E8C" w:rsidRDefault="00C96E8C" w:rsidP="00C96E8C">
      <w:pPr>
        <w:widowControl w:val="0"/>
        <w:autoSpaceDE w:val="0"/>
        <w:autoSpaceDN w:val="0"/>
        <w:adjustRightInd w:val="0"/>
        <w:spacing w:line="240" w:lineRule="auto"/>
        <w:ind w:left="640" w:hanging="640"/>
        <w:rPr>
          <w:rFonts w:ascii="Arial" w:hAnsi="Arial" w:cs="Arial"/>
          <w:noProof/>
        </w:rPr>
      </w:pPr>
      <w:r w:rsidRPr="00C96E8C">
        <w:rPr>
          <w:rFonts w:ascii="Arial" w:hAnsi="Arial" w:cs="Arial"/>
          <w:noProof/>
          <w:szCs w:val="24"/>
        </w:rPr>
        <w:t>13.</w:t>
      </w:r>
      <w:r w:rsidRPr="00C96E8C">
        <w:rPr>
          <w:rFonts w:ascii="Arial" w:hAnsi="Arial" w:cs="Arial"/>
          <w:noProof/>
          <w:szCs w:val="24"/>
        </w:rPr>
        <w:tab/>
        <w:t>Haddadi, H. &amp; Kloskowski, A. Statistical Curation of Thermophysical Data: Resolving Conflicted Activity Coefficients in ILThermo for Machine Learning. at https://doi.org/10.26434/chemrxiv-2025-3lmfx-v2 (2025).</w:t>
      </w:r>
    </w:p>
    <w:p w:rsidR="00AB7FF1" w:rsidRPr="0017769D" w:rsidRDefault="00C96E8C" w:rsidP="00C96E8C">
      <w:pPr>
        <w:rPr>
          <w:rFonts w:asciiTheme="minorBidi" w:hAnsiTheme="minorBidi"/>
        </w:rPr>
      </w:pPr>
      <w:r>
        <w:rPr>
          <w:rFonts w:asciiTheme="minorBidi" w:hAnsiTheme="minorBidi"/>
        </w:rPr>
        <w:fldChar w:fldCharType="end"/>
      </w:r>
    </w:p>
    <w:sectPr w:rsidR="00AB7FF1" w:rsidRPr="0017769D">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2E1" w:rsidRDefault="00B262E1" w:rsidP="00E8038A">
      <w:pPr>
        <w:spacing w:after="0" w:line="240" w:lineRule="auto"/>
      </w:pPr>
      <w:r>
        <w:separator/>
      </w:r>
    </w:p>
  </w:endnote>
  <w:endnote w:type="continuationSeparator" w:id="0">
    <w:p w:rsidR="00B262E1" w:rsidRDefault="00B262E1" w:rsidP="00E8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365416"/>
      <w:docPartObj>
        <w:docPartGallery w:val="Page Numbers (Bottom of Page)"/>
        <w:docPartUnique/>
      </w:docPartObj>
    </w:sdtPr>
    <w:sdtEndPr>
      <w:rPr>
        <w:noProof/>
      </w:rPr>
    </w:sdtEndPr>
    <w:sdtContent>
      <w:p w:rsidR="00225040" w:rsidRDefault="00225040">
        <w:pPr>
          <w:pStyle w:val="Footer"/>
        </w:pPr>
        <w:r>
          <w:fldChar w:fldCharType="begin"/>
        </w:r>
        <w:r>
          <w:instrText xml:space="preserve"> PAGE   \* MERGEFORMAT </w:instrText>
        </w:r>
        <w:r>
          <w:fldChar w:fldCharType="separate"/>
        </w:r>
        <w:r w:rsidR="00AE1849">
          <w:rPr>
            <w:noProof/>
          </w:rPr>
          <w:t>18</w:t>
        </w:r>
        <w:r>
          <w:rPr>
            <w:noProof/>
          </w:rPr>
          <w:fldChar w:fldCharType="end"/>
        </w:r>
      </w:p>
    </w:sdtContent>
  </w:sdt>
  <w:p w:rsidR="00225040" w:rsidRDefault="002250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2E1" w:rsidRDefault="00B262E1" w:rsidP="00E8038A">
      <w:pPr>
        <w:spacing w:after="0" w:line="240" w:lineRule="auto"/>
      </w:pPr>
      <w:r>
        <w:separator/>
      </w:r>
    </w:p>
  </w:footnote>
  <w:footnote w:type="continuationSeparator" w:id="0">
    <w:p w:rsidR="00B262E1" w:rsidRDefault="00B262E1" w:rsidP="00E8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4702D"/>
    <w:multiLevelType w:val="multilevel"/>
    <w:tmpl w:val="6390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A4AB1"/>
    <w:multiLevelType w:val="multilevel"/>
    <w:tmpl w:val="58E8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4A2181"/>
    <w:multiLevelType w:val="multilevel"/>
    <w:tmpl w:val="F21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21940"/>
    <w:multiLevelType w:val="multilevel"/>
    <w:tmpl w:val="C41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14"/>
    <w:rsid w:val="000153B3"/>
    <w:rsid w:val="000945F0"/>
    <w:rsid w:val="000A56D8"/>
    <w:rsid w:val="000C1EC7"/>
    <w:rsid w:val="000F0A21"/>
    <w:rsid w:val="000F4FEE"/>
    <w:rsid w:val="00100225"/>
    <w:rsid w:val="0011508D"/>
    <w:rsid w:val="0014521A"/>
    <w:rsid w:val="00146ED7"/>
    <w:rsid w:val="00155593"/>
    <w:rsid w:val="0017769D"/>
    <w:rsid w:val="00187B9A"/>
    <w:rsid w:val="001D3173"/>
    <w:rsid w:val="001D364E"/>
    <w:rsid w:val="001E4D1A"/>
    <w:rsid w:val="001F06C8"/>
    <w:rsid w:val="001F2E00"/>
    <w:rsid w:val="00205F54"/>
    <w:rsid w:val="00225040"/>
    <w:rsid w:val="00227195"/>
    <w:rsid w:val="00264828"/>
    <w:rsid w:val="00280B91"/>
    <w:rsid w:val="002A7CEB"/>
    <w:rsid w:val="002F7F1B"/>
    <w:rsid w:val="00306347"/>
    <w:rsid w:val="00315452"/>
    <w:rsid w:val="00342468"/>
    <w:rsid w:val="0035716C"/>
    <w:rsid w:val="0037678E"/>
    <w:rsid w:val="00385018"/>
    <w:rsid w:val="003862D0"/>
    <w:rsid w:val="003A308A"/>
    <w:rsid w:val="00437EC8"/>
    <w:rsid w:val="004516D3"/>
    <w:rsid w:val="004B5AC3"/>
    <w:rsid w:val="004C753B"/>
    <w:rsid w:val="004F1601"/>
    <w:rsid w:val="00514702"/>
    <w:rsid w:val="00525401"/>
    <w:rsid w:val="0057349D"/>
    <w:rsid w:val="005A74B8"/>
    <w:rsid w:val="005B3A91"/>
    <w:rsid w:val="005B46CC"/>
    <w:rsid w:val="005B686F"/>
    <w:rsid w:val="005C0E4E"/>
    <w:rsid w:val="005D1B71"/>
    <w:rsid w:val="00626312"/>
    <w:rsid w:val="006271EB"/>
    <w:rsid w:val="00633214"/>
    <w:rsid w:val="00636BA4"/>
    <w:rsid w:val="006532E7"/>
    <w:rsid w:val="00685EBE"/>
    <w:rsid w:val="006B418C"/>
    <w:rsid w:val="006C2159"/>
    <w:rsid w:val="006F5958"/>
    <w:rsid w:val="0071333A"/>
    <w:rsid w:val="00733A1E"/>
    <w:rsid w:val="007901CF"/>
    <w:rsid w:val="007A42B0"/>
    <w:rsid w:val="007B1CE3"/>
    <w:rsid w:val="007C6EAD"/>
    <w:rsid w:val="007F547B"/>
    <w:rsid w:val="00805921"/>
    <w:rsid w:val="0081500F"/>
    <w:rsid w:val="008403CA"/>
    <w:rsid w:val="008435DD"/>
    <w:rsid w:val="00851C0C"/>
    <w:rsid w:val="00853B7E"/>
    <w:rsid w:val="0087189E"/>
    <w:rsid w:val="00895A32"/>
    <w:rsid w:val="008B1401"/>
    <w:rsid w:val="008D06EC"/>
    <w:rsid w:val="008D1594"/>
    <w:rsid w:val="00937238"/>
    <w:rsid w:val="0096401A"/>
    <w:rsid w:val="00964BBC"/>
    <w:rsid w:val="00970F54"/>
    <w:rsid w:val="00985A1E"/>
    <w:rsid w:val="009D55EC"/>
    <w:rsid w:val="00A20166"/>
    <w:rsid w:val="00A47B47"/>
    <w:rsid w:val="00A54EE3"/>
    <w:rsid w:val="00AB7FF1"/>
    <w:rsid w:val="00AC011D"/>
    <w:rsid w:val="00AE1849"/>
    <w:rsid w:val="00AE70C9"/>
    <w:rsid w:val="00B2542A"/>
    <w:rsid w:val="00B262E1"/>
    <w:rsid w:val="00B35542"/>
    <w:rsid w:val="00B621A2"/>
    <w:rsid w:val="00B71607"/>
    <w:rsid w:val="00B9462F"/>
    <w:rsid w:val="00BB3D7F"/>
    <w:rsid w:val="00BB761A"/>
    <w:rsid w:val="00BE64E2"/>
    <w:rsid w:val="00C875CD"/>
    <w:rsid w:val="00C96E8C"/>
    <w:rsid w:val="00CC4F75"/>
    <w:rsid w:val="00CC5883"/>
    <w:rsid w:val="00CC6173"/>
    <w:rsid w:val="00CE1D1D"/>
    <w:rsid w:val="00CF070B"/>
    <w:rsid w:val="00D571BF"/>
    <w:rsid w:val="00D91AFF"/>
    <w:rsid w:val="00DB6549"/>
    <w:rsid w:val="00DC3C3B"/>
    <w:rsid w:val="00DE74E2"/>
    <w:rsid w:val="00E155D0"/>
    <w:rsid w:val="00E265F4"/>
    <w:rsid w:val="00E52D3D"/>
    <w:rsid w:val="00E8038A"/>
    <w:rsid w:val="00EB39CA"/>
    <w:rsid w:val="00EC65ED"/>
    <w:rsid w:val="00ED00C9"/>
    <w:rsid w:val="00F15F60"/>
    <w:rsid w:val="00F65D9F"/>
    <w:rsid w:val="00F87D04"/>
    <w:rsid w:val="00FA574F"/>
    <w:rsid w:val="00FB1440"/>
    <w:rsid w:val="00FC76C0"/>
    <w:rsid w:val="00FE2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1749A"/>
  <w15:chartTrackingRefBased/>
  <w15:docId w15:val="{D7B0C94E-20BF-4DB5-A4CF-39C52922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32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2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7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21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332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3214"/>
    <w:rPr>
      <w:b/>
      <w:bCs/>
    </w:rPr>
  </w:style>
  <w:style w:type="character" w:customStyle="1" w:styleId="katex">
    <w:name w:val="katex"/>
    <w:basedOn w:val="DefaultParagraphFont"/>
    <w:rsid w:val="00633214"/>
  </w:style>
  <w:style w:type="character" w:styleId="Emphasis">
    <w:name w:val="Emphasis"/>
    <w:basedOn w:val="DefaultParagraphFont"/>
    <w:uiPriority w:val="20"/>
    <w:qFormat/>
    <w:rsid w:val="00633214"/>
    <w:rPr>
      <w:i/>
      <w:iCs/>
    </w:rPr>
  </w:style>
  <w:style w:type="character" w:customStyle="1" w:styleId="Heading2Char">
    <w:name w:val="Heading 2 Char"/>
    <w:basedOn w:val="DefaultParagraphFont"/>
    <w:link w:val="Heading2"/>
    <w:uiPriority w:val="9"/>
    <w:semiHidden/>
    <w:rsid w:val="003862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B7FF1"/>
    <w:rPr>
      <w:rFonts w:asciiTheme="majorHAnsi" w:eastAsiaTheme="majorEastAsia" w:hAnsiTheme="majorHAnsi" w:cstheme="majorBidi"/>
      <w:color w:val="1F4D78" w:themeColor="accent1" w:themeShade="7F"/>
      <w:sz w:val="24"/>
      <w:szCs w:val="24"/>
    </w:rPr>
  </w:style>
  <w:style w:type="character" w:styleId="HTMLCode">
    <w:name w:val="HTML Code"/>
    <w:basedOn w:val="DefaultParagraphFont"/>
    <w:uiPriority w:val="99"/>
    <w:semiHidden/>
    <w:unhideWhenUsed/>
    <w:rsid w:val="00AB7FF1"/>
    <w:rPr>
      <w:rFonts w:ascii="Courier New" w:eastAsia="Times New Roman" w:hAnsi="Courier New" w:cs="Courier New"/>
      <w:sz w:val="20"/>
      <w:szCs w:val="20"/>
    </w:rPr>
  </w:style>
  <w:style w:type="character" w:styleId="PlaceholderText">
    <w:name w:val="Placeholder Text"/>
    <w:basedOn w:val="DefaultParagraphFont"/>
    <w:uiPriority w:val="99"/>
    <w:semiHidden/>
    <w:rsid w:val="0057349D"/>
    <w:rPr>
      <w:color w:val="808080"/>
    </w:rPr>
  </w:style>
  <w:style w:type="character" w:customStyle="1" w:styleId="katex-mathml">
    <w:name w:val="katex-mathml"/>
    <w:basedOn w:val="DefaultParagraphFont"/>
    <w:rsid w:val="006B418C"/>
  </w:style>
  <w:style w:type="character" w:customStyle="1" w:styleId="mord">
    <w:name w:val="mord"/>
    <w:basedOn w:val="DefaultParagraphFont"/>
    <w:rsid w:val="006B418C"/>
  </w:style>
  <w:style w:type="character" w:customStyle="1" w:styleId="vlist-s">
    <w:name w:val="vlist-s"/>
    <w:basedOn w:val="DefaultParagraphFont"/>
    <w:rsid w:val="00FC76C0"/>
  </w:style>
  <w:style w:type="character" w:customStyle="1" w:styleId="mrel">
    <w:name w:val="mrel"/>
    <w:basedOn w:val="DefaultParagraphFont"/>
    <w:rsid w:val="00FC76C0"/>
  </w:style>
  <w:style w:type="paragraph" w:styleId="Header">
    <w:name w:val="header"/>
    <w:basedOn w:val="Normal"/>
    <w:link w:val="HeaderChar"/>
    <w:uiPriority w:val="99"/>
    <w:unhideWhenUsed/>
    <w:rsid w:val="00E80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8A"/>
  </w:style>
  <w:style w:type="paragraph" w:styleId="Footer">
    <w:name w:val="footer"/>
    <w:basedOn w:val="Normal"/>
    <w:link w:val="FooterChar"/>
    <w:uiPriority w:val="99"/>
    <w:unhideWhenUsed/>
    <w:rsid w:val="00E80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8A"/>
  </w:style>
  <w:style w:type="character" w:styleId="Hyperlink">
    <w:name w:val="Hyperlink"/>
    <w:basedOn w:val="DefaultParagraphFont"/>
    <w:uiPriority w:val="99"/>
    <w:unhideWhenUsed/>
    <w:rsid w:val="006C2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2460">
      <w:bodyDiv w:val="1"/>
      <w:marLeft w:val="0"/>
      <w:marRight w:val="0"/>
      <w:marTop w:val="0"/>
      <w:marBottom w:val="0"/>
      <w:divBdr>
        <w:top w:val="none" w:sz="0" w:space="0" w:color="auto"/>
        <w:left w:val="none" w:sz="0" w:space="0" w:color="auto"/>
        <w:bottom w:val="none" w:sz="0" w:space="0" w:color="auto"/>
        <w:right w:val="none" w:sz="0" w:space="0" w:color="auto"/>
      </w:divBdr>
    </w:div>
    <w:div w:id="188181350">
      <w:bodyDiv w:val="1"/>
      <w:marLeft w:val="0"/>
      <w:marRight w:val="0"/>
      <w:marTop w:val="0"/>
      <w:marBottom w:val="0"/>
      <w:divBdr>
        <w:top w:val="none" w:sz="0" w:space="0" w:color="auto"/>
        <w:left w:val="none" w:sz="0" w:space="0" w:color="auto"/>
        <w:bottom w:val="none" w:sz="0" w:space="0" w:color="auto"/>
        <w:right w:val="none" w:sz="0" w:space="0" w:color="auto"/>
      </w:divBdr>
    </w:div>
    <w:div w:id="332415169">
      <w:bodyDiv w:val="1"/>
      <w:marLeft w:val="0"/>
      <w:marRight w:val="0"/>
      <w:marTop w:val="0"/>
      <w:marBottom w:val="0"/>
      <w:divBdr>
        <w:top w:val="none" w:sz="0" w:space="0" w:color="auto"/>
        <w:left w:val="none" w:sz="0" w:space="0" w:color="auto"/>
        <w:bottom w:val="none" w:sz="0" w:space="0" w:color="auto"/>
        <w:right w:val="none" w:sz="0" w:space="0" w:color="auto"/>
      </w:divBdr>
    </w:div>
    <w:div w:id="591161490">
      <w:bodyDiv w:val="1"/>
      <w:marLeft w:val="0"/>
      <w:marRight w:val="0"/>
      <w:marTop w:val="0"/>
      <w:marBottom w:val="0"/>
      <w:divBdr>
        <w:top w:val="none" w:sz="0" w:space="0" w:color="auto"/>
        <w:left w:val="none" w:sz="0" w:space="0" w:color="auto"/>
        <w:bottom w:val="none" w:sz="0" w:space="0" w:color="auto"/>
        <w:right w:val="none" w:sz="0" w:space="0" w:color="auto"/>
      </w:divBdr>
    </w:div>
    <w:div w:id="655035691">
      <w:bodyDiv w:val="1"/>
      <w:marLeft w:val="0"/>
      <w:marRight w:val="0"/>
      <w:marTop w:val="0"/>
      <w:marBottom w:val="0"/>
      <w:divBdr>
        <w:top w:val="none" w:sz="0" w:space="0" w:color="auto"/>
        <w:left w:val="none" w:sz="0" w:space="0" w:color="auto"/>
        <w:bottom w:val="none" w:sz="0" w:space="0" w:color="auto"/>
        <w:right w:val="none" w:sz="0" w:space="0" w:color="auto"/>
      </w:divBdr>
    </w:div>
    <w:div w:id="757748855">
      <w:bodyDiv w:val="1"/>
      <w:marLeft w:val="0"/>
      <w:marRight w:val="0"/>
      <w:marTop w:val="0"/>
      <w:marBottom w:val="0"/>
      <w:divBdr>
        <w:top w:val="none" w:sz="0" w:space="0" w:color="auto"/>
        <w:left w:val="none" w:sz="0" w:space="0" w:color="auto"/>
        <w:bottom w:val="none" w:sz="0" w:space="0" w:color="auto"/>
        <w:right w:val="none" w:sz="0" w:space="0" w:color="auto"/>
      </w:divBdr>
    </w:div>
    <w:div w:id="766968928">
      <w:bodyDiv w:val="1"/>
      <w:marLeft w:val="0"/>
      <w:marRight w:val="0"/>
      <w:marTop w:val="0"/>
      <w:marBottom w:val="0"/>
      <w:divBdr>
        <w:top w:val="none" w:sz="0" w:space="0" w:color="auto"/>
        <w:left w:val="none" w:sz="0" w:space="0" w:color="auto"/>
        <w:bottom w:val="none" w:sz="0" w:space="0" w:color="auto"/>
        <w:right w:val="none" w:sz="0" w:space="0" w:color="auto"/>
      </w:divBdr>
    </w:div>
    <w:div w:id="812062600">
      <w:bodyDiv w:val="1"/>
      <w:marLeft w:val="0"/>
      <w:marRight w:val="0"/>
      <w:marTop w:val="0"/>
      <w:marBottom w:val="0"/>
      <w:divBdr>
        <w:top w:val="none" w:sz="0" w:space="0" w:color="auto"/>
        <w:left w:val="none" w:sz="0" w:space="0" w:color="auto"/>
        <w:bottom w:val="none" w:sz="0" w:space="0" w:color="auto"/>
        <w:right w:val="none" w:sz="0" w:space="0" w:color="auto"/>
      </w:divBdr>
    </w:div>
    <w:div w:id="827205802">
      <w:bodyDiv w:val="1"/>
      <w:marLeft w:val="0"/>
      <w:marRight w:val="0"/>
      <w:marTop w:val="0"/>
      <w:marBottom w:val="0"/>
      <w:divBdr>
        <w:top w:val="none" w:sz="0" w:space="0" w:color="auto"/>
        <w:left w:val="none" w:sz="0" w:space="0" w:color="auto"/>
        <w:bottom w:val="none" w:sz="0" w:space="0" w:color="auto"/>
        <w:right w:val="none" w:sz="0" w:space="0" w:color="auto"/>
      </w:divBdr>
    </w:div>
    <w:div w:id="946347292">
      <w:bodyDiv w:val="1"/>
      <w:marLeft w:val="0"/>
      <w:marRight w:val="0"/>
      <w:marTop w:val="0"/>
      <w:marBottom w:val="0"/>
      <w:divBdr>
        <w:top w:val="none" w:sz="0" w:space="0" w:color="auto"/>
        <w:left w:val="none" w:sz="0" w:space="0" w:color="auto"/>
        <w:bottom w:val="none" w:sz="0" w:space="0" w:color="auto"/>
        <w:right w:val="none" w:sz="0" w:space="0" w:color="auto"/>
      </w:divBdr>
    </w:div>
    <w:div w:id="1095518052">
      <w:bodyDiv w:val="1"/>
      <w:marLeft w:val="0"/>
      <w:marRight w:val="0"/>
      <w:marTop w:val="0"/>
      <w:marBottom w:val="0"/>
      <w:divBdr>
        <w:top w:val="none" w:sz="0" w:space="0" w:color="auto"/>
        <w:left w:val="none" w:sz="0" w:space="0" w:color="auto"/>
        <w:bottom w:val="none" w:sz="0" w:space="0" w:color="auto"/>
        <w:right w:val="none" w:sz="0" w:space="0" w:color="auto"/>
      </w:divBdr>
    </w:div>
    <w:div w:id="1197233184">
      <w:bodyDiv w:val="1"/>
      <w:marLeft w:val="0"/>
      <w:marRight w:val="0"/>
      <w:marTop w:val="0"/>
      <w:marBottom w:val="0"/>
      <w:divBdr>
        <w:top w:val="none" w:sz="0" w:space="0" w:color="auto"/>
        <w:left w:val="none" w:sz="0" w:space="0" w:color="auto"/>
        <w:bottom w:val="none" w:sz="0" w:space="0" w:color="auto"/>
        <w:right w:val="none" w:sz="0" w:space="0" w:color="auto"/>
      </w:divBdr>
      <w:divsChild>
        <w:div w:id="28686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045251">
      <w:bodyDiv w:val="1"/>
      <w:marLeft w:val="0"/>
      <w:marRight w:val="0"/>
      <w:marTop w:val="0"/>
      <w:marBottom w:val="0"/>
      <w:divBdr>
        <w:top w:val="none" w:sz="0" w:space="0" w:color="auto"/>
        <w:left w:val="none" w:sz="0" w:space="0" w:color="auto"/>
        <w:bottom w:val="none" w:sz="0" w:space="0" w:color="auto"/>
        <w:right w:val="none" w:sz="0" w:space="0" w:color="auto"/>
      </w:divBdr>
    </w:div>
    <w:div w:id="1461680003">
      <w:bodyDiv w:val="1"/>
      <w:marLeft w:val="0"/>
      <w:marRight w:val="0"/>
      <w:marTop w:val="0"/>
      <w:marBottom w:val="0"/>
      <w:divBdr>
        <w:top w:val="none" w:sz="0" w:space="0" w:color="auto"/>
        <w:left w:val="none" w:sz="0" w:space="0" w:color="auto"/>
        <w:bottom w:val="none" w:sz="0" w:space="0" w:color="auto"/>
        <w:right w:val="none" w:sz="0" w:space="0" w:color="auto"/>
      </w:divBdr>
      <w:divsChild>
        <w:div w:id="1428385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30161">
      <w:bodyDiv w:val="1"/>
      <w:marLeft w:val="0"/>
      <w:marRight w:val="0"/>
      <w:marTop w:val="0"/>
      <w:marBottom w:val="0"/>
      <w:divBdr>
        <w:top w:val="none" w:sz="0" w:space="0" w:color="auto"/>
        <w:left w:val="none" w:sz="0" w:space="0" w:color="auto"/>
        <w:bottom w:val="none" w:sz="0" w:space="0" w:color="auto"/>
        <w:right w:val="none" w:sz="0" w:space="0" w:color="auto"/>
      </w:divBdr>
    </w:div>
    <w:div w:id="18522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hadda@pg.edu.p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70B4-B20A-4D9E-AC8F-6747AD87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8080</Words>
  <Characters>46866</Characters>
  <Application>Microsoft Office Word</Application>
  <DocSecurity>0</DocSecurity>
  <Lines>808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MR.co</dc:creator>
  <cp:keywords/>
  <dc:description/>
  <cp:lastModifiedBy>MR.co</cp:lastModifiedBy>
  <cp:revision>9</cp:revision>
  <dcterms:created xsi:type="dcterms:W3CDTF">2025-11-06T08:42:00Z</dcterms:created>
  <dcterms:modified xsi:type="dcterms:W3CDTF">2025-11-09T09:08:00Z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201475b1-0186-40a6-84b5-7a80f3442399</vt:lpwstr>
  </property>
  <property fmtid="{D5CDD505-2E9C-101B-9397-08002B2CF9AE}" pid="3" name="Mendeley Document_1">
    <vt:lpwstr>True</vt:lpwstr>
  </property>
  <property fmtid="{D5CDD505-2E9C-101B-9397-08002B2CF9AE}" pid="4" name="Mendeley Unique User Id_1">
    <vt:lpwstr>7856f176-f020-3d54-9c5c-e5558001d29d</vt:lpwstr>
  </property>
  <property fmtid="{D5CDD505-2E9C-101B-9397-08002B2CF9AE}" pid="5" name="Mendeley Citation Style_1">
    <vt:lpwstr>http://www.zotero.org/styles/nature-communications</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6th/7th edition</vt:lpwstr>
  </property>
  <property fmtid="{D5CDD505-2E9C-101B-9397-08002B2CF9AE}" pid="10" name="Mendeley Recent Style Id 2_1">
    <vt:lpwstr>http://www.zotero.org/styles/chem</vt:lpwstr>
  </property>
  <property fmtid="{D5CDD505-2E9C-101B-9397-08002B2CF9AE}" pid="11" name="Mendeley Recent Style Name 2_1">
    <vt:lpwstr>Chem</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http://www.zotero.org/styles/industrial-and-engineering-chemistry-research</vt:lpwstr>
  </property>
  <property fmtid="{D5CDD505-2E9C-101B-9397-08002B2CF9AE}" pid="19" name="Mendeley Recent Style Name 6_1">
    <vt:lpwstr>Industrial &amp; Engineering Chemistry Research</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http://www.zotero.org/styles/nature-communications</vt:lpwstr>
  </property>
  <property fmtid="{D5CDD505-2E9C-101B-9397-08002B2CF9AE}" pid="23" name="Mendeley Recent Style Name 8_1">
    <vt:lpwstr>Nature Communications</vt:lpwstr>
  </property>
  <property fmtid="{D5CDD505-2E9C-101B-9397-08002B2CF9AE}" pid="24" name="Mendeley Recent Style Id 9_1">
    <vt:lpwstr>http://www.zotero.org/styles/scientific-reports</vt:lpwstr>
  </property>
  <property fmtid="{D5CDD505-2E9C-101B-9397-08002B2CF9AE}" pid="25" name="Mendeley Recent Style Name 9_1">
    <vt:lpwstr>Scientific Reports</vt:lpwstr>
  </property>
</Properties>
</file>