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DC4C2B" w14:textId="119BAA0E" w:rsidR="00394ADE" w:rsidRDefault="00394ADE">
      <w:pPr>
        <w:spacing w:line="480" w:lineRule="auto"/>
        <w:rPr>
          <w:rFonts w:ascii="Times New Roman" w:hAnsi="Times New Roman" w:cs="Times New Roman"/>
        </w:rPr>
      </w:pPr>
      <w:r>
        <w:rPr>
          <w:rFonts w:ascii="Times New Roman" w:hAnsi="Times New Roman" w:cs="Times New Roman"/>
          <w:noProof/>
        </w:rPr>
        <w:drawing>
          <wp:inline distT="0" distB="0" distL="0" distR="0" wp14:anchorId="1BD79E26" wp14:editId="5961146F">
            <wp:extent cx="5274310" cy="7237730"/>
            <wp:effectExtent l="0" t="0" r="2540" b="127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7237730"/>
                    </a:xfrm>
                    <a:prstGeom prst="rect">
                      <a:avLst/>
                    </a:prstGeom>
                  </pic:spPr>
                </pic:pic>
              </a:graphicData>
            </a:graphic>
          </wp:inline>
        </w:drawing>
      </w:r>
    </w:p>
    <w:p w14:paraId="73FE4BB4" w14:textId="58854CB3" w:rsidR="006A7DD4" w:rsidRPr="00AC6266" w:rsidRDefault="00166F16">
      <w:pPr>
        <w:spacing w:line="480" w:lineRule="auto"/>
        <w:rPr>
          <w:rFonts w:ascii="Times New Roman" w:hAnsi="Times New Roman" w:cs="Times New Roman"/>
        </w:rPr>
      </w:pPr>
      <w:r w:rsidRPr="00037A85">
        <w:rPr>
          <w:rFonts w:ascii="Times New Roman" w:hAnsi="Times New Roman" w:cs="Times New Roman"/>
        </w:rPr>
        <w:t xml:space="preserve">Supplementary </w:t>
      </w:r>
      <w:r w:rsidRPr="00AC6266">
        <w:rPr>
          <w:rFonts w:ascii="Times New Roman" w:hAnsi="Times New Roman" w:cs="Times New Roman"/>
        </w:rPr>
        <w:t xml:space="preserve">Figure. </w:t>
      </w:r>
      <w:proofErr w:type="gramStart"/>
      <w:r>
        <w:rPr>
          <w:rFonts w:ascii="Times New Roman" w:hAnsi="Times New Roman" w:cs="Times New Roman" w:hint="eastAsia"/>
        </w:rPr>
        <w:t>1</w:t>
      </w:r>
      <w:r w:rsidR="00311E15" w:rsidRPr="00AC6266">
        <w:rPr>
          <w:rFonts w:ascii="Times New Roman" w:hAnsi="Times New Roman" w:cs="Times New Roman"/>
        </w:rPr>
        <w:t xml:space="preserve">  HPTA</w:t>
      </w:r>
      <w:proofErr w:type="gramEnd"/>
      <w:r w:rsidR="00311E15" w:rsidRPr="00AC6266">
        <w:rPr>
          <w:rFonts w:ascii="Times New Roman" w:hAnsi="Times New Roman" w:cs="Times New Roman"/>
        </w:rPr>
        <w:t xml:space="preserve"> results in the accumulation of more DSBs in response to radiation</w:t>
      </w:r>
    </w:p>
    <w:p w14:paraId="7DAB2495" w14:textId="77777777" w:rsidR="006A7DD4" w:rsidRPr="00AC6266" w:rsidRDefault="00311E15">
      <w:pPr>
        <w:spacing w:line="480" w:lineRule="auto"/>
        <w:jc w:val="left"/>
        <w:rPr>
          <w:rFonts w:ascii="Times New Roman" w:hAnsi="Times New Roman" w:cs="Times New Roman"/>
        </w:rPr>
      </w:pPr>
      <w:r w:rsidRPr="00AC6266">
        <w:rPr>
          <w:rFonts w:ascii="Times New Roman" w:hAnsi="Times New Roman" w:cs="Times New Roman"/>
        </w:rPr>
        <w:lastRenderedPageBreak/>
        <w:t xml:space="preserve">(A)Representative results of </w:t>
      </w:r>
      <w:proofErr w:type="spellStart"/>
      <w:r w:rsidRPr="00AC6266">
        <w:rPr>
          <w:rFonts w:ascii="Times New Roman" w:hAnsi="Times New Roman" w:cs="Times New Roman"/>
        </w:rPr>
        <w:t>clonogenic</w:t>
      </w:r>
      <w:proofErr w:type="spellEnd"/>
      <w:r w:rsidRPr="00AC6266">
        <w:rPr>
          <w:rFonts w:ascii="Times New Roman" w:hAnsi="Times New Roman" w:cs="Times New Roman"/>
        </w:rPr>
        <w:t xml:space="preserve"> survival in EUFA423 cells treated with VPA and HPTA alone or the combination treatment of VPA and HPTA with different doses of 0, 2, 4</w:t>
      </w:r>
      <w:r w:rsidR="00506490" w:rsidRPr="00AC6266">
        <w:rPr>
          <w:rFonts w:ascii="Times New Roman" w:hAnsi="Times New Roman" w:cs="Times New Roman"/>
        </w:rPr>
        <w:t>,</w:t>
      </w:r>
      <w:r w:rsidRPr="00AC6266">
        <w:rPr>
          <w:rFonts w:ascii="Times New Roman" w:hAnsi="Times New Roman" w:cs="Times New Roman"/>
        </w:rPr>
        <w:t xml:space="preserve"> or 6Gy.</w:t>
      </w:r>
      <w:r w:rsidRPr="00AC6266">
        <w:t xml:space="preserve"> </w:t>
      </w:r>
      <w:r w:rsidRPr="00AC6266">
        <w:rPr>
          <w:rFonts w:ascii="Times New Roman" w:hAnsi="Times New Roman" w:cs="Times New Roman"/>
        </w:rPr>
        <w:t xml:space="preserve">(B)The planting efficiency (left) and surviving fraction (right) of the </w:t>
      </w:r>
      <w:proofErr w:type="spellStart"/>
      <w:r w:rsidRPr="00AC6266">
        <w:rPr>
          <w:rFonts w:ascii="Times New Roman" w:hAnsi="Times New Roman" w:cs="Times New Roman"/>
        </w:rPr>
        <w:t>clonogenic</w:t>
      </w:r>
      <w:proofErr w:type="spellEnd"/>
      <w:r w:rsidRPr="00AC6266">
        <w:rPr>
          <w:rFonts w:ascii="Times New Roman" w:hAnsi="Times New Roman" w:cs="Times New Roman"/>
        </w:rPr>
        <w:t xml:space="preserve"> survival assay in EUFA423 cells. (C) The alkaline comet assay was used for the analysis of DNA DSBs in EUFA423 cells (upper) and the relative DSBs were analyzed after correcting the data (down). (D) The neutral comet assay was used for the analysis of DNA DSBs in EUFA423 cells (upper) and the relative DSBs were analyzed after correcting the data (down). (E) The dynamic change of IR-induced γH2AX and 53BP1 foci formation in EUFA423 cells treated with 500</w:t>
      </w:r>
      <w:r w:rsidRPr="00AC6266">
        <w:rPr>
          <w:rFonts w:ascii="Times New Roman" w:eastAsia="等线" w:hAnsi="Times New Roman" w:cs="Times New Roman"/>
        </w:rPr>
        <w:t>μ</w:t>
      </w:r>
      <w:r w:rsidRPr="00AC6266">
        <w:rPr>
          <w:rFonts w:ascii="Times New Roman" w:hAnsi="Times New Roman" w:cs="Times New Roman"/>
        </w:rPr>
        <w:t>M VPA and 15</w:t>
      </w:r>
      <w:r w:rsidRPr="00AC6266">
        <w:rPr>
          <w:rFonts w:ascii="Times New Roman" w:eastAsia="等线" w:hAnsi="Times New Roman" w:cs="Times New Roman"/>
        </w:rPr>
        <w:t>μ</w:t>
      </w:r>
      <w:r w:rsidRPr="00AC6266">
        <w:rPr>
          <w:rFonts w:ascii="Times New Roman" w:hAnsi="Times New Roman" w:cs="Times New Roman"/>
        </w:rPr>
        <w:t>M HPTA was observed after 8Gy treatment. The images represent γH2AX and 53BP1 foci formation in the VPA/HPTA-treated cells at pre-8Gy</w:t>
      </w:r>
      <w:r w:rsidRPr="00AC6266">
        <w:rPr>
          <w:rFonts w:ascii="Times New Roman" w:hAnsi="Times New Roman" w:cs="Times New Roman" w:hint="eastAsia"/>
        </w:rPr>
        <w:t>,</w:t>
      </w:r>
      <w:r w:rsidRPr="00AC6266">
        <w:rPr>
          <w:rFonts w:ascii="Times New Roman" w:hAnsi="Times New Roman" w:cs="Times New Roman"/>
        </w:rPr>
        <w:t xml:space="preserve"> 6 h and 24 h post-8Gy, DAPI was used for nuclear staining. (F) The percentage of γH2AX (upper) and 53BP1 (down) foci formation was evaluated.</w:t>
      </w:r>
      <w:r w:rsidRPr="00AC6266">
        <w:rPr>
          <w:rFonts w:ascii="Times New Roman" w:hAnsi="Times New Roman" w:cs="Times New Roman" w:hint="eastAsia"/>
        </w:rPr>
        <w:t xml:space="preserve"> (</w:t>
      </w:r>
      <w:r w:rsidRPr="00AC6266">
        <w:rPr>
          <w:rFonts w:ascii="Times New Roman" w:hAnsi="Times New Roman" w:cs="Times New Roman"/>
        </w:rPr>
        <w:t>G) The level of γH2AX and 53BP1 in EUFA423 cells was detected by immunoblotting</w:t>
      </w:r>
      <w:r w:rsidRPr="00AC6266">
        <w:rPr>
          <w:rFonts w:ascii="Times New Roman" w:hAnsi="Times New Roman" w:cs="Times New Roman" w:hint="eastAsia"/>
        </w:rPr>
        <w:t>.</w:t>
      </w:r>
      <w:r w:rsidRPr="00AC6266">
        <w:rPr>
          <w:rFonts w:ascii="Times New Roman" w:hAnsi="Times New Roman" w:cs="Times New Roman"/>
        </w:rPr>
        <w:t xml:space="preserve"> (H) The density was further analyzed by the Image J in EUFA423 cells. P-values were calculated by Student’s t-test (* </w:t>
      </w:r>
      <w:r w:rsidRPr="00AC6266">
        <w:rPr>
          <w:rFonts w:ascii="Times New Roman" w:hAnsi="Times New Roman" w:cs="Times New Roman"/>
          <w:i/>
        </w:rPr>
        <w:t>P</w:t>
      </w:r>
      <w:r w:rsidRPr="00AC6266">
        <w:rPr>
          <w:rFonts w:ascii="Times New Roman" w:hAnsi="Times New Roman" w:cs="Times New Roman"/>
        </w:rPr>
        <w:t xml:space="preserve">&lt;0.05, ** </w:t>
      </w:r>
      <w:r w:rsidRPr="00AC6266">
        <w:rPr>
          <w:rFonts w:ascii="Times New Roman" w:hAnsi="Times New Roman" w:cs="Times New Roman"/>
          <w:i/>
        </w:rPr>
        <w:t>P</w:t>
      </w:r>
      <w:r w:rsidRPr="00AC6266">
        <w:rPr>
          <w:rFonts w:ascii="Times New Roman" w:hAnsi="Times New Roman" w:cs="Times New Roman"/>
        </w:rPr>
        <w:t>&lt;0.01).</w:t>
      </w:r>
    </w:p>
    <w:p w14:paraId="29A7736C" w14:textId="7C59CF38" w:rsidR="006A7DD4" w:rsidRDefault="006A7DD4"/>
    <w:p w14:paraId="48785070" w14:textId="77777777" w:rsidR="008F1F72" w:rsidRPr="00AC6266" w:rsidRDefault="008F1F72" w:rsidP="008F1F72">
      <w:r>
        <w:rPr>
          <w:rFonts w:ascii="Times New Roman" w:hAnsi="Times New Roman" w:cs="Times New Roman"/>
          <w:noProof/>
        </w:rPr>
        <w:lastRenderedPageBreak/>
        <w:drawing>
          <wp:inline distT="0" distB="0" distL="0" distR="0" wp14:anchorId="5297B784" wp14:editId="2168330C">
            <wp:extent cx="5274310" cy="4121150"/>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4121150"/>
                    </a:xfrm>
                    <a:prstGeom prst="rect">
                      <a:avLst/>
                    </a:prstGeom>
                  </pic:spPr>
                </pic:pic>
              </a:graphicData>
            </a:graphic>
          </wp:inline>
        </w:drawing>
      </w:r>
    </w:p>
    <w:p w14:paraId="4AB2AF4E" w14:textId="77777777" w:rsidR="008F1F72" w:rsidRPr="00AC6266" w:rsidRDefault="008F1F72" w:rsidP="008F1F72">
      <w:pPr>
        <w:spacing w:line="480" w:lineRule="auto"/>
        <w:rPr>
          <w:rFonts w:ascii="Times New Roman" w:hAnsi="Times New Roman" w:cs="Times New Roman"/>
        </w:rPr>
      </w:pPr>
      <w:r w:rsidRPr="00037A85">
        <w:rPr>
          <w:rFonts w:ascii="Times New Roman" w:hAnsi="Times New Roman" w:cs="Times New Roman"/>
        </w:rPr>
        <w:t xml:space="preserve">Supplementary </w:t>
      </w:r>
      <w:r w:rsidRPr="00AC6266">
        <w:rPr>
          <w:rFonts w:ascii="Times New Roman" w:hAnsi="Times New Roman" w:cs="Times New Roman"/>
        </w:rPr>
        <w:t xml:space="preserve">Figure. </w:t>
      </w:r>
      <w:proofErr w:type="gramStart"/>
      <w:r>
        <w:rPr>
          <w:rFonts w:ascii="Times New Roman" w:hAnsi="Times New Roman" w:cs="Times New Roman" w:hint="eastAsia"/>
        </w:rPr>
        <w:t>2</w:t>
      </w:r>
      <w:r w:rsidRPr="00AC6266">
        <w:rPr>
          <w:rFonts w:ascii="Times New Roman" w:hAnsi="Times New Roman" w:cs="Times New Roman"/>
        </w:rPr>
        <w:t xml:space="preserve">  The</w:t>
      </w:r>
      <w:proofErr w:type="gramEnd"/>
      <w:r w:rsidRPr="00AC6266">
        <w:rPr>
          <w:rFonts w:ascii="Times New Roman" w:hAnsi="Times New Roman" w:cs="Times New Roman"/>
        </w:rPr>
        <w:t xml:space="preserve"> cells were classified and counted according to the number of foci in immunofluorescence results</w:t>
      </w:r>
    </w:p>
    <w:p w14:paraId="43FC1C47" w14:textId="77777777" w:rsidR="008F1F72" w:rsidRDefault="008F1F72" w:rsidP="008F1F72">
      <w:pPr>
        <w:spacing w:line="480" w:lineRule="auto"/>
        <w:rPr>
          <w:rFonts w:ascii="Times New Roman" w:hAnsi="Times New Roman" w:cs="Times New Roman"/>
        </w:rPr>
      </w:pPr>
      <w:r w:rsidRPr="00AC6266">
        <w:rPr>
          <w:rFonts w:ascii="Times New Roman" w:hAnsi="Times New Roman" w:cs="Times New Roman"/>
        </w:rPr>
        <w:t>For the cells with foc</w:t>
      </w:r>
      <w:r w:rsidRPr="00AC6266">
        <w:rPr>
          <w:rFonts w:ascii="Times New Roman" w:hAnsi="Times New Roman" w:cs="Times New Roman" w:hint="eastAsia"/>
        </w:rPr>
        <w:t>i</w:t>
      </w:r>
      <w:r w:rsidRPr="00AC6266">
        <w:rPr>
          <w:rFonts w:ascii="Times New Roman" w:hAnsi="Times New Roman" w:cs="Times New Roman"/>
        </w:rPr>
        <w:t xml:space="preserve"> in immunofluorescence experiments, we define the number of foci: </w:t>
      </w:r>
      <w:r w:rsidRPr="00AC6266">
        <w:rPr>
          <w:rFonts w:ascii="Times New Roman" w:hAnsi="Times New Roman" w:cs="Times New Roman" w:hint="eastAsia"/>
        </w:rPr>
        <w:t>≥</w:t>
      </w:r>
      <w:r w:rsidRPr="00AC6266">
        <w:rPr>
          <w:rFonts w:ascii="Times New Roman" w:hAnsi="Times New Roman" w:cs="Times New Roman"/>
        </w:rPr>
        <w:t xml:space="preserve">20 as big foci and &lt;20 as small foci. (A) In MCF7 cells, cells with γH2AX and 53BP1 foci were analyzed for big or small foci at 6h and 24h after IR. (B) In EUFA423 cells, cells with γH2AX and 53BP1 foci were analyzed for big or small foci at 6h and 24h after IR. (C) In primary cells of the tissue from DMBA-induced breast cancer in rats, cells with γH2AX and 53BP1 foci were analyzed for big or small foci at 6h and 24h after IR. (D) In DMBA-induced transformed human normal breast cell line, cells with γH2AX and 53BP1 foci were analyzed for big or small foci at 6h and 24h after IR. </w:t>
      </w:r>
      <w:r w:rsidRPr="00AC6266">
        <w:rPr>
          <w:rFonts w:ascii="Times New Roman" w:hAnsi="Times New Roman" w:cs="Times New Roman"/>
        </w:rPr>
        <w:lastRenderedPageBreak/>
        <w:t xml:space="preserve">Each data point in the graph was from three independent experiments (mean </w:t>
      </w:r>
      <w:r w:rsidRPr="00AC6266">
        <w:rPr>
          <w:rFonts w:ascii="Times New Roman" w:hAnsi="Times New Roman" w:cs="Times New Roman"/>
        </w:rPr>
        <w:sym w:font="Symbol" w:char="F0B1"/>
      </w:r>
      <w:r w:rsidRPr="00AC6266">
        <w:rPr>
          <w:rFonts w:ascii="Times New Roman" w:hAnsi="Times New Roman" w:cs="Times New Roman"/>
        </w:rPr>
        <w:t xml:space="preserve"> SD); </w:t>
      </w:r>
      <w:r w:rsidRPr="00AC6266">
        <w:rPr>
          <w:rFonts w:ascii="Times New Roman" w:hAnsi="Times New Roman" w:cs="Times New Roman"/>
          <w:i/>
        </w:rPr>
        <w:t>P</w:t>
      </w:r>
      <w:r w:rsidRPr="00AC6266">
        <w:rPr>
          <w:rFonts w:ascii="Times New Roman" w:hAnsi="Times New Roman" w:cs="Times New Roman"/>
        </w:rPr>
        <w:t xml:space="preserve">-Values were calculated by </w:t>
      </w:r>
      <w:r w:rsidRPr="00AC6266">
        <w:rPr>
          <w:rFonts w:ascii="Times New Roman" w:hAnsi="Times New Roman" w:cs="Times New Roman"/>
          <w:i/>
        </w:rPr>
        <w:t>t</w:t>
      </w:r>
      <w:r w:rsidRPr="00AC6266">
        <w:rPr>
          <w:rFonts w:ascii="Times New Roman" w:hAnsi="Times New Roman" w:cs="Times New Roman"/>
        </w:rPr>
        <w:t>-test (*</w:t>
      </w:r>
      <w:r w:rsidRPr="00AC6266">
        <w:rPr>
          <w:rFonts w:ascii="Times New Roman" w:hAnsi="Times New Roman" w:cs="Times New Roman"/>
          <w:i/>
        </w:rPr>
        <w:t>P</w:t>
      </w:r>
      <w:r w:rsidRPr="00AC6266">
        <w:rPr>
          <w:rFonts w:ascii="Times New Roman" w:hAnsi="Times New Roman" w:cs="Times New Roman"/>
        </w:rPr>
        <w:t xml:space="preserve">&lt;0.05, ** </w:t>
      </w:r>
      <w:r w:rsidRPr="00AC6266">
        <w:rPr>
          <w:rFonts w:ascii="Times New Roman" w:hAnsi="Times New Roman" w:cs="Times New Roman"/>
          <w:i/>
        </w:rPr>
        <w:t>P</w:t>
      </w:r>
      <w:r w:rsidRPr="00AC6266">
        <w:rPr>
          <w:rFonts w:ascii="Times New Roman" w:hAnsi="Times New Roman" w:cs="Times New Roman"/>
        </w:rPr>
        <w:t>&lt;0.01).</w:t>
      </w:r>
    </w:p>
    <w:p w14:paraId="39D59A92" w14:textId="77777777" w:rsidR="008F1F72" w:rsidRPr="00AC6266" w:rsidRDefault="008F1F72" w:rsidP="008F1F72">
      <w:pPr>
        <w:spacing w:line="480" w:lineRule="auto"/>
        <w:jc w:val="left"/>
        <w:rPr>
          <w:rFonts w:ascii="Times New Roman" w:hAnsi="Times New Roman" w:cs="Times New Roman"/>
        </w:rPr>
      </w:pPr>
    </w:p>
    <w:p w14:paraId="4AA6BE0D" w14:textId="77777777" w:rsidR="008F1F72" w:rsidRPr="00AC6266" w:rsidRDefault="008F1F72" w:rsidP="008F1F72">
      <w:r>
        <w:rPr>
          <w:rFonts w:ascii="Times New Roman" w:hAnsi="Times New Roman" w:cs="Times New Roman"/>
          <w:noProof/>
        </w:rPr>
        <w:drawing>
          <wp:inline distT="0" distB="0" distL="0" distR="0" wp14:anchorId="00102746" wp14:editId="06BF5B4F">
            <wp:extent cx="5274310" cy="3116580"/>
            <wp:effectExtent l="0" t="0" r="2540" b="762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3116580"/>
                    </a:xfrm>
                    <a:prstGeom prst="rect">
                      <a:avLst/>
                    </a:prstGeom>
                  </pic:spPr>
                </pic:pic>
              </a:graphicData>
            </a:graphic>
          </wp:inline>
        </w:drawing>
      </w:r>
    </w:p>
    <w:p w14:paraId="79D5D22F" w14:textId="77777777" w:rsidR="008F1F72" w:rsidRPr="00AC6266" w:rsidRDefault="008F1F72" w:rsidP="008F1F72">
      <w:pPr>
        <w:spacing w:line="480" w:lineRule="auto"/>
        <w:rPr>
          <w:rFonts w:ascii="Times New Roman" w:hAnsi="Times New Roman" w:cs="Times New Roman"/>
        </w:rPr>
      </w:pPr>
      <w:r w:rsidRPr="00037A85">
        <w:rPr>
          <w:rFonts w:ascii="Times New Roman" w:hAnsi="Times New Roman" w:cs="Times New Roman"/>
        </w:rPr>
        <w:t xml:space="preserve">Supplementary </w:t>
      </w:r>
      <w:r w:rsidRPr="00AC6266">
        <w:rPr>
          <w:rFonts w:ascii="Times New Roman" w:hAnsi="Times New Roman" w:cs="Times New Roman"/>
        </w:rPr>
        <w:t xml:space="preserve">Figure. </w:t>
      </w:r>
      <w:proofErr w:type="gramStart"/>
      <w:r>
        <w:rPr>
          <w:rFonts w:ascii="Times New Roman" w:hAnsi="Times New Roman" w:cs="Times New Roman" w:hint="eastAsia"/>
        </w:rPr>
        <w:t>3</w:t>
      </w:r>
      <w:r w:rsidRPr="00AC6266">
        <w:rPr>
          <w:rFonts w:ascii="Times New Roman" w:hAnsi="Times New Roman" w:cs="Times New Roman"/>
        </w:rPr>
        <w:t xml:space="preserve">  Low</w:t>
      </w:r>
      <w:proofErr w:type="gramEnd"/>
      <w:r w:rsidRPr="00AC6266">
        <w:rPr>
          <w:rFonts w:ascii="Times New Roman" w:hAnsi="Times New Roman" w:cs="Times New Roman"/>
        </w:rPr>
        <w:t xml:space="preserve"> dose HPTA dysregulates DNA repair pathway in response to IR-induced DSBs </w:t>
      </w:r>
    </w:p>
    <w:p w14:paraId="1AED50A2" w14:textId="77777777" w:rsidR="008F1F72" w:rsidRPr="00AC6266" w:rsidRDefault="008F1F72" w:rsidP="008F1F72">
      <w:pPr>
        <w:spacing w:line="480" w:lineRule="auto"/>
        <w:rPr>
          <w:rFonts w:ascii="Times New Roman" w:hAnsi="Times New Roman" w:cs="Times New Roman"/>
        </w:rPr>
      </w:pPr>
      <w:r w:rsidRPr="00AC6266">
        <w:rPr>
          <w:rFonts w:ascii="Times New Roman" w:hAnsi="Times New Roman" w:cs="Times New Roman"/>
        </w:rPr>
        <w:t>(A) The dynamic change of IR-induced R</w:t>
      </w:r>
      <w:r w:rsidRPr="00AC6266">
        <w:rPr>
          <w:rFonts w:ascii="Times New Roman" w:hAnsi="Times New Roman" w:cs="Times New Roman" w:hint="eastAsia"/>
        </w:rPr>
        <w:t>ad</w:t>
      </w:r>
      <w:r w:rsidRPr="00AC6266">
        <w:rPr>
          <w:rFonts w:ascii="Times New Roman" w:hAnsi="Times New Roman" w:cs="Times New Roman"/>
        </w:rPr>
        <w:t>51 and BRCA1 foci formation in EUFA423 cells treated with 500</w:t>
      </w:r>
      <w:r w:rsidRPr="00AC6266">
        <w:rPr>
          <w:rFonts w:ascii="Times New Roman" w:eastAsia="等线" w:hAnsi="Times New Roman" w:cs="Times New Roman"/>
        </w:rPr>
        <w:t>μ</w:t>
      </w:r>
      <w:r w:rsidRPr="00AC6266">
        <w:rPr>
          <w:rFonts w:ascii="Times New Roman" w:hAnsi="Times New Roman" w:cs="Times New Roman"/>
        </w:rPr>
        <w:t xml:space="preserve">M VPA and </w:t>
      </w:r>
      <w:bookmarkStart w:id="0" w:name="_Hlk33814502"/>
      <w:r w:rsidRPr="00AC6266">
        <w:rPr>
          <w:rFonts w:ascii="Times New Roman" w:hAnsi="Times New Roman" w:cs="Times New Roman"/>
        </w:rPr>
        <w:t>15</w:t>
      </w:r>
      <w:r w:rsidRPr="00AC6266">
        <w:rPr>
          <w:rFonts w:ascii="Times New Roman" w:eastAsia="等线" w:hAnsi="Times New Roman" w:cs="Times New Roman"/>
        </w:rPr>
        <w:t>μ</w:t>
      </w:r>
      <w:r w:rsidRPr="00AC6266">
        <w:rPr>
          <w:rFonts w:ascii="Times New Roman" w:hAnsi="Times New Roman" w:cs="Times New Roman"/>
        </w:rPr>
        <w:t>M HPTA</w:t>
      </w:r>
      <w:bookmarkEnd w:id="0"/>
      <w:r w:rsidRPr="00AC6266">
        <w:rPr>
          <w:rFonts w:ascii="Times New Roman" w:hAnsi="Times New Roman" w:cs="Times New Roman"/>
        </w:rPr>
        <w:t xml:space="preserve"> was observed after 8Gy treatment. The images represent R</w:t>
      </w:r>
      <w:r w:rsidRPr="00AC6266">
        <w:rPr>
          <w:rFonts w:ascii="Times New Roman" w:hAnsi="Times New Roman" w:cs="Times New Roman" w:hint="eastAsia"/>
        </w:rPr>
        <w:t>ad</w:t>
      </w:r>
      <w:r w:rsidRPr="00AC6266">
        <w:rPr>
          <w:rFonts w:ascii="Times New Roman" w:hAnsi="Times New Roman" w:cs="Times New Roman"/>
        </w:rPr>
        <w:t>51 and BRCA1 foci formation in the VPA/HPTA-treated cells at pre-8Gy</w:t>
      </w:r>
      <w:r w:rsidRPr="00AC6266">
        <w:rPr>
          <w:rFonts w:ascii="Times New Roman" w:hAnsi="Times New Roman" w:cs="Times New Roman" w:hint="eastAsia"/>
        </w:rPr>
        <w:t>,</w:t>
      </w:r>
      <w:r w:rsidRPr="00AC6266">
        <w:rPr>
          <w:rFonts w:ascii="Times New Roman" w:hAnsi="Times New Roman" w:cs="Times New Roman"/>
        </w:rPr>
        <w:t xml:space="preserve"> 6 h and 24 h post-8Gy, DAPI was used for nuclear staining. (B) The percentage of R</w:t>
      </w:r>
      <w:r w:rsidRPr="00AC6266">
        <w:rPr>
          <w:rFonts w:ascii="Times New Roman" w:hAnsi="Times New Roman" w:cs="Times New Roman" w:hint="eastAsia"/>
        </w:rPr>
        <w:t>ad</w:t>
      </w:r>
      <w:r w:rsidRPr="00AC6266">
        <w:rPr>
          <w:rFonts w:ascii="Times New Roman" w:hAnsi="Times New Roman" w:cs="Times New Roman"/>
        </w:rPr>
        <w:t>51 (upper) and BRCA1 (down) foci formation was evaluated.</w:t>
      </w:r>
      <w:r w:rsidRPr="00AC6266">
        <w:rPr>
          <w:rFonts w:ascii="Times New Roman" w:hAnsi="Times New Roman" w:cs="Times New Roman" w:hint="eastAsia"/>
        </w:rPr>
        <w:t xml:space="preserve"> (</w:t>
      </w:r>
      <w:r w:rsidRPr="00AC6266">
        <w:rPr>
          <w:rFonts w:ascii="Times New Roman" w:hAnsi="Times New Roman" w:cs="Times New Roman"/>
        </w:rPr>
        <w:t>C) The level of R</w:t>
      </w:r>
      <w:r w:rsidRPr="00AC6266">
        <w:rPr>
          <w:rFonts w:ascii="Times New Roman" w:hAnsi="Times New Roman" w:cs="Times New Roman" w:hint="eastAsia"/>
        </w:rPr>
        <w:t>ad</w:t>
      </w:r>
      <w:r w:rsidRPr="00AC6266">
        <w:rPr>
          <w:rFonts w:ascii="Times New Roman" w:hAnsi="Times New Roman" w:cs="Times New Roman"/>
        </w:rPr>
        <w:t>51 and BRCA1 in EUFA423 cells was detected by immunoblotting</w:t>
      </w:r>
      <w:r w:rsidRPr="00AC6266">
        <w:rPr>
          <w:rFonts w:ascii="Times New Roman" w:hAnsi="Times New Roman" w:cs="Times New Roman" w:hint="eastAsia"/>
        </w:rPr>
        <w:t>.</w:t>
      </w:r>
      <w:r w:rsidRPr="00AC6266">
        <w:rPr>
          <w:rFonts w:ascii="Times New Roman" w:hAnsi="Times New Roman" w:cs="Times New Roman"/>
        </w:rPr>
        <w:t xml:space="preserve"> (D) The density was further analyzed by the Image J in EUFA423 cells. Each data point </w:t>
      </w:r>
      <w:r w:rsidRPr="00AC6266">
        <w:rPr>
          <w:rFonts w:ascii="Times New Roman" w:hAnsi="Times New Roman" w:cs="Times New Roman"/>
        </w:rPr>
        <w:lastRenderedPageBreak/>
        <w:t xml:space="preserve">in the graph was from three independent experiments (mean </w:t>
      </w:r>
      <w:r w:rsidRPr="00AC6266">
        <w:rPr>
          <w:rFonts w:ascii="Times New Roman" w:hAnsi="Times New Roman" w:cs="Times New Roman"/>
        </w:rPr>
        <w:sym w:font="Symbol" w:char="F0B1"/>
      </w:r>
      <w:r w:rsidRPr="00AC6266">
        <w:rPr>
          <w:rFonts w:ascii="Times New Roman" w:hAnsi="Times New Roman" w:cs="Times New Roman"/>
        </w:rPr>
        <w:t xml:space="preserve"> SD); </w:t>
      </w:r>
      <w:r w:rsidRPr="00AC6266">
        <w:rPr>
          <w:rFonts w:ascii="Times New Roman" w:hAnsi="Times New Roman" w:cs="Times New Roman"/>
          <w:i/>
        </w:rPr>
        <w:t>P</w:t>
      </w:r>
      <w:r w:rsidRPr="00AC6266">
        <w:rPr>
          <w:rFonts w:ascii="Times New Roman" w:hAnsi="Times New Roman" w:cs="Times New Roman"/>
        </w:rPr>
        <w:t xml:space="preserve">-Values were calculated by </w:t>
      </w:r>
      <w:r w:rsidRPr="00AC6266">
        <w:rPr>
          <w:rFonts w:ascii="Times New Roman" w:hAnsi="Times New Roman" w:cs="Times New Roman"/>
          <w:i/>
        </w:rPr>
        <w:t>t</w:t>
      </w:r>
      <w:r w:rsidRPr="00AC6266">
        <w:rPr>
          <w:rFonts w:ascii="Times New Roman" w:hAnsi="Times New Roman" w:cs="Times New Roman"/>
        </w:rPr>
        <w:t>-test (*</w:t>
      </w:r>
      <w:r w:rsidRPr="00AC6266">
        <w:rPr>
          <w:rFonts w:ascii="Times New Roman" w:hAnsi="Times New Roman" w:cs="Times New Roman"/>
          <w:i/>
        </w:rPr>
        <w:t>P</w:t>
      </w:r>
      <w:r w:rsidRPr="00AC6266">
        <w:rPr>
          <w:rFonts w:ascii="Times New Roman" w:hAnsi="Times New Roman" w:cs="Times New Roman"/>
        </w:rPr>
        <w:t xml:space="preserve">&lt;0.05, ** </w:t>
      </w:r>
      <w:r w:rsidRPr="00AC6266">
        <w:rPr>
          <w:rFonts w:ascii="Times New Roman" w:hAnsi="Times New Roman" w:cs="Times New Roman"/>
          <w:i/>
        </w:rPr>
        <w:t>P</w:t>
      </w:r>
      <w:r w:rsidRPr="00AC6266">
        <w:rPr>
          <w:rFonts w:ascii="Times New Roman" w:hAnsi="Times New Roman" w:cs="Times New Roman"/>
        </w:rPr>
        <w:t>&lt;0.01).</w:t>
      </w:r>
    </w:p>
    <w:p w14:paraId="1D3B1E8F" w14:textId="77777777" w:rsidR="008F1F72" w:rsidRPr="00AC6266" w:rsidRDefault="008F1F72" w:rsidP="008F1F72">
      <w:pPr>
        <w:spacing w:line="480" w:lineRule="auto"/>
        <w:jc w:val="left"/>
        <w:rPr>
          <w:rFonts w:ascii="Times New Roman" w:hAnsi="Times New Roman" w:cs="Times New Roman"/>
        </w:rPr>
      </w:pPr>
    </w:p>
    <w:p w14:paraId="251815DE" w14:textId="77777777" w:rsidR="008F1F72" w:rsidRPr="00AC6266" w:rsidRDefault="008F1F72" w:rsidP="008F1F72">
      <w:pPr>
        <w:spacing w:line="480" w:lineRule="auto"/>
        <w:jc w:val="left"/>
        <w:rPr>
          <w:rFonts w:ascii="Times New Roman" w:hAnsi="Times New Roman" w:cs="Times New Roman"/>
        </w:rPr>
      </w:pPr>
      <w:r>
        <w:rPr>
          <w:rFonts w:ascii="Times New Roman" w:hAnsi="Times New Roman" w:cs="Times New Roman"/>
          <w:noProof/>
        </w:rPr>
        <w:drawing>
          <wp:inline distT="0" distB="0" distL="0" distR="0" wp14:anchorId="7E2D2F12" wp14:editId="2673B46F">
            <wp:extent cx="5274310" cy="4314825"/>
            <wp:effectExtent l="0" t="0" r="2540"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4314825"/>
                    </a:xfrm>
                    <a:prstGeom prst="rect">
                      <a:avLst/>
                    </a:prstGeom>
                  </pic:spPr>
                </pic:pic>
              </a:graphicData>
            </a:graphic>
          </wp:inline>
        </w:drawing>
      </w:r>
      <w:r w:rsidRPr="00037A85">
        <w:rPr>
          <w:rFonts w:ascii="Times New Roman" w:hAnsi="Times New Roman" w:cs="Times New Roman"/>
        </w:rPr>
        <w:t xml:space="preserve">Supplementary </w:t>
      </w:r>
      <w:r w:rsidRPr="00AC6266">
        <w:rPr>
          <w:rFonts w:ascii="Times New Roman" w:hAnsi="Times New Roman" w:cs="Times New Roman"/>
        </w:rPr>
        <w:t xml:space="preserve">Figure. </w:t>
      </w:r>
      <w:proofErr w:type="gramStart"/>
      <w:r>
        <w:rPr>
          <w:rFonts w:ascii="Times New Roman" w:hAnsi="Times New Roman" w:cs="Times New Roman" w:hint="eastAsia"/>
        </w:rPr>
        <w:t>4</w:t>
      </w:r>
      <w:r w:rsidRPr="00AC6266">
        <w:rPr>
          <w:rFonts w:ascii="Times New Roman" w:hAnsi="Times New Roman" w:cs="Times New Roman"/>
        </w:rPr>
        <w:t xml:space="preserve">  The</w:t>
      </w:r>
      <w:proofErr w:type="gramEnd"/>
      <w:r w:rsidRPr="00AC6266">
        <w:rPr>
          <w:rFonts w:ascii="Times New Roman" w:hAnsi="Times New Roman" w:cs="Times New Roman"/>
        </w:rPr>
        <w:t xml:space="preserve"> role of HPTA in NHEJ repair pathway in response to IR-induced DSBs </w:t>
      </w:r>
    </w:p>
    <w:p w14:paraId="280BAF01" w14:textId="77777777" w:rsidR="008F1F72" w:rsidRPr="00AC6266" w:rsidRDefault="008F1F72" w:rsidP="008F1F72">
      <w:pPr>
        <w:spacing w:line="480" w:lineRule="auto"/>
        <w:rPr>
          <w:rFonts w:ascii="Times New Roman" w:hAnsi="Times New Roman" w:cs="Times New Roman"/>
        </w:rPr>
      </w:pPr>
      <w:r w:rsidRPr="00AC6266">
        <w:rPr>
          <w:rFonts w:ascii="Times New Roman" w:hAnsi="Times New Roman" w:cs="Times New Roman"/>
        </w:rPr>
        <w:t>(A) The working schematic of the EJ5-GFP reporter for the NHEJ assay is presented.</w:t>
      </w:r>
      <w:r w:rsidRPr="00AC6266">
        <w:rPr>
          <w:rFonts w:ascii="Times New Roman" w:hAnsi="Times New Roman" w:cs="Times New Roman" w:hint="eastAsia"/>
        </w:rPr>
        <w:t xml:space="preserve"> </w:t>
      </w:r>
      <w:r w:rsidRPr="00AC6266">
        <w:rPr>
          <w:rFonts w:ascii="Times New Roman" w:hAnsi="Times New Roman" w:cs="Times New Roman"/>
        </w:rPr>
        <w:t>(B) U2OS cells expressing EJ5-GFP were transfected with the plasmid of I-</w:t>
      </w:r>
      <w:proofErr w:type="spellStart"/>
      <w:r w:rsidRPr="00AC6266">
        <w:rPr>
          <w:rFonts w:ascii="Times New Roman" w:hAnsi="Times New Roman" w:cs="Times New Roman"/>
        </w:rPr>
        <w:t>SceI</w:t>
      </w:r>
      <w:proofErr w:type="spellEnd"/>
      <w:r w:rsidRPr="00AC6266">
        <w:rPr>
          <w:rFonts w:ascii="Times New Roman" w:hAnsi="Times New Roman" w:cs="Times New Roman"/>
        </w:rPr>
        <w:t xml:space="preserve"> or GFP and then treated with 15μM HPTA for 24 h. GFP was used as a positive control to represent transfection efficiency. The results of NHEJ frequency in HPTA-treated cells as measured by flow cytometry are shown in the images. (C) The NHEJ-associated </w:t>
      </w:r>
      <w:r w:rsidRPr="00AC6266">
        <w:rPr>
          <w:rFonts w:ascii="Times New Roman" w:hAnsi="Times New Roman" w:cs="Times New Roman"/>
        </w:rPr>
        <w:lastRenderedPageBreak/>
        <w:t>proteins, such as DNA-</w:t>
      </w:r>
      <w:proofErr w:type="spellStart"/>
      <w:r w:rsidRPr="00AC6266">
        <w:rPr>
          <w:rFonts w:ascii="Times New Roman" w:hAnsi="Times New Roman" w:cs="Times New Roman"/>
        </w:rPr>
        <w:t>PKcs</w:t>
      </w:r>
      <w:proofErr w:type="spellEnd"/>
      <w:r w:rsidRPr="00AC6266">
        <w:rPr>
          <w:rFonts w:ascii="Times New Roman" w:hAnsi="Times New Roman" w:cs="Times New Roman"/>
        </w:rPr>
        <w:t>, Ku70 and Ku80, in VPA/HPTA-pretreated cells were detected before and after 8Gy treatment in MCF7 cells. GAPDH was used as a loading control. (D) The density was further analyzed by the Image J in MCF7 cells. (E) The NHEJ-associated proteins, such as DNA-</w:t>
      </w:r>
      <w:proofErr w:type="spellStart"/>
      <w:r w:rsidRPr="00AC6266">
        <w:rPr>
          <w:rFonts w:ascii="Times New Roman" w:hAnsi="Times New Roman" w:cs="Times New Roman"/>
        </w:rPr>
        <w:t>PKcs</w:t>
      </w:r>
      <w:proofErr w:type="spellEnd"/>
      <w:r w:rsidRPr="00AC6266">
        <w:rPr>
          <w:rFonts w:ascii="Times New Roman" w:hAnsi="Times New Roman" w:cs="Times New Roman"/>
        </w:rPr>
        <w:t xml:space="preserve">, Ku70 and Ku80, in VPA/HPTA-pretreated cells were detected before and after 8Gy treatment in EUFA423 cells. GAPDH was used as a loading control. (F) The density was further analyzed by the Image J in EUFA423 cells. Each data point in the graph was from three independent experiments (mean </w:t>
      </w:r>
      <w:r w:rsidRPr="00AC6266">
        <w:rPr>
          <w:rFonts w:ascii="Times New Roman" w:hAnsi="Times New Roman" w:cs="Times New Roman"/>
        </w:rPr>
        <w:sym w:font="Symbol" w:char="F0B1"/>
      </w:r>
      <w:r w:rsidRPr="00AC6266">
        <w:rPr>
          <w:rFonts w:ascii="Times New Roman" w:hAnsi="Times New Roman" w:cs="Times New Roman"/>
        </w:rPr>
        <w:t xml:space="preserve"> SD); P-Values were calculated by t-test (*P&lt;0.05, ** P&lt;0.01).</w:t>
      </w:r>
    </w:p>
    <w:p w14:paraId="63458C88" w14:textId="77777777" w:rsidR="008F1F72" w:rsidRPr="00AC6266" w:rsidRDefault="008F1F72" w:rsidP="008F1F72">
      <w:pPr>
        <w:spacing w:line="480" w:lineRule="auto"/>
        <w:jc w:val="left"/>
        <w:rPr>
          <w:rFonts w:ascii="Times New Roman" w:hAnsi="Times New Roman" w:cs="Times New Roman"/>
        </w:rPr>
      </w:pPr>
    </w:p>
    <w:p w14:paraId="36EA3B3A" w14:textId="77777777" w:rsidR="008F1F72" w:rsidRPr="00AC6266" w:rsidRDefault="008F1F72" w:rsidP="008F1F72">
      <w:r>
        <w:rPr>
          <w:rFonts w:ascii="Times New Roman" w:hAnsi="Times New Roman" w:cs="Times New Roman"/>
          <w:noProof/>
        </w:rPr>
        <w:lastRenderedPageBreak/>
        <w:drawing>
          <wp:inline distT="0" distB="0" distL="0" distR="0" wp14:anchorId="4EC1C23D" wp14:editId="7A457526">
            <wp:extent cx="5274310" cy="7773670"/>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7773670"/>
                    </a:xfrm>
                    <a:prstGeom prst="rect">
                      <a:avLst/>
                    </a:prstGeom>
                  </pic:spPr>
                </pic:pic>
              </a:graphicData>
            </a:graphic>
          </wp:inline>
        </w:drawing>
      </w:r>
    </w:p>
    <w:p w14:paraId="52EEE12F" w14:textId="77777777" w:rsidR="008F1F72" w:rsidRPr="00AC6266" w:rsidRDefault="008F1F72" w:rsidP="008F1F72">
      <w:pPr>
        <w:spacing w:line="480" w:lineRule="auto"/>
        <w:jc w:val="left"/>
        <w:rPr>
          <w:rFonts w:ascii="Times New Roman" w:hAnsi="Times New Roman" w:cs="Times New Roman"/>
        </w:rPr>
      </w:pPr>
      <w:r w:rsidRPr="00166F16">
        <w:rPr>
          <w:rFonts w:ascii="Times New Roman" w:hAnsi="Times New Roman" w:cs="Times New Roman"/>
        </w:rPr>
        <w:t xml:space="preserve">Supplementary </w:t>
      </w:r>
      <w:r w:rsidRPr="00AC6266">
        <w:rPr>
          <w:rFonts w:ascii="Times New Roman" w:hAnsi="Times New Roman" w:cs="Times New Roman"/>
        </w:rPr>
        <w:t xml:space="preserve">Figure. </w:t>
      </w:r>
      <w:proofErr w:type="gramStart"/>
      <w:r w:rsidRPr="00AC6266">
        <w:rPr>
          <w:rFonts w:ascii="Times New Roman" w:hAnsi="Times New Roman" w:cs="Times New Roman" w:hint="eastAsia"/>
        </w:rPr>
        <w:t>5</w:t>
      </w:r>
      <w:r w:rsidRPr="00AC6266">
        <w:rPr>
          <w:rFonts w:ascii="Times New Roman" w:hAnsi="Times New Roman" w:cs="Times New Roman"/>
        </w:rPr>
        <w:t xml:space="preserve">  The</w:t>
      </w:r>
      <w:proofErr w:type="gramEnd"/>
      <w:r w:rsidRPr="00AC6266">
        <w:rPr>
          <w:rFonts w:ascii="Times New Roman" w:hAnsi="Times New Roman" w:cs="Times New Roman"/>
        </w:rPr>
        <w:t xml:space="preserve"> role of HPTA on human normal breast cell line</w:t>
      </w:r>
    </w:p>
    <w:p w14:paraId="31419BFF" w14:textId="77777777" w:rsidR="008F1F72" w:rsidRDefault="008F1F72" w:rsidP="008F1F72">
      <w:pPr>
        <w:spacing w:line="480" w:lineRule="auto"/>
        <w:jc w:val="left"/>
        <w:rPr>
          <w:rFonts w:ascii="Times New Roman" w:hAnsi="Times New Roman" w:cs="Times New Roman"/>
        </w:rPr>
      </w:pPr>
      <w:r w:rsidRPr="00AC6266">
        <w:rPr>
          <w:rFonts w:ascii="Times New Roman" w:hAnsi="Times New Roman" w:cs="Times New Roman"/>
        </w:rPr>
        <w:lastRenderedPageBreak/>
        <w:t xml:space="preserve">(A) Representative results of </w:t>
      </w:r>
      <w:proofErr w:type="spellStart"/>
      <w:r w:rsidRPr="00AC6266">
        <w:rPr>
          <w:rFonts w:ascii="Times New Roman" w:hAnsi="Times New Roman" w:cs="Times New Roman"/>
        </w:rPr>
        <w:t>clonogenic</w:t>
      </w:r>
      <w:proofErr w:type="spellEnd"/>
      <w:r w:rsidRPr="00AC6266">
        <w:rPr>
          <w:rFonts w:ascii="Times New Roman" w:hAnsi="Times New Roman" w:cs="Times New Roman"/>
        </w:rPr>
        <w:t xml:space="preserve"> survival in MCF10A cells treated with VPA and HPTA alone or the combination treatment of VPA and HPTA with different doses of 0, 2, 4, or 6Gy.</w:t>
      </w:r>
      <w:r w:rsidRPr="00AC6266">
        <w:t xml:space="preserve"> </w:t>
      </w:r>
      <w:r w:rsidRPr="00AC6266">
        <w:rPr>
          <w:rFonts w:ascii="Times New Roman" w:hAnsi="Times New Roman" w:cs="Times New Roman"/>
        </w:rPr>
        <w:t xml:space="preserve">(B)The planting efficiency (left) and surviving fraction (right) of the </w:t>
      </w:r>
      <w:proofErr w:type="spellStart"/>
      <w:r w:rsidRPr="00AC6266">
        <w:rPr>
          <w:rFonts w:ascii="Times New Roman" w:hAnsi="Times New Roman" w:cs="Times New Roman"/>
        </w:rPr>
        <w:t>clonogenic</w:t>
      </w:r>
      <w:proofErr w:type="spellEnd"/>
      <w:r w:rsidRPr="00AC6266">
        <w:rPr>
          <w:rFonts w:ascii="Times New Roman" w:hAnsi="Times New Roman" w:cs="Times New Roman"/>
        </w:rPr>
        <w:t xml:space="preserve"> survival assay in MCF10A cells. (C) The dynamic change of IR-induced γH2AX and 53BP1 foci formation in MCF10A cells treated with 500</w:t>
      </w:r>
      <w:r w:rsidRPr="00AC6266">
        <w:rPr>
          <w:rFonts w:ascii="Times New Roman" w:eastAsia="等线" w:hAnsi="Times New Roman" w:cs="Times New Roman"/>
        </w:rPr>
        <w:t>μ</w:t>
      </w:r>
      <w:r w:rsidRPr="00AC6266">
        <w:rPr>
          <w:rFonts w:ascii="Times New Roman" w:hAnsi="Times New Roman" w:cs="Times New Roman"/>
        </w:rPr>
        <w:t>M VPA and 15</w:t>
      </w:r>
      <w:r w:rsidRPr="00AC6266">
        <w:rPr>
          <w:rFonts w:ascii="Times New Roman" w:eastAsia="等线" w:hAnsi="Times New Roman" w:cs="Times New Roman"/>
        </w:rPr>
        <w:t>μ</w:t>
      </w:r>
      <w:r w:rsidRPr="00AC6266">
        <w:rPr>
          <w:rFonts w:ascii="Times New Roman" w:hAnsi="Times New Roman" w:cs="Times New Roman"/>
        </w:rPr>
        <w:t>M HPTA was observed after 8Gy treatment. The images represent γH2AX and 53BP1 foci formation in the VPA/HPTA-treated cells at pre-8Gy</w:t>
      </w:r>
      <w:r w:rsidRPr="00AC6266">
        <w:rPr>
          <w:rFonts w:ascii="Times New Roman" w:hAnsi="Times New Roman" w:cs="Times New Roman" w:hint="eastAsia"/>
        </w:rPr>
        <w:t>,</w:t>
      </w:r>
      <w:r w:rsidRPr="00AC6266">
        <w:rPr>
          <w:rFonts w:ascii="Times New Roman" w:hAnsi="Times New Roman" w:cs="Times New Roman"/>
        </w:rPr>
        <w:t xml:space="preserve"> 6 h and 24 h post-8Gy, DAPI was used for nuclear staining. (D) The percentage of γH2AX (upper) and 53BP1 (down) foci formation was evaluated. </w:t>
      </w:r>
      <w:r w:rsidRPr="00AC6266">
        <w:rPr>
          <w:rFonts w:ascii="Times New Roman" w:hAnsi="Times New Roman" w:cs="Times New Roman" w:hint="eastAsia"/>
        </w:rPr>
        <w:t>(</w:t>
      </w:r>
      <w:r w:rsidRPr="00AC6266">
        <w:rPr>
          <w:rFonts w:ascii="Times New Roman" w:hAnsi="Times New Roman" w:cs="Times New Roman"/>
        </w:rPr>
        <w:t>E) The level of γH2AX and 53BP1 in MCF10A cells was detected by immunoblotting. (F) The density was further analyzed by the Image J in MCF10A cells. (G) The dynamic change of IR-induced R</w:t>
      </w:r>
      <w:r w:rsidRPr="00AC6266">
        <w:rPr>
          <w:rFonts w:ascii="Times New Roman" w:hAnsi="Times New Roman" w:cs="Times New Roman" w:hint="eastAsia"/>
        </w:rPr>
        <w:t>ad</w:t>
      </w:r>
      <w:r w:rsidRPr="00AC6266">
        <w:rPr>
          <w:rFonts w:ascii="Times New Roman" w:hAnsi="Times New Roman" w:cs="Times New Roman"/>
        </w:rPr>
        <w:t>51 and BRCA1 foci formation in MCF10A cells treated with 500</w:t>
      </w:r>
      <w:r w:rsidRPr="00AC6266">
        <w:rPr>
          <w:rFonts w:ascii="Times New Roman" w:eastAsia="等线" w:hAnsi="Times New Roman" w:cs="Times New Roman"/>
        </w:rPr>
        <w:t>μ</w:t>
      </w:r>
      <w:r w:rsidRPr="00AC6266">
        <w:rPr>
          <w:rFonts w:ascii="Times New Roman" w:hAnsi="Times New Roman" w:cs="Times New Roman"/>
        </w:rPr>
        <w:t>M VPA and 15</w:t>
      </w:r>
      <w:r w:rsidRPr="00AC6266">
        <w:rPr>
          <w:rFonts w:ascii="Times New Roman" w:eastAsia="等线" w:hAnsi="Times New Roman" w:cs="Times New Roman"/>
        </w:rPr>
        <w:t>μ</w:t>
      </w:r>
      <w:r w:rsidRPr="00AC6266">
        <w:rPr>
          <w:rFonts w:ascii="Times New Roman" w:hAnsi="Times New Roman" w:cs="Times New Roman"/>
        </w:rPr>
        <w:t>M HPTA was observed after 8Gy treatment. The images represent R</w:t>
      </w:r>
      <w:r w:rsidRPr="00AC6266">
        <w:rPr>
          <w:rFonts w:ascii="Times New Roman" w:hAnsi="Times New Roman" w:cs="Times New Roman" w:hint="eastAsia"/>
        </w:rPr>
        <w:t>ad</w:t>
      </w:r>
      <w:r w:rsidRPr="00AC6266">
        <w:rPr>
          <w:rFonts w:ascii="Times New Roman" w:hAnsi="Times New Roman" w:cs="Times New Roman"/>
        </w:rPr>
        <w:t>51 and BRCA1 foci formation in the VPA/HPTA-treated cells at pre-8Gy</w:t>
      </w:r>
      <w:r w:rsidRPr="00AC6266">
        <w:rPr>
          <w:rFonts w:ascii="Times New Roman" w:hAnsi="Times New Roman" w:cs="Times New Roman" w:hint="eastAsia"/>
        </w:rPr>
        <w:t>,</w:t>
      </w:r>
      <w:r w:rsidRPr="00AC6266">
        <w:rPr>
          <w:rFonts w:ascii="Times New Roman" w:hAnsi="Times New Roman" w:cs="Times New Roman"/>
        </w:rPr>
        <w:t xml:space="preserve"> 6 h and 24 h post-8Gy, DAPI was used for nuclear staining. (H) The percentage of R</w:t>
      </w:r>
      <w:r w:rsidRPr="00AC6266">
        <w:rPr>
          <w:rFonts w:ascii="Times New Roman" w:hAnsi="Times New Roman" w:cs="Times New Roman" w:hint="eastAsia"/>
        </w:rPr>
        <w:t>ad</w:t>
      </w:r>
      <w:r w:rsidRPr="00AC6266">
        <w:rPr>
          <w:rFonts w:ascii="Times New Roman" w:hAnsi="Times New Roman" w:cs="Times New Roman"/>
        </w:rPr>
        <w:t xml:space="preserve">51 (upper) and BRCA1 (down) foci formation was evaluated. </w:t>
      </w:r>
      <w:r w:rsidRPr="00AC6266">
        <w:rPr>
          <w:rFonts w:ascii="Times New Roman" w:hAnsi="Times New Roman" w:cs="Times New Roman" w:hint="eastAsia"/>
        </w:rPr>
        <w:t>(</w:t>
      </w:r>
      <w:r w:rsidRPr="00AC6266">
        <w:rPr>
          <w:rFonts w:ascii="Times New Roman" w:hAnsi="Times New Roman" w:cs="Times New Roman"/>
        </w:rPr>
        <w:t>I) The level of R</w:t>
      </w:r>
      <w:r w:rsidRPr="00AC6266">
        <w:rPr>
          <w:rFonts w:ascii="Times New Roman" w:hAnsi="Times New Roman" w:cs="Times New Roman" w:hint="eastAsia"/>
        </w:rPr>
        <w:t>ad</w:t>
      </w:r>
      <w:r w:rsidRPr="00AC6266">
        <w:rPr>
          <w:rFonts w:ascii="Times New Roman" w:hAnsi="Times New Roman" w:cs="Times New Roman"/>
        </w:rPr>
        <w:t>51 and BRCA1 in MCF10A cells was detected by immunoblotting. (J) The density was further analyzed by the Image J in MCF10A cells.</w:t>
      </w:r>
      <w:r w:rsidRPr="00AC6266">
        <w:rPr>
          <w:rFonts w:ascii="Times New Roman" w:hAnsi="Times New Roman" w:cs="Times New Roman" w:hint="eastAsia"/>
        </w:rPr>
        <w:t xml:space="preserve"> </w:t>
      </w:r>
      <w:r w:rsidRPr="00AC6266">
        <w:rPr>
          <w:rFonts w:ascii="Times New Roman" w:hAnsi="Times New Roman" w:cs="Times New Roman"/>
        </w:rPr>
        <w:t xml:space="preserve">Each data point in the graph was from three independent experiments (mean </w:t>
      </w:r>
      <w:r w:rsidRPr="00AC6266">
        <w:rPr>
          <w:rFonts w:ascii="Times New Roman" w:hAnsi="Times New Roman" w:cs="Times New Roman"/>
        </w:rPr>
        <w:sym w:font="Symbol" w:char="F0B1"/>
      </w:r>
      <w:r w:rsidRPr="00AC6266">
        <w:rPr>
          <w:rFonts w:ascii="Times New Roman" w:hAnsi="Times New Roman" w:cs="Times New Roman"/>
        </w:rPr>
        <w:t xml:space="preserve"> SD); </w:t>
      </w:r>
      <w:r w:rsidRPr="00AC6266">
        <w:rPr>
          <w:rFonts w:ascii="Times New Roman" w:hAnsi="Times New Roman" w:cs="Times New Roman"/>
          <w:i/>
        </w:rPr>
        <w:t>P</w:t>
      </w:r>
      <w:r w:rsidRPr="00AC6266">
        <w:rPr>
          <w:rFonts w:ascii="Times New Roman" w:hAnsi="Times New Roman" w:cs="Times New Roman"/>
        </w:rPr>
        <w:t xml:space="preserve">-Values were calculated by </w:t>
      </w:r>
      <w:r w:rsidRPr="00AC6266">
        <w:rPr>
          <w:rFonts w:ascii="Times New Roman" w:hAnsi="Times New Roman" w:cs="Times New Roman"/>
          <w:i/>
        </w:rPr>
        <w:t>t</w:t>
      </w:r>
      <w:r w:rsidRPr="00AC6266">
        <w:rPr>
          <w:rFonts w:ascii="Times New Roman" w:hAnsi="Times New Roman" w:cs="Times New Roman"/>
        </w:rPr>
        <w:t>-test (*</w:t>
      </w:r>
      <w:r w:rsidRPr="00AC6266">
        <w:rPr>
          <w:rFonts w:ascii="Times New Roman" w:hAnsi="Times New Roman" w:cs="Times New Roman"/>
          <w:i/>
        </w:rPr>
        <w:t>P</w:t>
      </w:r>
      <w:r w:rsidRPr="00AC6266">
        <w:rPr>
          <w:rFonts w:ascii="Times New Roman" w:hAnsi="Times New Roman" w:cs="Times New Roman"/>
        </w:rPr>
        <w:t xml:space="preserve">&lt;0.05, ** </w:t>
      </w:r>
      <w:r w:rsidRPr="00AC6266">
        <w:rPr>
          <w:rFonts w:ascii="Times New Roman" w:hAnsi="Times New Roman" w:cs="Times New Roman"/>
          <w:i/>
        </w:rPr>
        <w:t>P</w:t>
      </w:r>
      <w:r w:rsidRPr="00AC6266">
        <w:rPr>
          <w:rFonts w:ascii="Times New Roman" w:hAnsi="Times New Roman" w:cs="Times New Roman"/>
        </w:rPr>
        <w:t>&lt;0.01).</w:t>
      </w:r>
    </w:p>
    <w:p w14:paraId="32317DD6" w14:textId="59752C6F" w:rsidR="00166F16" w:rsidRPr="008F1F72" w:rsidRDefault="00166F16">
      <w:pPr>
        <w:spacing w:line="480" w:lineRule="auto"/>
        <w:jc w:val="left"/>
        <w:rPr>
          <w:rFonts w:ascii="Times New Roman" w:hAnsi="Times New Roman" w:cs="Times New Roman"/>
        </w:rPr>
      </w:pPr>
    </w:p>
    <w:sectPr w:rsidR="00166F16" w:rsidRPr="008F1F72">
      <w:footerReference w:type="default" r:id="rId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3829F3" w14:textId="77777777" w:rsidR="00560B31" w:rsidRDefault="00560B31" w:rsidP="00311E15">
      <w:pPr>
        <w:spacing w:after="0" w:line="240" w:lineRule="auto"/>
      </w:pPr>
      <w:r>
        <w:separator/>
      </w:r>
    </w:p>
  </w:endnote>
  <w:endnote w:type="continuationSeparator" w:id="0">
    <w:p w14:paraId="69DCA78B" w14:textId="77777777" w:rsidR="00560B31" w:rsidRDefault="00560B31" w:rsidP="00311E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89219908"/>
      <w:docPartObj>
        <w:docPartGallery w:val="Page Numbers (Bottom of Page)"/>
        <w:docPartUnique/>
      </w:docPartObj>
    </w:sdtPr>
    <w:sdtEndPr>
      <w:rPr>
        <w:noProof/>
      </w:rPr>
    </w:sdtEndPr>
    <w:sdtContent>
      <w:p w14:paraId="1EAEADB5" w14:textId="77777777" w:rsidR="001B5814" w:rsidRDefault="001B5814">
        <w:pPr>
          <w:pStyle w:val="a7"/>
          <w:jc w:val="right"/>
        </w:pPr>
        <w:r>
          <w:fldChar w:fldCharType="begin"/>
        </w:r>
        <w:r>
          <w:instrText xml:space="preserve"> PAGE   \* MERGEFORMAT </w:instrText>
        </w:r>
        <w:r>
          <w:fldChar w:fldCharType="separate"/>
        </w:r>
        <w:r>
          <w:rPr>
            <w:noProof/>
          </w:rPr>
          <w:t>43</w:t>
        </w:r>
        <w:r>
          <w:rPr>
            <w:noProof/>
          </w:rPr>
          <w:fldChar w:fldCharType="end"/>
        </w:r>
      </w:p>
    </w:sdtContent>
  </w:sdt>
  <w:p w14:paraId="2E4AC123" w14:textId="77777777" w:rsidR="001B5814" w:rsidRDefault="001B581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A9929B" w14:textId="77777777" w:rsidR="00560B31" w:rsidRDefault="00560B31" w:rsidP="00311E15">
      <w:pPr>
        <w:spacing w:after="0" w:line="240" w:lineRule="auto"/>
      </w:pPr>
      <w:r>
        <w:separator/>
      </w:r>
    </w:p>
  </w:footnote>
  <w:footnote w:type="continuationSeparator" w:id="0">
    <w:p w14:paraId="2309995F" w14:textId="77777777" w:rsidR="00560B31" w:rsidRDefault="00560B31" w:rsidP="00311E1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hideGrammaticalError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TQ1MDMzMrEwtjA2tTBT0lEKTi0uzszPAykwrQUA0wEr2ywAAAA="/>
    <w:docVar w:name="EN.InstantFormat" w:val="&lt;ENInstantFormat&gt;&lt;Enabled&gt;1&lt;/Enabled&gt;&lt;ScanUnformatted&gt;1&lt;/ScanUnformatted&gt;&lt;ScanChanges&gt;1&lt;/ScanChanges&gt;&lt;Suspended&gt;0&lt;/Suspended&gt;&lt;/ENInstantFormat&gt;"/>
    <w:docVar w:name="EN.Layout" w:val="&lt;ENLayout&gt;&lt;Style&gt;Breast Cancer Research Copy&lt;/Style&gt;&lt;LeftDelim&gt;{&lt;/LeftDelim&gt;&lt;RightDelim&gt;}&lt;/RightDelim&gt;&lt;FontName&gt;等线&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22fazxdndszf4ee0zo5ze0tp95rafds0f9p&quot;&gt;My EndNote Library&lt;record-ids&gt;&lt;item&gt;1&lt;/item&gt;&lt;item&gt;2&lt;/item&gt;&lt;item&gt;3&lt;/item&gt;&lt;item&gt;4&lt;/item&gt;&lt;item&gt;5&lt;/item&gt;&lt;item&gt;6&lt;/item&gt;&lt;item&gt;7&lt;/item&gt;&lt;item&gt;11&lt;/item&gt;&lt;item&gt;12&lt;/item&gt;&lt;item&gt;13&lt;/item&gt;&lt;item&gt;15&lt;/item&gt;&lt;item&gt;16&lt;/item&gt;&lt;item&gt;17&lt;/item&gt;&lt;item&gt;18&lt;/item&gt;&lt;item&gt;20&lt;/item&gt;&lt;item&gt;21&lt;/item&gt;&lt;item&gt;22&lt;/item&gt;&lt;item&gt;25&lt;/item&gt;&lt;item&gt;26&lt;/item&gt;&lt;item&gt;27&lt;/item&gt;&lt;item&gt;28&lt;/item&gt;&lt;item&gt;29&lt;/item&gt;&lt;item&gt;30&lt;/item&gt;&lt;item&gt;31&lt;/item&gt;&lt;item&gt;32&lt;/item&gt;&lt;item&gt;33&lt;/item&gt;&lt;item&gt;34&lt;/item&gt;&lt;item&gt;36&lt;/item&gt;&lt;item&gt;37&lt;/item&gt;&lt;item&gt;38&lt;/item&gt;&lt;item&gt;39&lt;/item&gt;&lt;item&gt;41&lt;/item&gt;&lt;item&gt;42&lt;/item&gt;&lt;item&gt;47&lt;/item&gt;&lt;item&gt;49&lt;/item&gt;&lt;item&gt;51&lt;/item&gt;&lt;item&gt;52&lt;/item&gt;&lt;item&gt;53&lt;/item&gt;&lt;item&gt;54&lt;/item&gt;&lt;item&gt;55&lt;/item&gt;&lt;item&gt;56&lt;/item&gt;&lt;item&gt;57&lt;/item&gt;&lt;item&gt;58&lt;/item&gt;&lt;item&gt;59&lt;/item&gt;&lt;item&gt;61&lt;/item&gt;&lt;item&gt;62&lt;/item&gt;&lt;item&gt;63&lt;/item&gt;&lt;item&gt;65&lt;/item&gt;&lt;item&gt;67&lt;/item&gt;&lt;item&gt;68&lt;/item&gt;&lt;item&gt;69&lt;/item&gt;&lt;/record-ids&gt;&lt;/item&gt;&lt;/Libraries&gt;"/>
  </w:docVars>
  <w:rsids>
    <w:rsidRoot w:val="00A3189C"/>
    <w:rsid w:val="00002FB1"/>
    <w:rsid w:val="00004169"/>
    <w:rsid w:val="00004239"/>
    <w:rsid w:val="0000760D"/>
    <w:rsid w:val="000132BE"/>
    <w:rsid w:val="00016FF5"/>
    <w:rsid w:val="00020C5E"/>
    <w:rsid w:val="00021087"/>
    <w:rsid w:val="0004191C"/>
    <w:rsid w:val="000516A6"/>
    <w:rsid w:val="00054A77"/>
    <w:rsid w:val="00056BD4"/>
    <w:rsid w:val="000611FD"/>
    <w:rsid w:val="0006547D"/>
    <w:rsid w:val="000724D5"/>
    <w:rsid w:val="00077552"/>
    <w:rsid w:val="000831F6"/>
    <w:rsid w:val="000A6479"/>
    <w:rsid w:val="000A6AD1"/>
    <w:rsid w:val="000B110F"/>
    <w:rsid w:val="000B1294"/>
    <w:rsid w:val="000B1703"/>
    <w:rsid w:val="000C6141"/>
    <w:rsid w:val="000C6631"/>
    <w:rsid w:val="000D2A5B"/>
    <w:rsid w:val="000D673E"/>
    <w:rsid w:val="000E4123"/>
    <w:rsid w:val="000E4524"/>
    <w:rsid w:val="000E6678"/>
    <w:rsid w:val="000F18EE"/>
    <w:rsid w:val="000F6C92"/>
    <w:rsid w:val="001002DA"/>
    <w:rsid w:val="00114764"/>
    <w:rsid w:val="0011779D"/>
    <w:rsid w:val="001212D7"/>
    <w:rsid w:val="00122B9E"/>
    <w:rsid w:val="00134353"/>
    <w:rsid w:val="00134A0B"/>
    <w:rsid w:val="00134C86"/>
    <w:rsid w:val="00146261"/>
    <w:rsid w:val="00152E64"/>
    <w:rsid w:val="001553E3"/>
    <w:rsid w:val="00155752"/>
    <w:rsid w:val="0016029A"/>
    <w:rsid w:val="0016183A"/>
    <w:rsid w:val="00166F16"/>
    <w:rsid w:val="0017137A"/>
    <w:rsid w:val="00171C9D"/>
    <w:rsid w:val="001846F0"/>
    <w:rsid w:val="001908B3"/>
    <w:rsid w:val="00195DBB"/>
    <w:rsid w:val="00197FC3"/>
    <w:rsid w:val="001A3149"/>
    <w:rsid w:val="001B5814"/>
    <w:rsid w:val="001C568D"/>
    <w:rsid w:val="001D1206"/>
    <w:rsid w:val="001D463B"/>
    <w:rsid w:val="001D4FDA"/>
    <w:rsid w:val="001D74A6"/>
    <w:rsid w:val="001E0FF4"/>
    <w:rsid w:val="001E5964"/>
    <w:rsid w:val="00211D99"/>
    <w:rsid w:val="00212F11"/>
    <w:rsid w:val="00213AA3"/>
    <w:rsid w:val="00214504"/>
    <w:rsid w:val="00216DA9"/>
    <w:rsid w:val="002211C9"/>
    <w:rsid w:val="00234B45"/>
    <w:rsid w:val="00243607"/>
    <w:rsid w:val="002444D6"/>
    <w:rsid w:val="00246717"/>
    <w:rsid w:val="00250193"/>
    <w:rsid w:val="0025171C"/>
    <w:rsid w:val="00252311"/>
    <w:rsid w:val="00257821"/>
    <w:rsid w:val="00261F25"/>
    <w:rsid w:val="0026312C"/>
    <w:rsid w:val="002833BD"/>
    <w:rsid w:val="00283820"/>
    <w:rsid w:val="0029231F"/>
    <w:rsid w:val="0029776F"/>
    <w:rsid w:val="002A1E2B"/>
    <w:rsid w:val="002B0078"/>
    <w:rsid w:val="002B35DA"/>
    <w:rsid w:val="002B3ECC"/>
    <w:rsid w:val="002B6B42"/>
    <w:rsid w:val="002B760B"/>
    <w:rsid w:val="002C5575"/>
    <w:rsid w:val="002D474F"/>
    <w:rsid w:val="002E1810"/>
    <w:rsid w:val="002E34F4"/>
    <w:rsid w:val="002F0D05"/>
    <w:rsid w:val="002F703B"/>
    <w:rsid w:val="002F72B9"/>
    <w:rsid w:val="002F7AA6"/>
    <w:rsid w:val="00311E15"/>
    <w:rsid w:val="0031559A"/>
    <w:rsid w:val="0031577A"/>
    <w:rsid w:val="00317CE3"/>
    <w:rsid w:val="00322F04"/>
    <w:rsid w:val="003246EB"/>
    <w:rsid w:val="00325F5C"/>
    <w:rsid w:val="00331FF8"/>
    <w:rsid w:val="00343B40"/>
    <w:rsid w:val="00346B14"/>
    <w:rsid w:val="00361B6F"/>
    <w:rsid w:val="00371059"/>
    <w:rsid w:val="00375664"/>
    <w:rsid w:val="00387E3B"/>
    <w:rsid w:val="0039080F"/>
    <w:rsid w:val="003909E0"/>
    <w:rsid w:val="003911C0"/>
    <w:rsid w:val="00391D6D"/>
    <w:rsid w:val="003934F6"/>
    <w:rsid w:val="00394ADE"/>
    <w:rsid w:val="003A1C2B"/>
    <w:rsid w:val="003A27B7"/>
    <w:rsid w:val="003D649E"/>
    <w:rsid w:val="003E47E2"/>
    <w:rsid w:val="003E6333"/>
    <w:rsid w:val="003F215C"/>
    <w:rsid w:val="00405577"/>
    <w:rsid w:val="00411AB5"/>
    <w:rsid w:val="00414C42"/>
    <w:rsid w:val="0042129D"/>
    <w:rsid w:val="00426C80"/>
    <w:rsid w:val="0042727E"/>
    <w:rsid w:val="00427E1A"/>
    <w:rsid w:val="00435E3A"/>
    <w:rsid w:val="00441352"/>
    <w:rsid w:val="00442698"/>
    <w:rsid w:val="00443B1F"/>
    <w:rsid w:val="0044557A"/>
    <w:rsid w:val="00445788"/>
    <w:rsid w:val="004543F4"/>
    <w:rsid w:val="00457815"/>
    <w:rsid w:val="0046585C"/>
    <w:rsid w:val="00470823"/>
    <w:rsid w:val="00472B7E"/>
    <w:rsid w:val="00473770"/>
    <w:rsid w:val="004812AF"/>
    <w:rsid w:val="00482C6D"/>
    <w:rsid w:val="00493AFE"/>
    <w:rsid w:val="0049494E"/>
    <w:rsid w:val="004A07DB"/>
    <w:rsid w:val="004A0A60"/>
    <w:rsid w:val="004A1C37"/>
    <w:rsid w:val="004A40F8"/>
    <w:rsid w:val="004B05C0"/>
    <w:rsid w:val="004B451B"/>
    <w:rsid w:val="004B534A"/>
    <w:rsid w:val="004B7791"/>
    <w:rsid w:val="004C114C"/>
    <w:rsid w:val="004D08BD"/>
    <w:rsid w:val="004E0EE5"/>
    <w:rsid w:val="004E10AB"/>
    <w:rsid w:val="004E1DA9"/>
    <w:rsid w:val="004E5AEE"/>
    <w:rsid w:val="004F3D49"/>
    <w:rsid w:val="004F6786"/>
    <w:rsid w:val="004F6C90"/>
    <w:rsid w:val="005007D2"/>
    <w:rsid w:val="005016D3"/>
    <w:rsid w:val="0050238F"/>
    <w:rsid w:val="00504F85"/>
    <w:rsid w:val="00506490"/>
    <w:rsid w:val="005078C1"/>
    <w:rsid w:val="0050796C"/>
    <w:rsid w:val="00512795"/>
    <w:rsid w:val="005153E3"/>
    <w:rsid w:val="005202D7"/>
    <w:rsid w:val="00520B50"/>
    <w:rsid w:val="0052195D"/>
    <w:rsid w:val="005261C3"/>
    <w:rsid w:val="005337F4"/>
    <w:rsid w:val="00534464"/>
    <w:rsid w:val="00534B8A"/>
    <w:rsid w:val="005362E5"/>
    <w:rsid w:val="0053685E"/>
    <w:rsid w:val="00537CB4"/>
    <w:rsid w:val="005410A5"/>
    <w:rsid w:val="0054295A"/>
    <w:rsid w:val="00543F9D"/>
    <w:rsid w:val="005469BD"/>
    <w:rsid w:val="00552D40"/>
    <w:rsid w:val="005603F1"/>
    <w:rsid w:val="00560B31"/>
    <w:rsid w:val="005613BE"/>
    <w:rsid w:val="005616B4"/>
    <w:rsid w:val="00562C50"/>
    <w:rsid w:val="00566E1C"/>
    <w:rsid w:val="00573E89"/>
    <w:rsid w:val="00577ADB"/>
    <w:rsid w:val="00580C61"/>
    <w:rsid w:val="00581770"/>
    <w:rsid w:val="00582AC9"/>
    <w:rsid w:val="005845E8"/>
    <w:rsid w:val="005870D7"/>
    <w:rsid w:val="005A09F4"/>
    <w:rsid w:val="005A25E1"/>
    <w:rsid w:val="005A4E99"/>
    <w:rsid w:val="005A7B51"/>
    <w:rsid w:val="005B05A5"/>
    <w:rsid w:val="005B1B8F"/>
    <w:rsid w:val="005C50A0"/>
    <w:rsid w:val="005C6CA8"/>
    <w:rsid w:val="005D10AB"/>
    <w:rsid w:val="005D1C33"/>
    <w:rsid w:val="005D260B"/>
    <w:rsid w:val="005D27A7"/>
    <w:rsid w:val="005D38B4"/>
    <w:rsid w:val="005D41D6"/>
    <w:rsid w:val="005F0913"/>
    <w:rsid w:val="005F635F"/>
    <w:rsid w:val="00602F1E"/>
    <w:rsid w:val="00604217"/>
    <w:rsid w:val="00604881"/>
    <w:rsid w:val="00604B87"/>
    <w:rsid w:val="00611050"/>
    <w:rsid w:val="00611D8D"/>
    <w:rsid w:val="0061539A"/>
    <w:rsid w:val="006154D2"/>
    <w:rsid w:val="00616A9A"/>
    <w:rsid w:val="00624B59"/>
    <w:rsid w:val="00634466"/>
    <w:rsid w:val="0063504A"/>
    <w:rsid w:val="006413A4"/>
    <w:rsid w:val="00642A1F"/>
    <w:rsid w:val="0064316F"/>
    <w:rsid w:val="006431CF"/>
    <w:rsid w:val="00652CB6"/>
    <w:rsid w:val="00656A1E"/>
    <w:rsid w:val="006653AA"/>
    <w:rsid w:val="00666D66"/>
    <w:rsid w:val="006819B4"/>
    <w:rsid w:val="00681BE8"/>
    <w:rsid w:val="00682F49"/>
    <w:rsid w:val="00684ABF"/>
    <w:rsid w:val="006939B5"/>
    <w:rsid w:val="006A21EA"/>
    <w:rsid w:val="006A59B3"/>
    <w:rsid w:val="006A5ECA"/>
    <w:rsid w:val="006A7DD4"/>
    <w:rsid w:val="006B256F"/>
    <w:rsid w:val="006B7CE3"/>
    <w:rsid w:val="006C14B6"/>
    <w:rsid w:val="006C1B36"/>
    <w:rsid w:val="006C5A1C"/>
    <w:rsid w:val="006D724A"/>
    <w:rsid w:val="006E1528"/>
    <w:rsid w:val="006E5489"/>
    <w:rsid w:val="006E62EF"/>
    <w:rsid w:val="006E7DCA"/>
    <w:rsid w:val="006F15CA"/>
    <w:rsid w:val="006F1A8A"/>
    <w:rsid w:val="006F2133"/>
    <w:rsid w:val="006F6188"/>
    <w:rsid w:val="006F748E"/>
    <w:rsid w:val="0070090D"/>
    <w:rsid w:val="00700CE5"/>
    <w:rsid w:val="00702255"/>
    <w:rsid w:val="007119C8"/>
    <w:rsid w:val="00711BC8"/>
    <w:rsid w:val="0071428E"/>
    <w:rsid w:val="007170A7"/>
    <w:rsid w:val="007209BA"/>
    <w:rsid w:val="007302CA"/>
    <w:rsid w:val="00742E94"/>
    <w:rsid w:val="007449AB"/>
    <w:rsid w:val="0075626B"/>
    <w:rsid w:val="00757DFC"/>
    <w:rsid w:val="0076246F"/>
    <w:rsid w:val="0077606C"/>
    <w:rsid w:val="007764CE"/>
    <w:rsid w:val="00790327"/>
    <w:rsid w:val="00791709"/>
    <w:rsid w:val="0079304A"/>
    <w:rsid w:val="00794ABE"/>
    <w:rsid w:val="007A1CC5"/>
    <w:rsid w:val="007A6A37"/>
    <w:rsid w:val="007B4EC1"/>
    <w:rsid w:val="007B6698"/>
    <w:rsid w:val="007B76D3"/>
    <w:rsid w:val="007C309F"/>
    <w:rsid w:val="007C68DB"/>
    <w:rsid w:val="007C6BFF"/>
    <w:rsid w:val="007C708D"/>
    <w:rsid w:val="007D1794"/>
    <w:rsid w:val="007D2817"/>
    <w:rsid w:val="007D2ED9"/>
    <w:rsid w:val="007F0A06"/>
    <w:rsid w:val="007F3D9A"/>
    <w:rsid w:val="007F3E08"/>
    <w:rsid w:val="007F4500"/>
    <w:rsid w:val="007F456C"/>
    <w:rsid w:val="007F45F3"/>
    <w:rsid w:val="00804827"/>
    <w:rsid w:val="00804E28"/>
    <w:rsid w:val="0081034E"/>
    <w:rsid w:val="0081066C"/>
    <w:rsid w:val="00813AC1"/>
    <w:rsid w:val="0082719A"/>
    <w:rsid w:val="0082763E"/>
    <w:rsid w:val="00830917"/>
    <w:rsid w:val="00833746"/>
    <w:rsid w:val="0083599D"/>
    <w:rsid w:val="0084100C"/>
    <w:rsid w:val="008446EE"/>
    <w:rsid w:val="00845D88"/>
    <w:rsid w:val="00845DDF"/>
    <w:rsid w:val="008535C4"/>
    <w:rsid w:val="00857C18"/>
    <w:rsid w:val="008634C3"/>
    <w:rsid w:val="00863A0B"/>
    <w:rsid w:val="008646C7"/>
    <w:rsid w:val="00871BF0"/>
    <w:rsid w:val="00873ED3"/>
    <w:rsid w:val="008833F4"/>
    <w:rsid w:val="00883C84"/>
    <w:rsid w:val="00885F62"/>
    <w:rsid w:val="008A3C73"/>
    <w:rsid w:val="008A4E81"/>
    <w:rsid w:val="008B001D"/>
    <w:rsid w:val="008B5618"/>
    <w:rsid w:val="008C671A"/>
    <w:rsid w:val="008D03EE"/>
    <w:rsid w:val="008E7651"/>
    <w:rsid w:val="008F1F72"/>
    <w:rsid w:val="009011EF"/>
    <w:rsid w:val="00903B37"/>
    <w:rsid w:val="00904E5A"/>
    <w:rsid w:val="0090518A"/>
    <w:rsid w:val="0090563F"/>
    <w:rsid w:val="00905F4E"/>
    <w:rsid w:val="00906B0F"/>
    <w:rsid w:val="00912622"/>
    <w:rsid w:val="009128F8"/>
    <w:rsid w:val="00912E45"/>
    <w:rsid w:val="00912F99"/>
    <w:rsid w:val="0092080F"/>
    <w:rsid w:val="00937614"/>
    <w:rsid w:val="00943BBC"/>
    <w:rsid w:val="00954277"/>
    <w:rsid w:val="009543A9"/>
    <w:rsid w:val="00966FBE"/>
    <w:rsid w:val="009730C3"/>
    <w:rsid w:val="00973BC3"/>
    <w:rsid w:val="00974AAA"/>
    <w:rsid w:val="00980D24"/>
    <w:rsid w:val="009912E3"/>
    <w:rsid w:val="00991FD9"/>
    <w:rsid w:val="00995902"/>
    <w:rsid w:val="009959D5"/>
    <w:rsid w:val="00996062"/>
    <w:rsid w:val="009A55BA"/>
    <w:rsid w:val="009B29E2"/>
    <w:rsid w:val="009B4DA4"/>
    <w:rsid w:val="009B6246"/>
    <w:rsid w:val="009B66E5"/>
    <w:rsid w:val="009B6A30"/>
    <w:rsid w:val="009B7FE7"/>
    <w:rsid w:val="009E37CC"/>
    <w:rsid w:val="009E4E64"/>
    <w:rsid w:val="009E7D33"/>
    <w:rsid w:val="009F0EAF"/>
    <w:rsid w:val="009F6C8B"/>
    <w:rsid w:val="00A0091C"/>
    <w:rsid w:val="00A0563F"/>
    <w:rsid w:val="00A11496"/>
    <w:rsid w:val="00A13F6C"/>
    <w:rsid w:val="00A2384A"/>
    <w:rsid w:val="00A3189C"/>
    <w:rsid w:val="00A33D24"/>
    <w:rsid w:val="00A42B82"/>
    <w:rsid w:val="00A45778"/>
    <w:rsid w:val="00A47E54"/>
    <w:rsid w:val="00A54A88"/>
    <w:rsid w:val="00A63B3F"/>
    <w:rsid w:val="00A644B4"/>
    <w:rsid w:val="00A66695"/>
    <w:rsid w:val="00A70C60"/>
    <w:rsid w:val="00A81173"/>
    <w:rsid w:val="00A8344F"/>
    <w:rsid w:val="00A902C2"/>
    <w:rsid w:val="00A96048"/>
    <w:rsid w:val="00AA1795"/>
    <w:rsid w:val="00AA2DD5"/>
    <w:rsid w:val="00AA70A1"/>
    <w:rsid w:val="00AB35C0"/>
    <w:rsid w:val="00AC1A32"/>
    <w:rsid w:val="00AC4A23"/>
    <w:rsid w:val="00AC6266"/>
    <w:rsid w:val="00AD1F17"/>
    <w:rsid w:val="00AD7870"/>
    <w:rsid w:val="00AD7F37"/>
    <w:rsid w:val="00AE3B58"/>
    <w:rsid w:val="00AE4093"/>
    <w:rsid w:val="00AE516B"/>
    <w:rsid w:val="00B049E7"/>
    <w:rsid w:val="00B06B1A"/>
    <w:rsid w:val="00B07C05"/>
    <w:rsid w:val="00B1353E"/>
    <w:rsid w:val="00B14E41"/>
    <w:rsid w:val="00B15544"/>
    <w:rsid w:val="00B30794"/>
    <w:rsid w:val="00B316AF"/>
    <w:rsid w:val="00B31E7C"/>
    <w:rsid w:val="00B32A71"/>
    <w:rsid w:val="00B36614"/>
    <w:rsid w:val="00B4617B"/>
    <w:rsid w:val="00B50CC9"/>
    <w:rsid w:val="00B6288C"/>
    <w:rsid w:val="00B6625D"/>
    <w:rsid w:val="00B74C65"/>
    <w:rsid w:val="00B74CD6"/>
    <w:rsid w:val="00B83853"/>
    <w:rsid w:val="00B957F3"/>
    <w:rsid w:val="00B9610E"/>
    <w:rsid w:val="00B97103"/>
    <w:rsid w:val="00B97283"/>
    <w:rsid w:val="00BA720D"/>
    <w:rsid w:val="00BB4244"/>
    <w:rsid w:val="00BC364A"/>
    <w:rsid w:val="00BC5250"/>
    <w:rsid w:val="00BD5661"/>
    <w:rsid w:val="00BD7BDF"/>
    <w:rsid w:val="00BE0697"/>
    <w:rsid w:val="00BE1EBF"/>
    <w:rsid w:val="00BE2302"/>
    <w:rsid w:val="00BE721C"/>
    <w:rsid w:val="00BF1337"/>
    <w:rsid w:val="00BF2E68"/>
    <w:rsid w:val="00BF7A68"/>
    <w:rsid w:val="00C01983"/>
    <w:rsid w:val="00C075A5"/>
    <w:rsid w:val="00C12DF5"/>
    <w:rsid w:val="00C149EB"/>
    <w:rsid w:val="00C15DE5"/>
    <w:rsid w:val="00C23C12"/>
    <w:rsid w:val="00C26664"/>
    <w:rsid w:val="00C26731"/>
    <w:rsid w:val="00C3196B"/>
    <w:rsid w:val="00C37C3D"/>
    <w:rsid w:val="00C40F28"/>
    <w:rsid w:val="00C411A1"/>
    <w:rsid w:val="00C418FA"/>
    <w:rsid w:val="00C61052"/>
    <w:rsid w:val="00C62D05"/>
    <w:rsid w:val="00C641A4"/>
    <w:rsid w:val="00C654B6"/>
    <w:rsid w:val="00C70B30"/>
    <w:rsid w:val="00C8567E"/>
    <w:rsid w:val="00C85FE0"/>
    <w:rsid w:val="00C87FC4"/>
    <w:rsid w:val="00C906A6"/>
    <w:rsid w:val="00C97274"/>
    <w:rsid w:val="00CB4AEF"/>
    <w:rsid w:val="00CC3721"/>
    <w:rsid w:val="00CC5227"/>
    <w:rsid w:val="00CC6AE6"/>
    <w:rsid w:val="00CC76C3"/>
    <w:rsid w:val="00CD23D3"/>
    <w:rsid w:val="00CE1BE4"/>
    <w:rsid w:val="00CE364A"/>
    <w:rsid w:val="00CF111D"/>
    <w:rsid w:val="00CF2526"/>
    <w:rsid w:val="00CF4906"/>
    <w:rsid w:val="00CF4B0C"/>
    <w:rsid w:val="00D00E94"/>
    <w:rsid w:val="00D03989"/>
    <w:rsid w:val="00D06746"/>
    <w:rsid w:val="00D268B8"/>
    <w:rsid w:val="00D27025"/>
    <w:rsid w:val="00D30DFF"/>
    <w:rsid w:val="00D31040"/>
    <w:rsid w:val="00D36D7F"/>
    <w:rsid w:val="00D374C5"/>
    <w:rsid w:val="00D4280B"/>
    <w:rsid w:val="00D42D12"/>
    <w:rsid w:val="00D558B1"/>
    <w:rsid w:val="00D56D66"/>
    <w:rsid w:val="00D63768"/>
    <w:rsid w:val="00D6567E"/>
    <w:rsid w:val="00D67E71"/>
    <w:rsid w:val="00D73B93"/>
    <w:rsid w:val="00D8256D"/>
    <w:rsid w:val="00D84867"/>
    <w:rsid w:val="00D908E5"/>
    <w:rsid w:val="00DA0766"/>
    <w:rsid w:val="00DB09DE"/>
    <w:rsid w:val="00DB3981"/>
    <w:rsid w:val="00DB7E02"/>
    <w:rsid w:val="00DC4F57"/>
    <w:rsid w:val="00DC59C4"/>
    <w:rsid w:val="00DC5AC2"/>
    <w:rsid w:val="00DD06A1"/>
    <w:rsid w:val="00DD0E58"/>
    <w:rsid w:val="00DD125E"/>
    <w:rsid w:val="00DD32FF"/>
    <w:rsid w:val="00DD3C2C"/>
    <w:rsid w:val="00DE1B67"/>
    <w:rsid w:val="00DE63F5"/>
    <w:rsid w:val="00DF139D"/>
    <w:rsid w:val="00E0087F"/>
    <w:rsid w:val="00E04A0B"/>
    <w:rsid w:val="00E053A6"/>
    <w:rsid w:val="00E16266"/>
    <w:rsid w:val="00E1737D"/>
    <w:rsid w:val="00E176E7"/>
    <w:rsid w:val="00E20620"/>
    <w:rsid w:val="00E2265B"/>
    <w:rsid w:val="00E413CE"/>
    <w:rsid w:val="00E45C60"/>
    <w:rsid w:val="00E52550"/>
    <w:rsid w:val="00E61E9A"/>
    <w:rsid w:val="00E61FBA"/>
    <w:rsid w:val="00E70580"/>
    <w:rsid w:val="00E71D6D"/>
    <w:rsid w:val="00E726E0"/>
    <w:rsid w:val="00E728BB"/>
    <w:rsid w:val="00E72B8E"/>
    <w:rsid w:val="00E7553C"/>
    <w:rsid w:val="00E81A78"/>
    <w:rsid w:val="00E93FE2"/>
    <w:rsid w:val="00EA047A"/>
    <w:rsid w:val="00EA14E5"/>
    <w:rsid w:val="00EA1661"/>
    <w:rsid w:val="00EA61AE"/>
    <w:rsid w:val="00EA67F3"/>
    <w:rsid w:val="00EA7C34"/>
    <w:rsid w:val="00EC7020"/>
    <w:rsid w:val="00ED113F"/>
    <w:rsid w:val="00ED3200"/>
    <w:rsid w:val="00EE17B8"/>
    <w:rsid w:val="00EF42D1"/>
    <w:rsid w:val="00EF52CE"/>
    <w:rsid w:val="00EF6CAA"/>
    <w:rsid w:val="00F04797"/>
    <w:rsid w:val="00F14FEF"/>
    <w:rsid w:val="00F26286"/>
    <w:rsid w:val="00F31215"/>
    <w:rsid w:val="00F40640"/>
    <w:rsid w:val="00F42604"/>
    <w:rsid w:val="00F44941"/>
    <w:rsid w:val="00F47741"/>
    <w:rsid w:val="00F57F1D"/>
    <w:rsid w:val="00F60286"/>
    <w:rsid w:val="00F61E4F"/>
    <w:rsid w:val="00F6399D"/>
    <w:rsid w:val="00F6404B"/>
    <w:rsid w:val="00F65CA9"/>
    <w:rsid w:val="00F77C93"/>
    <w:rsid w:val="00F843A4"/>
    <w:rsid w:val="00F87744"/>
    <w:rsid w:val="00F914AB"/>
    <w:rsid w:val="00F92D7D"/>
    <w:rsid w:val="00F9572A"/>
    <w:rsid w:val="00F97AA7"/>
    <w:rsid w:val="00FA0D8D"/>
    <w:rsid w:val="00FA3D5E"/>
    <w:rsid w:val="00FA64C4"/>
    <w:rsid w:val="00FA79D3"/>
    <w:rsid w:val="00FB4C8E"/>
    <w:rsid w:val="00FC4FDC"/>
    <w:rsid w:val="00FC790F"/>
    <w:rsid w:val="00FD0637"/>
    <w:rsid w:val="00FD37DE"/>
    <w:rsid w:val="00FD6FA0"/>
    <w:rsid w:val="00FE072D"/>
    <w:rsid w:val="00FF102D"/>
    <w:rsid w:val="00FF7E7B"/>
    <w:rsid w:val="01302707"/>
    <w:rsid w:val="036452F3"/>
    <w:rsid w:val="03FB0CBA"/>
    <w:rsid w:val="04DC2865"/>
    <w:rsid w:val="05E94EFF"/>
    <w:rsid w:val="09F13891"/>
    <w:rsid w:val="0DA85DA3"/>
    <w:rsid w:val="0F735B05"/>
    <w:rsid w:val="11954A61"/>
    <w:rsid w:val="154D5BF8"/>
    <w:rsid w:val="1613252C"/>
    <w:rsid w:val="1A1D38A8"/>
    <w:rsid w:val="1C5A378A"/>
    <w:rsid w:val="1C920E2E"/>
    <w:rsid w:val="1CD7795A"/>
    <w:rsid w:val="1F381172"/>
    <w:rsid w:val="1F806FD5"/>
    <w:rsid w:val="205637F3"/>
    <w:rsid w:val="2166628A"/>
    <w:rsid w:val="21DC29D2"/>
    <w:rsid w:val="2317054C"/>
    <w:rsid w:val="23491CD1"/>
    <w:rsid w:val="239B1B60"/>
    <w:rsid w:val="27304E20"/>
    <w:rsid w:val="281508E9"/>
    <w:rsid w:val="28307C7A"/>
    <w:rsid w:val="28CD012A"/>
    <w:rsid w:val="2B3E2556"/>
    <w:rsid w:val="30901CBF"/>
    <w:rsid w:val="36253EA6"/>
    <w:rsid w:val="3A5E7633"/>
    <w:rsid w:val="3C9321CB"/>
    <w:rsid w:val="3C9760FE"/>
    <w:rsid w:val="3E9F0DFC"/>
    <w:rsid w:val="41A23665"/>
    <w:rsid w:val="43AD78D4"/>
    <w:rsid w:val="4424249A"/>
    <w:rsid w:val="45F73FBB"/>
    <w:rsid w:val="47E63AE0"/>
    <w:rsid w:val="49111CD1"/>
    <w:rsid w:val="4D0B09D3"/>
    <w:rsid w:val="4EF060EA"/>
    <w:rsid w:val="51B857E3"/>
    <w:rsid w:val="51B916B3"/>
    <w:rsid w:val="52DF7012"/>
    <w:rsid w:val="52E60F32"/>
    <w:rsid w:val="547164E6"/>
    <w:rsid w:val="55D65E35"/>
    <w:rsid w:val="5A012F6D"/>
    <w:rsid w:val="5A535620"/>
    <w:rsid w:val="5A8E00E7"/>
    <w:rsid w:val="5B500E25"/>
    <w:rsid w:val="5BF6026E"/>
    <w:rsid w:val="5C6A5B5E"/>
    <w:rsid w:val="63C729DF"/>
    <w:rsid w:val="64636376"/>
    <w:rsid w:val="64F56FF3"/>
    <w:rsid w:val="65196E35"/>
    <w:rsid w:val="667C3E9E"/>
    <w:rsid w:val="6881511B"/>
    <w:rsid w:val="70196C7C"/>
    <w:rsid w:val="703144F9"/>
    <w:rsid w:val="70606D9F"/>
    <w:rsid w:val="71FF0894"/>
    <w:rsid w:val="723E471D"/>
    <w:rsid w:val="725F3DA4"/>
    <w:rsid w:val="729D614A"/>
    <w:rsid w:val="744C3A77"/>
    <w:rsid w:val="75CD39E9"/>
    <w:rsid w:val="76467209"/>
    <w:rsid w:val="76A14C08"/>
    <w:rsid w:val="781B4605"/>
    <w:rsid w:val="78EC407E"/>
    <w:rsid w:val="7D2615B7"/>
    <w:rsid w:val="7D594A03"/>
    <w:rsid w:val="7D627C26"/>
    <w:rsid w:val="7E9253EB"/>
    <w:rsid w:val="7F7A13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CC15FD0"/>
  <w15:docId w15:val="{F7267027-2649-49D9-9437-44A8864E7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14E41"/>
    <w:pPr>
      <w:widowControl w:val="0"/>
      <w:jc w:val="both"/>
    </w:pPr>
    <w:rPr>
      <w:rFonts w:asciiTheme="minorHAnsi" w:eastAsiaTheme="minorEastAsia" w:hAnsiTheme="minorHAnsi" w:cstheme="minorBidi"/>
      <w:kern w:val="2"/>
      <w:sz w:val="24"/>
      <w:szCs w:val="24"/>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rPr>
      <w:sz w:val="20"/>
      <w:szCs w:val="20"/>
    </w:rPr>
  </w:style>
  <w:style w:type="paragraph" w:styleId="a5">
    <w:name w:val="Balloon Text"/>
    <w:basedOn w:val="a"/>
    <w:link w:val="a6"/>
    <w:uiPriority w:val="99"/>
    <w:semiHidden/>
    <w:unhideWhenUsed/>
    <w:rPr>
      <w:rFonts w:ascii="Times New Roman" w:hAnsi="Times New Roman" w:cs="Times New Roman"/>
      <w:sz w:val="18"/>
      <w:szCs w:val="18"/>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rPr>
      <w:b/>
      <w:bCs/>
    </w:rPr>
  </w:style>
  <w:style w:type="character" w:styleId="ad">
    <w:name w:val="Strong"/>
    <w:basedOn w:val="a0"/>
    <w:uiPriority w:val="22"/>
    <w:qFormat/>
    <w:rPr>
      <w:b/>
      <w:bCs/>
    </w:rPr>
  </w:style>
  <w:style w:type="character" w:styleId="ae">
    <w:name w:val="Hyperlink"/>
    <w:basedOn w:val="a0"/>
    <w:uiPriority w:val="99"/>
    <w:unhideWhenUsed/>
    <w:qFormat/>
    <w:rPr>
      <w:color w:val="0563C1" w:themeColor="hyperlink"/>
      <w:u w:val="single"/>
    </w:rPr>
  </w:style>
  <w:style w:type="character" w:styleId="af">
    <w:name w:val="annotation reference"/>
    <w:basedOn w:val="a0"/>
    <w:uiPriority w:val="99"/>
    <w:semiHidden/>
    <w:unhideWhenUsed/>
    <w:rPr>
      <w:sz w:val="16"/>
      <w:szCs w:val="16"/>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ind w:firstLineChars="200" w:firstLine="420"/>
    </w:pPr>
  </w:style>
  <w:style w:type="paragraph" w:customStyle="1" w:styleId="EndNoteBibliographyTitle">
    <w:name w:val="EndNote Bibliography Title"/>
    <w:basedOn w:val="a"/>
    <w:link w:val="EndNoteBibliographyTitle0"/>
    <w:pPr>
      <w:jc w:val="center"/>
    </w:pPr>
    <w:rPr>
      <w:rFonts w:ascii="等线" w:eastAsia="等线" w:hAnsi="等线"/>
    </w:rPr>
  </w:style>
  <w:style w:type="character" w:customStyle="1" w:styleId="EndNoteBibliographyTitle0">
    <w:name w:val="EndNote Bibliography Title 字符"/>
    <w:basedOn w:val="a0"/>
    <w:link w:val="EndNoteBibliographyTitle"/>
    <w:rPr>
      <w:rFonts w:ascii="等线" w:eastAsia="等线" w:hAnsi="等线" w:cstheme="minorBidi"/>
      <w:kern w:val="2"/>
      <w:sz w:val="24"/>
      <w:szCs w:val="24"/>
      <w:lang w:val="en-US" w:eastAsia="zh-CN"/>
    </w:rPr>
  </w:style>
  <w:style w:type="paragraph" w:customStyle="1" w:styleId="EndNoteBibliography">
    <w:name w:val="EndNote Bibliography"/>
    <w:basedOn w:val="a"/>
    <w:link w:val="EndNoteBibliography0"/>
    <w:pPr>
      <w:spacing w:line="240" w:lineRule="auto"/>
    </w:pPr>
    <w:rPr>
      <w:rFonts w:ascii="等线" w:eastAsia="等线" w:hAnsi="等线"/>
    </w:rPr>
  </w:style>
  <w:style w:type="character" w:customStyle="1" w:styleId="EndNoteBibliography0">
    <w:name w:val="EndNote Bibliography 字符"/>
    <w:basedOn w:val="a0"/>
    <w:link w:val="EndNoteBibliography"/>
    <w:rPr>
      <w:rFonts w:ascii="等线" w:eastAsia="等线" w:hAnsi="等线" w:cstheme="minorBidi"/>
      <w:kern w:val="2"/>
      <w:sz w:val="24"/>
      <w:szCs w:val="24"/>
      <w:lang w:val="en-US" w:eastAsia="zh-CN"/>
    </w:rPr>
  </w:style>
  <w:style w:type="character" w:customStyle="1" w:styleId="1">
    <w:name w:val="未处理的提及1"/>
    <w:basedOn w:val="a0"/>
    <w:uiPriority w:val="99"/>
    <w:semiHidden/>
    <w:unhideWhenUsed/>
    <w:rPr>
      <w:color w:val="605E5C"/>
      <w:shd w:val="clear" w:color="auto" w:fill="E1DFDD"/>
    </w:rPr>
  </w:style>
  <w:style w:type="character" w:customStyle="1" w:styleId="a6">
    <w:name w:val="批注框文本 字符"/>
    <w:basedOn w:val="a0"/>
    <w:link w:val="a5"/>
    <w:uiPriority w:val="99"/>
    <w:semiHidden/>
    <w:rPr>
      <w:rFonts w:ascii="Times New Roman" w:hAnsi="Times New Roman" w:cs="Times New Roman"/>
      <w:sz w:val="18"/>
      <w:szCs w:val="18"/>
    </w:rPr>
  </w:style>
  <w:style w:type="character" w:customStyle="1" w:styleId="a4">
    <w:name w:val="批注文字 字符"/>
    <w:basedOn w:val="a0"/>
    <w:link w:val="a3"/>
    <w:uiPriority w:val="99"/>
    <w:qFormat/>
    <w:rPr>
      <w:sz w:val="20"/>
      <w:szCs w:val="20"/>
    </w:rPr>
  </w:style>
  <w:style w:type="character" w:customStyle="1" w:styleId="ac">
    <w:name w:val="批注主题 字符"/>
    <w:basedOn w:val="a4"/>
    <w:link w:val="ab"/>
    <w:uiPriority w:val="99"/>
    <w:semiHidden/>
    <w:qFormat/>
    <w:rPr>
      <w:b/>
      <w:bCs/>
      <w:sz w:val="20"/>
      <w:szCs w:val="20"/>
    </w:rPr>
  </w:style>
  <w:style w:type="paragraph" w:customStyle="1" w:styleId="10">
    <w:name w:val="修订1"/>
    <w:hidden/>
    <w:uiPriority w:val="99"/>
    <w:semiHidden/>
    <w:qFormat/>
    <w:rPr>
      <w:rFonts w:asciiTheme="minorHAnsi" w:eastAsiaTheme="minorEastAsia" w:hAnsiTheme="minorHAnsi" w:cstheme="minorBidi"/>
      <w:kern w:val="2"/>
      <w:sz w:val="24"/>
      <w:szCs w:val="24"/>
      <w:lang w:val="en-US" w:eastAsia="zh-CN"/>
    </w:rPr>
  </w:style>
  <w:style w:type="character" w:customStyle="1" w:styleId="2">
    <w:name w:val="未处理的提及2"/>
    <w:basedOn w:val="a0"/>
    <w:uiPriority w:val="99"/>
    <w:semiHidden/>
    <w:unhideWhenUsed/>
    <w:rsid w:val="00CF4B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customXml" Target="../customXml/item5.xml"/><Relationship Id="rId15" Type="http://schemas.openxmlformats.org/officeDocument/2006/relationships/image" Target="media/image5.pn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E755F6105CA8D42BC849F9FA6358B15" ma:contentTypeVersion="13" ma:contentTypeDescription="Create a new document." ma:contentTypeScope="" ma:versionID="a9a02314167ba40727bbbb26d4e82e65">
  <xsd:schema xmlns:xsd="http://www.w3.org/2001/XMLSchema" xmlns:xs="http://www.w3.org/2001/XMLSchema" xmlns:p="http://schemas.microsoft.com/office/2006/metadata/properties" xmlns:ns3="1d7b8719-9e9f-4957-8da3-60eceaa69719" xmlns:ns4="ff1cb7e4-17e8-43c5-910e-c957b28da74a" targetNamespace="http://schemas.microsoft.com/office/2006/metadata/properties" ma:root="true" ma:fieldsID="e6ab54a7e46e69dc3b2e6495fcbb4e86" ns3:_="" ns4:_="">
    <xsd:import namespace="1d7b8719-9e9f-4957-8da3-60eceaa69719"/>
    <xsd:import namespace="ff1cb7e4-17e8-43c5-910e-c957b28da74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7b8719-9e9f-4957-8da3-60eceaa6971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f1cb7e4-17e8-43c5-910e-c957b28da74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s:customData xmlns="http://www.wps.cn/officeDocument/2013/wpsCustomData" xmlns:s="http://www.wps.cn/officeDocument/2013/wpsCustomData">
  <customSectProps>
    <customSectPr/>
  </customSectProps>
</s:customData>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FF04F93-AA25-4A3F-9666-FE261E379519}">
  <ds:schemaRefs>
    <ds:schemaRef ds:uri="http://schemas.openxmlformats.org/officeDocument/2006/bibliography"/>
  </ds:schemaRefs>
</ds:datastoreItem>
</file>

<file path=customXml/itemProps2.xml><?xml version="1.0" encoding="utf-8"?>
<ds:datastoreItem xmlns:ds="http://schemas.openxmlformats.org/officeDocument/2006/customXml" ds:itemID="{9C978ABB-5485-448A-9DD4-6B89A8947B0C}">
  <ds:schemaRefs>
    <ds:schemaRef ds:uri="http://schemas.microsoft.com/sharepoint/v3/contenttype/forms"/>
  </ds:schemaRefs>
</ds:datastoreItem>
</file>

<file path=customXml/itemProps3.xml><?xml version="1.0" encoding="utf-8"?>
<ds:datastoreItem xmlns:ds="http://schemas.openxmlformats.org/officeDocument/2006/customXml" ds:itemID="{F2012CCA-8CA6-4BF4-8AEA-EF4FEE1B29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7b8719-9e9f-4957-8da3-60eceaa69719"/>
    <ds:schemaRef ds:uri="ff1cb7e4-17e8-43c5-910e-c957b28da7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5.xml><?xml version="1.0" encoding="utf-8"?>
<ds:datastoreItem xmlns:ds="http://schemas.openxmlformats.org/officeDocument/2006/customXml" ds:itemID="{C5EB3228-686E-4792-BC9C-27DD9B89034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129</TotalTime>
  <Pages>8</Pages>
  <Words>867</Words>
  <Characters>4947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Western Sydney University</Company>
  <LinksUpToDate>false</LinksUpToDate>
  <CharactersWithSpaces>5803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包子 菜</dc:creator>
  <cp:lastModifiedBy>包子 菜</cp:lastModifiedBy>
  <cp:revision>16</cp:revision>
  <cp:lastPrinted>2020-08-10T04:19:00Z</cp:lastPrinted>
  <dcterms:created xsi:type="dcterms:W3CDTF">2020-09-09T06:07:00Z</dcterms:created>
  <dcterms:modified xsi:type="dcterms:W3CDTF">2020-09-13T08:40:00Z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ContentTypeId">
    <vt:lpwstr>0x010100CE755F6105CA8D42BC849F9FA6358B15</vt:lpwstr>
  </property>
</Properties>
</file>