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D46D4" w14:textId="77777777" w:rsidR="00976C03" w:rsidRDefault="00976C03" w:rsidP="00976C03">
      <w:pPr>
        <w:pStyle w:val="Heading2"/>
        <w:spacing w:before="360"/>
        <w:rPr>
          <w:rFonts w:ascii="Times New Roman" w:eastAsia="Times New Roman" w:hAnsi="Times New Roman" w:cs="Times New Roman"/>
        </w:rPr>
      </w:pPr>
      <w:r>
        <w:rPr>
          <w:rFonts w:ascii="Times New Roman" w:eastAsia="Times New Roman" w:hAnsi="Times New Roman" w:cs="Times New Roman"/>
          <w:b/>
        </w:rPr>
        <w:t>Table 1:</w:t>
      </w:r>
      <w:r>
        <w:rPr>
          <w:rFonts w:ascii="Times New Roman" w:eastAsia="Times New Roman" w:hAnsi="Times New Roman" w:cs="Times New Roman"/>
        </w:rPr>
        <w:t xml:space="preserve"> Management action categories to achieve the desirable futures in Kilimanjaro SES, mean effectiveness score for each action, enabling conditions for implementation, potential barriers, the scale of implementation (local, regional, or national) and actors as perceived by workshop participants. Sub-actions under each management category are detailed in Table S3.</w:t>
      </w:r>
    </w:p>
    <w:tbl>
      <w:tblPr>
        <w:tblW w:w="13065" w:type="dxa"/>
        <w:tblBorders>
          <w:top w:val="nil"/>
          <w:left w:val="nil"/>
          <w:bottom w:val="nil"/>
          <w:right w:val="nil"/>
          <w:insideH w:val="nil"/>
          <w:insideV w:val="nil"/>
        </w:tblBorders>
        <w:tblLayout w:type="fixed"/>
        <w:tblLook w:val="0600" w:firstRow="0" w:lastRow="0" w:firstColumn="0" w:lastColumn="0" w:noHBand="1" w:noVBand="1"/>
      </w:tblPr>
      <w:tblGrid>
        <w:gridCol w:w="2250"/>
        <w:gridCol w:w="1785"/>
        <w:gridCol w:w="3285"/>
        <w:gridCol w:w="3285"/>
        <w:gridCol w:w="2460"/>
      </w:tblGrid>
      <w:tr w:rsidR="00976C03" w14:paraId="6FAC1CA2" w14:textId="77777777" w:rsidTr="00E16481">
        <w:trPr>
          <w:trHeight w:val="1482"/>
        </w:trPr>
        <w:tc>
          <w:tcPr>
            <w:tcW w:w="225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4F72EA16" w14:textId="77777777" w:rsidR="00976C03" w:rsidRDefault="00976C03" w:rsidP="00E16481">
            <w:pPr>
              <w:spacing w:before="0"/>
              <w:jc w:val="center"/>
              <w:rPr>
                <w:rFonts w:ascii="Times New Roman" w:eastAsia="Times New Roman" w:hAnsi="Times New Roman" w:cs="Times New Roman"/>
                <w:b/>
              </w:rPr>
            </w:pPr>
            <w:bookmarkStart w:id="0" w:name="_1ci93xb" w:colFirst="0" w:colLast="0"/>
            <w:bookmarkEnd w:id="0"/>
            <w:r>
              <w:rPr>
                <w:rFonts w:ascii="Times New Roman" w:eastAsia="Times New Roman" w:hAnsi="Times New Roman" w:cs="Times New Roman"/>
                <w:b/>
              </w:rPr>
              <w:t>Management actions</w:t>
            </w:r>
          </w:p>
          <w:p w14:paraId="068B3B3E" w14:textId="77777777" w:rsidR="00976C03" w:rsidRDefault="00976C03" w:rsidP="00E16481">
            <w:pPr>
              <w:spacing w:befor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562D9AF" wp14:editId="3C45BD54">
                  <wp:extent cx="466344" cy="457376"/>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466344" cy="457376"/>
                          </a:xfrm>
                          <a:prstGeom prst="rect">
                            <a:avLst/>
                          </a:prstGeom>
                          <a:ln/>
                        </pic:spPr>
                      </pic:pic>
                    </a:graphicData>
                  </a:graphic>
                </wp:inline>
              </w:drawing>
            </w:r>
          </w:p>
        </w:tc>
        <w:tc>
          <w:tcPr>
            <w:tcW w:w="17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66C7D8F" w14:textId="77777777" w:rsidR="00976C03" w:rsidRDefault="00976C03" w:rsidP="00E16481">
            <w:pPr>
              <w:spacing w:before="0"/>
              <w:jc w:val="center"/>
              <w:rPr>
                <w:rFonts w:ascii="Times New Roman" w:eastAsia="Times New Roman" w:hAnsi="Times New Roman" w:cs="Times New Roman"/>
                <w:b/>
              </w:rPr>
            </w:pPr>
            <w:r>
              <w:rPr>
                <w:rFonts w:ascii="Times New Roman" w:eastAsia="Times New Roman" w:hAnsi="Times New Roman" w:cs="Times New Roman"/>
                <w:b/>
              </w:rPr>
              <w:t>Mean effectiveness score</w:t>
            </w:r>
          </w:p>
          <w:p w14:paraId="2B19AE18" w14:textId="77777777" w:rsidR="00976C03" w:rsidRDefault="00976C03" w:rsidP="00E16481">
            <w:pPr>
              <w:spacing w:before="0"/>
              <w:jc w:val="center"/>
              <w:rPr>
                <w:rFonts w:ascii="Times New Roman" w:eastAsia="Times New Roman" w:hAnsi="Times New Roman" w:cs="Times New Roman"/>
                <w:b/>
              </w:rPr>
            </w:pPr>
            <w:bookmarkStart w:id="1" w:name="_3whwml4" w:colFirst="0" w:colLast="0"/>
            <w:bookmarkEnd w:id="1"/>
            <w:r>
              <w:rPr>
                <w:rFonts w:ascii="Times New Roman" w:eastAsia="Times New Roman" w:hAnsi="Times New Roman" w:cs="Times New Roman"/>
                <w:b/>
                <w:noProof/>
              </w:rPr>
              <w:drawing>
                <wp:inline distT="114300" distB="114300" distL="114300" distR="114300" wp14:anchorId="5A7D268A" wp14:editId="0E3C72F9">
                  <wp:extent cx="466344" cy="466344"/>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466344" cy="466344"/>
                          </a:xfrm>
                          <a:prstGeom prst="rect">
                            <a:avLst/>
                          </a:prstGeom>
                          <a:ln/>
                        </pic:spPr>
                      </pic:pic>
                    </a:graphicData>
                  </a:graphic>
                </wp:inline>
              </w:drawing>
            </w:r>
          </w:p>
        </w:tc>
        <w:tc>
          <w:tcPr>
            <w:tcW w:w="32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3388BB7" w14:textId="77777777" w:rsidR="00976C03" w:rsidRDefault="00976C03" w:rsidP="00E16481">
            <w:pPr>
              <w:spacing w:before="0"/>
              <w:jc w:val="center"/>
              <w:rPr>
                <w:rFonts w:ascii="Times New Roman" w:eastAsia="Times New Roman" w:hAnsi="Times New Roman" w:cs="Times New Roman"/>
                <w:b/>
              </w:rPr>
            </w:pPr>
            <w:r>
              <w:rPr>
                <w:rFonts w:ascii="Times New Roman" w:eastAsia="Times New Roman" w:hAnsi="Times New Roman" w:cs="Times New Roman"/>
                <w:b/>
              </w:rPr>
              <w:t>Enablers</w:t>
            </w:r>
          </w:p>
          <w:p w14:paraId="7B549969" w14:textId="77777777" w:rsidR="00976C03" w:rsidRDefault="00976C03" w:rsidP="00E16481">
            <w:pPr>
              <w:spacing w:befor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0137115" wp14:editId="44E5F610">
                  <wp:extent cx="466344" cy="466344"/>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66344" cy="466344"/>
                          </a:xfrm>
                          <a:prstGeom prst="rect">
                            <a:avLst/>
                          </a:prstGeom>
                          <a:ln/>
                        </pic:spPr>
                      </pic:pic>
                    </a:graphicData>
                  </a:graphic>
                </wp:inline>
              </w:drawing>
            </w:r>
          </w:p>
        </w:tc>
        <w:tc>
          <w:tcPr>
            <w:tcW w:w="328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778E383E" w14:textId="77777777" w:rsidR="00976C03" w:rsidRDefault="00976C03" w:rsidP="00E16481">
            <w:pPr>
              <w:spacing w:before="0"/>
              <w:jc w:val="center"/>
              <w:rPr>
                <w:rFonts w:ascii="Times New Roman" w:eastAsia="Times New Roman" w:hAnsi="Times New Roman" w:cs="Times New Roman"/>
                <w:b/>
              </w:rPr>
            </w:pPr>
            <w:r>
              <w:rPr>
                <w:rFonts w:ascii="Times New Roman" w:eastAsia="Times New Roman" w:hAnsi="Times New Roman" w:cs="Times New Roman"/>
                <w:b/>
              </w:rPr>
              <w:t>Barriers</w:t>
            </w:r>
          </w:p>
          <w:p w14:paraId="2610A054" w14:textId="77777777" w:rsidR="00976C03" w:rsidRDefault="00976C03" w:rsidP="00E16481">
            <w:pPr>
              <w:spacing w:befor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51DAFEF" wp14:editId="1EF341C9">
                  <wp:extent cx="466344" cy="466344"/>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66344" cy="466344"/>
                          </a:xfrm>
                          <a:prstGeom prst="rect">
                            <a:avLst/>
                          </a:prstGeom>
                          <a:ln/>
                        </pic:spPr>
                      </pic:pic>
                    </a:graphicData>
                  </a:graphic>
                </wp:inline>
              </w:drawing>
            </w:r>
          </w:p>
        </w:tc>
        <w:tc>
          <w:tcPr>
            <w:tcW w:w="246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6E38F74" w14:textId="77777777" w:rsidR="00976C03" w:rsidRDefault="00976C03" w:rsidP="00E16481">
            <w:pPr>
              <w:spacing w:before="0"/>
              <w:jc w:val="center"/>
              <w:rPr>
                <w:rFonts w:ascii="Times New Roman" w:eastAsia="Times New Roman" w:hAnsi="Times New Roman" w:cs="Times New Roman"/>
                <w:b/>
              </w:rPr>
            </w:pPr>
            <w:r>
              <w:rPr>
                <w:rFonts w:ascii="Times New Roman" w:eastAsia="Times New Roman" w:hAnsi="Times New Roman" w:cs="Times New Roman"/>
                <w:b/>
              </w:rPr>
              <w:t>Scale of implementation and responsible actors</w:t>
            </w:r>
          </w:p>
          <w:p w14:paraId="43034648" w14:textId="77777777" w:rsidR="00976C03" w:rsidRDefault="00976C03" w:rsidP="00E16481">
            <w:pPr>
              <w:spacing w:before="0"/>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752F8D50" wp14:editId="3C4D3956">
                  <wp:extent cx="466344" cy="466344"/>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466344" cy="466344"/>
                          </a:xfrm>
                          <a:prstGeom prst="rect">
                            <a:avLst/>
                          </a:prstGeom>
                          <a:ln/>
                        </pic:spPr>
                      </pic:pic>
                    </a:graphicData>
                  </a:graphic>
                </wp:inline>
              </w:drawing>
            </w:r>
          </w:p>
        </w:tc>
      </w:tr>
      <w:tr w:rsidR="00976C03" w14:paraId="47C40542" w14:textId="77777777" w:rsidTr="00E16481">
        <w:trPr>
          <w:trHeight w:val="1260"/>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8D362F2" w14:textId="77777777" w:rsidR="00976C03" w:rsidRDefault="00976C03" w:rsidP="00E16481">
            <w:pPr>
              <w:rPr>
                <w:rFonts w:ascii="Times New Roman" w:eastAsia="Times New Roman" w:hAnsi="Times New Roman" w:cs="Times New Roman"/>
              </w:rPr>
            </w:pPr>
            <w:r>
              <w:rPr>
                <w:rFonts w:ascii="Times New Roman" w:eastAsia="Times New Roman" w:hAnsi="Times New Roman" w:cs="Times New Roman"/>
              </w:rPr>
              <w:t>Political support and conservation enforcement</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2087AD91"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57</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101A4A60"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Policy and legal frameworks</w:t>
            </w:r>
          </w:p>
          <w:p w14:paraId="5BA40F47"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Coordinated efforts</w:t>
            </w:r>
          </w:p>
          <w:p w14:paraId="3FEAFECB"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Political support</w:t>
            </w:r>
          </w:p>
          <w:p w14:paraId="353D9015"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15CD4368"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Lack of knowledge and awareness</w:t>
            </w:r>
          </w:p>
          <w:p w14:paraId="7E9FB515"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Lack of political will</w:t>
            </w:r>
          </w:p>
          <w:p w14:paraId="4FF2F1B2"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Governance challenges related to enforcement mechanisms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362F184D" w14:textId="77777777" w:rsidR="00976C03" w:rsidRDefault="00976C03" w:rsidP="00E16481">
            <w:pPr>
              <w:jc w:val="left"/>
              <w:rPr>
                <w:rFonts w:ascii="Times New Roman" w:eastAsia="Times New Roman" w:hAnsi="Times New Roman" w:cs="Times New Roman"/>
              </w:rPr>
            </w:pPr>
            <w:r>
              <w:rPr>
                <w:rFonts w:ascii="Times New Roman" w:eastAsia="Times New Roman" w:hAnsi="Times New Roman" w:cs="Times New Roman"/>
              </w:rPr>
              <w:t>Local and National: e.g., Politicians, government officials, NGOs, village leaders, and local communities</w:t>
            </w:r>
          </w:p>
        </w:tc>
      </w:tr>
      <w:tr w:rsidR="00976C03" w14:paraId="1E0EEBB9" w14:textId="77777777" w:rsidTr="00E16481">
        <w:trPr>
          <w:trHeight w:val="1425"/>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60A9329" w14:textId="77777777" w:rsidR="00976C03" w:rsidRDefault="00976C03" w:rsidP="00E16481">
            <w:pPr>
              <w:rPr>
                <w:rFonts w:ascii="Times New Roman" w:eastAsia="Times New Roman" w:hAnsi="Times New Roman" w:cs="Times New Roman"/>
              </w:rPr>
            </w:pPr>
            <w:r>
              <w:rPr>
                <w:rFonts w:ascii="Times New Roman" w:eastAsia="Times New Roman" w:hAnsi="Times New Roman" w:cs="Times New Roman"/>
              </w:rPr>
              <w:t>Sustainable agriculture and diversification</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1EBC7219"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53</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3E71F9A1"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Experts and personnel</w:t>
            </w:r>
          </w:p>
          <w:p w14:paraId="35827972"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p w14:paraId="6979C9BA"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Education and awareness</w:t>
            </w:r>
          </w:p>
          <w:p w14:paraId="003CD112"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lastRenderedPageBreak/>
              <w:t>Community engagement</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382D539D"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lastRenderedPageBreak/>
              <w:t>Lack of knowledge and skills</w:t>
            </w:r>
          </w:p>
          <w:p w14:paraId="3DED9118"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Financial constraints</w:t>
            </w:r>
          </w:p>
          <w:p w14:paraId="5DE40C86"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Market access and profitability</w:t>
            </w:r>
          </w:p>
          <w:p w14:paraId="10C16379"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lastRenderedPageBreak/>
              <w:t>Climatic change</w:t>
            </w:r>
          </w:p>
          <w:p w14:paraId="6611D6EC"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Social and cultural changes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556EFDE4" w14:textId="77777777" w:rsidR="00976C03" w:rsidRDefault="00976C03" w:rsidP="00E16481">
            <w:pPr>
              <w:jc w:val="left"/>
              <w:rPr>
                <w:rFonts w:ascii="Times New Roman" w:eastAsia="Times New Roman" w:hAnsi="Times New Roman" w:cs="Times New Roman"/>
              </w:rPr>
            </w:pPr>
            <w:r>
              <w:rPr>
                <w:rFonts w:ascii="Times New Roman" w:eastAsia="Times New Roman" w:hAnsi="Times New Roman" w:cs="Times New Roman"/>
              </w:rPr>
              <w:lastRenderedPageBreak/>
              <w:t xml:space="preserve">Local, Regional, and National: e.g., Local Community-Youth, </w:t>
            </w:r>
            <w:r>
              <w:rPr>
                <w:rFonts w:ascii="Times New Roman" w:eastAsia="Times New Roman" w:hAnsi="Times New Roman" w:cs="Times New Roman"/>
              </w:rPr>
              <w:lastRenderedPageBreak/>
              <w:t>Farmers, Government, Agricultural extension officers, Ministry of Agriculture, Private organizations</w:t>
            </w:r>
          </w:p>
        </w:tc>
      </w:tr>
      <w:tr w:rsidR="00976C03" w14:paraId="573BDCF6" w14:textId="77777777" w:rsidTr="00E16481">
        <w:trPr>
          <w:trHeight w:val="1095"/>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D75CE28" w14:textId="77777777" w:rsidR="00976C03" w:rsidRDefault="00976C03" w:rsidP="00E16481">
            <w:pPr>
              <w:rPr>
                <w:rFonts w:ascii="Times New Roman" w:eastAsia="Times New Roman" w:hAnsi="Times New Roman" w:cs="Times New Roman"/>
              </w:rPr>
            </w:pPr>
            <w:proofErr w:type="gramStart"/>
            <w:r>
              <w:rPr>
                <w:rFonts w:ascii="Times New Roman" w:eastAsia="Times New Roman" w:hAnsi="Times New Roman" w:cs="Times New Roman"/>
              </w:rPr>
              <w:lastRenderedPageBreak/>
              <w:t>Conservation</w:t>
            </w:r>
            <w:proofErr w:type="gramEnd"/>
            <w:r>
              <w:rPr>
                <w:rFonts w:ascii="Times New Roman" w:eastAsia="Times New Roman" w:hAnsi="Times New Roman" w:cs="Times New Roman"/>
              </w:rPr>
              <w:t xml:space="preserve"> education and awareness</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6B72A5FA"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35</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285652AB"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p w14:paraId="12AE44DD"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Experts and personnel</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4294847D"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 xml:space="preserve">Lack of </w:t>
            </w:r>
            <w:proofErr w:type="gramStart"/>
            <w:r>
              <w:rPr>
                <w:rFonts w:ascii="Times New Roman" w:eastAsia="Times New Roman" w:hAnsi="Times New Roman" w:cs="Times New Roman"/>
              </w:rPr>
              <w:t>understanding of</w:t>
            </w:r>
            <w:proofErr w:type="gramEnd"/>
            <w:r>
              <w:rPr>
                <w:rFonts w:ascii="Times New Roman" w:eastAsia="Times New Roman" w:hAnsi="Times New Roman" w:cs="Times New Roman"/>
              </w:rPr>
              <w:t xml:space="preserve"> environmental issues</w:t>
            </w:r>
          </w:p>
          <w:p w14:paraId="56AB7DB6"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Financial constraints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0C0281D7" w14:textId="77777777" w:rsidR="00976C03" w:rsidRDefault="00976C03" w:rsidP="00E16481">
            <w:pPr>
              <w:jc w:val="left"/>
              <w:rPr>
                <w:rFonts w:ascii="Times New Roman" w:eastAsia="Times New Roman" w:hAnsi="Times New Roman" w:cs="Times New Roman"/>
              </w:rPr>
            </w:pPr>
            <w:r>
              <w:rPr>
                <w:rFonts w:ascii="Times New Roman" w:eastAsia="Times New Roman" w:hAnsi="Times New Roman" w:cs="Times New Roman"/>
              </w:rPr>
              <w:t>Local and National: e.g., District and Regional environmental officers, village environmental committees, Ministry of Education; Science and Technology, NGOs, local communities, and mass media channels</w:t>
            </w:r>
          </w:p>
        </w:tc>
      </w:tr>
      <w:tr w:rsidR="00976C03" w14:paraId="4F7CF62F" w14:textId="77777777" w:rsidTr="00E16481">
        <w:trPr>
          <w:trHeight w:val="1605"/>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E98AAA0" w14:textId="77777777" w:rsidR="00976C03" w:rsidRDefault="00976C03" w:rsidP="00E16481">
            <w:pPr>
              <w:rPr>
                <w:rFonts w:ascii="Times New Roman" w:eastAsia="Times New Roman" w:hAnsi="Times New Roman" w:cs="Times New Roman"/>
              </w:rPr>
            </w:pPr>
            <w:r>
              <w:rPr>
                <w:rFonts w:ascii="Times New Roman" w:eastAsia="Times New Roman" w:hAnsi="Times New Roman" w:cs="Times New Roman"/>
              </w:rPr>
              <w:t>Community-led environmental stewardship</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31D68D20"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33</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0EF0C5AB"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Community engagement</w:t>
            </w:r>
          </w:p>
          <w:p w14:paraId="45DBD7B6"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Coordinated efforts</w:t>
            </w:r>
          </w:p>
          <w:p w14:paraId="1DEF2980"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Legal and policy framework</w:t>
            </w:r>
          </w:p>
          <w:p w14:paraId="7B17D8CE"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Political support</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5CE557B6"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Lack of motivation among youths</w:t>
            </w:r>
          </w:p>
          <w:p w14:paraId="6562CB24"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 xml:space="preserve">Political and governance challenges, including the </w:t>
            </w:r>
            <w:r>
              <w:rPr>
                <w:rFonts w:ascii="Times New Roman" w:eastAsia="Times New Roman" w:hAnsi="Times New Roman" w:cs="Times New Roman"/>
              </w:rPr>
              <w:lastRenderedPageBreak/>
              <w:t>politicization of environmental issues</w:t>
            </w:r>
          </w:p>
          <w:p w14:paraId="1A17FEBE"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Social and cultural changes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2594909F" w14:textId="77777777" w:rsidR="00976C03" w:rsidRDefault="00976C03" w:rsidP="00E16481">
            <w:pPr>
              <w:jc w:val="left"/>
              <w:rPr>
                <w:rFonts w:ascii="Times New Roman" w:eastAsia="Times New Roman" w:hAnsi="Times New Roman" w:cs="Times New Roman"/>
              </w:rPr>
            </w:pPr>
            <w:r>
              <w:rPr>
                <w:rFonts w:ascii="Times New Roman" w:eastAsia="Times New Roman" w:hAnsi="Times New Roman" w:cs="Times New Roman"/>
              </w:rPr>
              <w:lastRenderedPageBreak/>
              <w:t>Local, Regional, and National: e.g., all actors, local communities, Government</w:t>
            </w:r>
          </w:p>
        </w:tc>
      </w:tr>
      <w:tr w:rsidR="00976C03" w14:paraId="20E9C8A8" w14:textId="77777777" w:rsidTr="00E16481">
        <w:trPr>
          <w:trHeight w:val="1155"/>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7FD3B6D" w14:textId="77777777" w:rsidR="00976C03" w:rsidRDefault="00976C03" w:rsidP="00E16481">
            <w:pPr>
              <w:rPr>
                <w:rFonts w:ascii="Times New Roman" w:eastAsia="Times New Roman" w:hAnsi="Times New Roman" w:cs="Times New Roman"/>
              </w:rPr>
            </w:pPr>
            <w:r>
              <w:rPr>
                <w:rFonts w:ascii="Times New Roman" w:eastAsia="Times New Roman" w:hAnsi="Times New Roman" w:cs="Times New Roman"/>
              </w:rPr>
              <w:t>Reforestation programs</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18DD699D"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29</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01297B8A"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Experts and personnel</w:t>
            </w:r>
          </w:p>
          <w:p w14:paraId="2F7505E5"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Community engagement</w:t>
            </w:r>
          </w:p>
          <w:p w14:paraId="376FF4D7"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5D10A87E"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Lack of knowledge, e.g., tree species selection and planting techniques</w:t>
            </w:r>
          </w:p>
          <w:p w14:paraId="631CDDC3"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Negative perception by communities- conservation is a government role</w:t>
            </w:r>
          </w:p>
          <w:p w14:paraId="65746292"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Financial constraints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3CF667FC" w14:textId="77777777" w:rsidR="00976C03" w:rsidRDefault="00976C03" w:rsidP="00E16481">
            <w:pPr>
              <w:jc w:val="left"/>
              <w:rPr>
                <w:rFonts w:ascii="Times New Roman" w:eastAsia="Times New Roman" w:hAnsi="Times New Roman" w:cs="Times New Roman"/>
              </w:rPr>
            </w:pPr>
            <w:r>
              <w:rPr>
                <w:rFonts w:ascii="Times New Roman" w:eastAsia="Times New Roman" w:hAnsi="Times New Roman" w:cs="Times New Roman"/>
              </w:rPr>
              <w:t>Local, Regional, and National: e.g., Government, Public and private institutions, NGOs, all actors</w:t>
            </w:r>
          </w:p>
          <w:p w14:paraId="54000C6E" w14:textId="77777777" w:rsidR="00976C03" w:rsidRDefault="00976C03" w:rsidP="00E16481">
            <w:pPr>
              <w:rPr>
                <w:rFonts w:ascii="Times New Roman" w:eastAsia="Times New Roman" w:hAnsi="Times New Roman" w:cs="Times New Roman"/>
              </w:rPr>
            </w:pPr>
          </w:p>
        </w:tc>
      </w:tr>
      <w:tr w:rsidR="00976C03" w14:paraId="5D397AC6" w14:textId="77777777" w:rsidTr="00E16481">
        <w:trPr>
          <w:trHeight w:val="820"/>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3C38FB3" w14:textId="77777777" w:rsidR="00976C03" w:rsidRDefault="00976C03" w:rsidP="00E16481">
            <w:pPr>
              <w:rPr>
                <w:rFonts w:ascii="Times New Roman" w:eastAsia="Times New Roman" w:hAnsi="Times New Roman" w:cs="Times New Roman"/>
              </w:rPr>
            </w:pPr>
            <w:bookmarkStart w:id="2" w:name="_2bn6wsx" w:colFirst="0" w:colLast="0"/>
            <w:bookmarkEnd w:id="2"/>
            <w:r>
              <w:rPr>
                <w:rFonts w:ascii="Times New Roman" w:eastAsia="Times New Roman" w:hAnsi="Times New Roman" w:cs="Times New Roman"/>
              </w:rPr>
              <w:t>Traditions &amp; culture preservation</w:t>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406CA87C" w14:textId="77777777" w:rsidR="00976C03" w:rsidRDefault="00976C03" w:rsidP="00E16481">
            <w:pPr>
              <w:jc w:val="center"/>
              <w:rPr>
                <w:rFonts w:ascii="Times New Roman" w:eastAsia="Times New Roman" w:hAnsi="Times New Roman" w:cs="Times New Roman"/>
              </w:rPr>
            </w:pPr>
            <w:bookmarkStart w:id="3" w:name="_qsh70q" w:colFirst="0" w:colLast="0"/>
            <w:bookmarkEnd w:id="3"/>
            <w:r>
              <w:rPr>
                <w:rFonts w:ascii="Times New Roman" w:eastAsia="Times New Roman" w:hAnsi="Times New Roman" w:cs="Times New Roman"/>
              </w:rPr>
              <w:t>15</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23886A73"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Community engagement</w:t>
            </w:r>
          </w:p>
          <w:p w14:paraId="4368899B"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p w14:paraId="1C73D242"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bookmarkStart w:id="4" w:name="_3as4poj" w:colFirst="0" w:colLast="0"/>
            <w:bookmarkEnd w:id="4"/>
            <w:r>
              <w:rPr>
                <w:rFonts w:ascii="Times New Roman" w:eastAsia="Times New Roman" w:hAnsi="Times New Roman" w:cs="Times New Roman"/>
              </w:rPr>
              <w:t>Education and awareness</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2255E460"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bookmarkStart w:id="5" w:name="_1pxezwc" w:colFirst="0" w:colLast="0"/>
            <w:bookmarkEnd w:id="5"/>
            <w:r>
              <w:rPr>
                <w:rFonts w:ascii="Times New Roman" w:eastAsia="Times New Roman" w:hAnsi="Times New Roman" w:cs="Times New Roman"/>
              </w:rPr>
              <w:t>Social and cultural changes leading to erosion of important local cultural practices and traditions</w:t>
            </w:r>
          </w:p>
          <w:p w14:paraId="54270BC5"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bookmarkStart w:id="6" w:name="_ypnbv8c074sj" w:colFirst="0" w:colLast="0"/>
            <w:bookmarkEnd w:id="6"/>
            <w:r>
              <w:rPr>
                <w:rFonts w:ascii="Times New Roman" w:eastAsia="Times New Roman" w:hAnsi="Times New Roman" w:cs="Times New Roman"/>
              </w:rPr>
              <w:t>Youth disengagement</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78FB56AF" w14:textId="77777777" w:rsidR="00976C03" w:rsidRDefault="00976C03" w:rsidP="00E16481">
            <w:pPr>
              <w:jc w:val="left"/>
              <w:rPr>
                <w:rFonts w:ascii="Times New Roman" w:eastAsia="Times New Roman" w:hAnsi="Times New Roman" w:cs="Times New Roman"/>
              </w:rPr>
            </w:pPr>
            <w:bookmarkStart w:id="7" w:name="_49x2ik5" w:colFirst="0" w:colLast="0"/>
            <w:bookmarkEnd w:id="7"/>
            <w:r>
              <w:rPr>
                <w:rFonts w:ascii="Times New Roman" w:eastAsia="Times New Roman" w:hAnsi="Times New Roman" w:cs="Times New Roman"/>
              </w:rPr>
              <w:t>Local, Regional, and National: e.g., local communities, Government, Ministry of Information, Culture, Arts and Sports</w:t>
            </w:r>
          </w:p>
        </w:tc>
      </w:tr>
      <w:tr w:rsidR="00976C03" w14:paraId="5BC30BDB" w14:textId="77777777" w:rsidTr="00E16481">
        <w:trPr>
          <w:trHeight w:val="1395"/>
        </w:trPr>
        <w:tc>
          <w:tcPr>
            <w:tcW w:w="225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127D9DF" w14:textId="77777777" w:rsidR="00976C03" w:rsidRDefault="00976C03" w:rsidP="00E16481">
            <w:pPr>
              <w:rPr>
                <w:rFonts w:ascii="Times New Roman" w:eastAsia="Times New Roman" w:hAnsi="Times New Roman" w:cs="Times New Roman"/>
              </w:rPr>
            </w:pPr>
            <w:r>
              <w:rPr>
                <w:rFonts w:ascii="Times New Roman" w:eastAsia="Times New Roman" w:hAnsi="Times New Roman" w:cs="Times New Roman"/>
              </w:rPr>
              <w:lastRenderedPageBreak/>
              <w:t>Land use planning</w:t>
            </w:r>
            <w:r>
              <w:rPr>
                <w:rFonts w:ascii="Times New Roman" w:eastAsia="Times New Roman" w:hAnsi="Times New Roman" w:cs="Times New Roman"/>
              </w:rPr>
              <w:tab/>
            </w:r>
          </w:p>
        </w:tc>
        <w:tc>
          <w:tcPr>
            <w:tcW w:w="1785" w:type="dxa"/>
            <w:tcBorders>
              <w:top w:val="nil"/>
              <w:left w:val="nil"/>
              <w:bottom w:val="single" w:sz="5" w:space="0" w:color="000000"/>
              <w:right w:val="single" w:sz="5" w:space="0" w:color="000000"/>
            </w:tcBorders>
            <w:tcMar>
              <w:top w:w="0" w:type="dxa"/>
              <w:left w:w="100" w:type="dxa"/>
              <w:bottom w:w="0" w:type="dxa"/>
              <w:right w:w="100" w:type="dxa"/>
            </w:tcMar>
          </w:tcPr>
          <w:p w14:paraId="70DDEE9D" w14:textId="77777777" w:rsidR="00976C03" w:rsidRDefault="00976C03" w:rsidP="00E16481">
            <w:pPr>
              <w:jc w:val="center"/>
              <w:rPr>
                <w:rFonts w:ascii="Times New Roman" w:eastAsia="Times New Roman" w:hAnsi="Times New Roman" w:cs="Times New Roman"/>
              </w:rPr>
            </w:pPr>
            <w:r>
              <w:rPr>
                <w:rFonts w:ascii="Times New Roman" w:eastAsia="Times New Roman" w:hAnsi="Times New Roman" w:cs="Times New Roman"/>
              </w:rPr>
              <w:t>13</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0D17FC7E"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Legal and policy framework</w:t>
            </w:r>
          </w:p>
          <w:p w14:paraId="6C3E2BBD"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Financial resources</w:t>
            </w:r>
          </w:p>
          <w:p w14:paraId="2820D3D1"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Community engagement</w:t>
            </w:r>
          </w:p>
        </w:tc>
        <w:tc>
          <w:tcPr>
            <w:tcW w:w="3285" w:type="dxa"/>
            <w:tcBorders>
              <w:top w:val="nil"/>
              <w:left w:val="nil"/>
              <w:bottom w:val="single" w:sz="5" w:space="0" w:color="000000"/>
              <w:right w:val="single" w:sz="5" w:space="0" w:color="000000"/>
            </w:tcBorders>
            <w:tcMar>
              <w:top w:w="0" w:type="dxa"/>
              <w:left w:w="100" w:type="dxa"/>
              <w:bottom w:w="0" w:type="dxa"/>
              <w:right w:w="100" w:type="dxa"/>
            </w:tcMar>
          </w:tcPr>
          <w:p w14:paraId="0E6AD0F8"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Lack of knowledge and awareness on the importance and benefits of land use planning, hindering cooperation and compliance.</w:t>
            </w:r>
          </w:p>
          <w:p w14:paraId="32DF7DFB" w14:textId="77777777" w:rsidR="00976C03" w:rsidRDefault="00976C03" w:rsidP="00976C03">
            <w:pPr>
              <w:numPr>
                <w:ilvl w:val="0"/>
                <w:numId w:val="1"/>
              </w:numPr>
              <w:pBdr>
                <w:top w:val="nil"/>
                <w:left w:val="nil"/>
                <w:bottom w:val="nil"/>
                <w:right w:val="nil"/>
                <w:between w:val="nil"/>
              </w:pBdr>
              <w:spacing w:before="0"/>
              <w:ind w:left="170" w:hanging="170"/>
              <w:jc w:val="left"/>
              <w:rPr>
                <w:rFonts w:ascii="Times New Roman" w:eastAsia="Times New Roman" w:hAnsi="Times New Roman" w:cs="Times New Roman"/>
              </w:rPr>
            </w:pPr>
            <w:r>
              <w:rPr>
                <w:rFonts w:ascii="Times New Roman" w:eastAsia="Times New Roman" w:hAnsi="Times New Roman" w:cs="Times New Roman"/>
              </w:rPr>
              <w:t>Political and governance challenges related to political interests or agendas that can override objective land use planning decisions</w:t>
            </w:r>
          </w:p>
          <w:p w14:paraId="42F0CF64" w14:textId="77777777" w:rsidR="00976C03" w:rsidRDefault="00976C03" w:rsidP="00976C03">
            <w:pPr>
              <w:numPr>
                <w:ilvl w:val="0"/>
                <w:numId w:val="1"/>
              </w:numPr>
              <w:pBdr>
                <w:top w:val="nil"/>
                <w:left w:val="nil"/>
                <w:bottom w:val="nil"/>
                <w:right w:val="nil"/>
                <w:between w:val="nil"/>
              </w:pBdr>
              <w:spacing w:before="0" w:after="200"/>
              <w:ind w:left="170" w:hanging="170"/>
              <w:jc w:val="left"/>
              <w:rPr>
                <w:rFonts w:ascii="Times New Roman" w:eastAsia="Times New Roman" w:hAnsi="Times New Roman" w:cs="Times New Roman"/>
              </w:rPr>
            </w:pPr>
            <w:r>
              <w:rPr>
                <w:rFonts w:ascii="Times New Roman" w:eastAsia="Times New Roman" w:hAnsi="Times New Roman" w:cs="Times New Roman"/>
              </w:rPr>
              <w:t>Financial constraints</w:t>
            </w:r>
          </w:p>
        </w:tc>
        <w:tc>
          <w:tcPr>
            <w:tcW w:w="2460" w:type="dxa"/>
            <w:tcBorders>
              <w:top w:val="nil"/>
              <w:left w:val="nil"/>
              <w:bottom w:val="single" w:sz="5" w:space="0" w:color="000000"/>
              <w:right w:val="single" w:sz="5" w:space="0" w:color="000000"/>
            </w:tcBorders>
            <w:tcMar>
              <w:top w:w="0" w:type="dxa"/>
              <w:left w:w="100" w:type="dxa"/>
              <w:bottom w:w="0" w:type="dxa"/>
              <w:right w:w="100" w:type="dxa"/>
            </w:tcMar>
          </w:tcPr>
          <w:p w14:paraId="2B50F490" w14:textId="77777777" w:rsidR="00976C03" w:rsidRDefault="00976C03" w:rsidP="00E16481">
            <w:pPr>
              <w:jc w:val="left"/>
              <w:rPr>
                <w:rFonts w:ascii="Times New Roman" w:eastAsia="Times New Roman" w:hAnsi="Times New Roman" w:cs="Times New Roman"/>
              </w:rPr>
            </w:pPr>
            <w:bookmarkStart w:id="8" w:name="_2p2csry" w:colFirst="0" w:colLast="0"/>
            <w:bookmarkEnd w:id="8"/>
            <w:r>
              <w:rPr>
                <w:rFonts w:ascii="Times New Roman" w:eastAsia="Times New Roman" w:hAnsi="Times New Roman" w:cs="Times New Roman"/>
              </w:rPr>
              <w:t>Local and National: e.g., Government, local communities</w:t>
            </w:r>
          </w:p>
        </w:tc>
      </w:tr>
    </w:tbl>
    <w:p w14:paraId="64AABEB4" w14:textId="77777777" w:rsidR="00976C03" w:rsidRDefault="00976C03" w:rsidP="00976C03">
      <w:pPr>
        <w:rPr>
          <w:rFonts w:ascii="Times New Roman" w:eastAsia="Times New Roman" w:hAnsi="Times New Roman" w:cs="Times New Roman"/>
        </w:rPr>
        <w:sectPr w:rsidR="00976C03" w:rsidSect="00976C03">
          <w:pgSz w:w="15840" w:h="12240" w:orient="landscape"/>
          <w:pgMar w:top="1440" w:right="1440" w:bottom="1440" w:left="1440" w:header="720" w:footer="720" w:gutter="0"/>
          <w:cols w:space="720"/>
          <w:docGrid w:linePitch="326"/>
        </w:sectPr>
      </w:pPr>
    </w:p>
    <w:p w14:paraId="07AFC7EE"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84C0C"/>
    <w:multiLevelType w:val="multilevel"/>
    <w:tmpl w:val="40DCA3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29935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C03"/>
    <w:rsid w:val="00066677"/>
    <w:rsid w:val="003A4E89"/>
    <w:rsid w:val="00556784"/>
    <w:rsid w:val="00605C97"/>
    <w:rsid w:val="008B07A6"/>
    <w:rsid w:val="00976C03"/>
    <w:rsid w:val="00987B63"/>
    <w:rsid w:val="00C86A3C"/>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F6A2B"/>
  <w15:chartTrackingRefBased/>
  <w15:docId w15:val="{D82E6DC0-965E-4B77-9306-19F02910D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C03"/>
    <w:pPr>
      <w:spacing w:before="240" w:after="0" w:line="360" w:lineRule="auto"/>
      <w:jc w:val="both"/>
    </w:pPr>
    <w:rPr>
      <w:rFonts w:ascii="Calibri" w:eastAsia="Calibri" w:hAnsi="Calibri" w:cs="Calibri"/>
      <w:kern w:val="0"/>
      <w14:ligatures w14:val="none"/>
    </w:rPr>
  </w:style>
  <w:style w:type="paragraph" w:styleId="Heading1">
    <w:name w:val="heading 1"/>
    <w:basedOn w:val="Normal"/>
    <w:next w:val="Normal"/>
    <w:link w:val="Heading1Char"/>
    <w:uiPriority w:val="9"/>
    <w:qFormat/>
    <w:rsid w:val="00976C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76C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6C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6C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6C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6C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6C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6C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6C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C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76C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6C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6C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6C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6C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6C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6C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6C03"/>
    <w:rPr>
      <w:rFonts w:eastAsiaTheme="majorEastAsia" w:cstheme="majorBidi"/>
      <w:color w:val="272727" w:themeColor="text1" w:themeTint="D8"/>
    </w:rPr>
  </w:style>
  <w:style w:type="paragraph" w:styleId="Title">
    <w:name w:val="Title"/>
    <w:basedOn w:val="Normal"/>
    <w:next w:val="Normal"/>
    <w:link w:val="TitleChar"/>
    <w:uiPriority w:val="10"/>
    <w:qFormat/>
    <w:rsid w:val="00976C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6C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C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6C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6C03"/>
    <w:pPr>
      <w:spacing w:before="160"/>
      <w:jc w:val="center"/>
    </w:pPr>
    <w:rPr>
      <w:i/>
      <w:iCs/>
      <w:color w:val="404040" w:themeColor="text1" w:themeTint="BF"/>
    </w:rPr>
  </w:style>
  <w:style w:type="character" w:customStyle="1" w:styleId="QuoteChar">
    <w:name w:val="Quote Char"/>
    <w:basedOn w:val="DefaultParagraphFont"/>
    <w:link w:val="Quote"/>
    <w:uiPriority w:val="29"/>
    <w:rsid w:val="00976C03"/>
    <w:rPr>
      <w:i/>
      <w:iCs/>
      <w:color w:val="404040" w:themeColor="text1" w:themeTint="BF"/>
    </w:rPr>
  </w:style>
  <w:style w:type="paragraph" w:styleId="ListParagraph">
    <w:name w:val="List Paragraph"/>
    <w:basedOn w:val="Normal"/>
    <w:uiPriority w:val="34"/>
    <w:qFormat/>
    <w:rsid w:val="00976C03"/>
    <w:pPr>
      <w:ind w:left="720"/>
      <w:contextualSpacing/>
    </w:pPr>
  </w:style>
  <w:style w:type="character" w:styleId="IntenseEmphasis">
    <w:name w:val="Intense Emphasis"/>
    <w:basedOn w:val="DefaultParagraphFont"/>
    <w:uiPriority w:val="21"/>
    <w:qFormat/>
    <w:rsid w:val="00976C03"/>
    <w:rPr>
      <w:i/>
      <w:iCs/>
      <w:color w:val="0F4761" w:themeColor="accent1" w:themeShade="BF"/>
    </w:rPr>
  </w:style>
  <w:style w:type="paragraph" w:styleId="IntenseQuote">
    <w:name w:val="Intense Quote"/>
    <w:basedOn w:val="Normal"/>
    <w:next w:val="Normal"/>
    <w:link w:val="IntenseQuoteChar"/>
    <w:uiPriority w:val="30"/>
    <w:qFormat/>
    <w:rsid w:val="00976C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6C03"/>
    <w:rPr>
      <w:i/>
      <w:iCs/>
      <w:color w:val="0F4761" w:themeColor="accent1" w:themeShade="BF"/>
    </w:rPr>
  </w:style>
  <w:style w:type="character" w:styleId="IntenseReference">
    <w:name w:val="Intense Reference"/>
    <w:basedOn w:val="DefaultParagraphFont"/>
    <w:uiPriority w:val="32"/>
    <w:qFormat/>
    <w:rsid w:val="00976C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430</Words>
  <Characters>2739</Characters>
  <Application>Microsoft Office Word</Application>
  <DocSecurity>0</DocSecurity>
  <Lines>158</Lines>
  <Paragraphs>71</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2025-11-11T04:24:00Z</dcterms:created>
  <dcterms:modified xsi:type="dcterms:W3CDTF">2025-11-11T04:35:00Z</dcterms:modified>
</cp:coreProperties>
</file>