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E894C" w14:textId="1E892F07" w:rsidR="00500643" w:rsidRPr="00B20684" w:rsidRDefault="00935E5F">
      <w:pPr>
        <w:rPr>
          <w:rFonts w:ascii="Times New Roman" w:hAnsi="Times New Roman" w:cs="Times New Roman"/>
        </w:rPr>
      </w:pPr>
      <w:r w:rsidRPr="00B20684">
        <w:rPr>
          <w:rFonts w:ascii="Times New Roman" w:hAnsi="Times New Roman" w:cs="Times New Roman"/>
        </w:rPr>
        <w:t xml:space="preserve">CORE-Q Reporting Standards – 32 Item Checklist </w:t>
      </w:r>
    </w:p>
    <w:p w14:paraId="0C39E296" w14:textId="2169F87C" w:rsidR="00935E5F" w:rsidRPr="00935E5F" w:rsidRDefault="00935E5F" w:rsidP="00935E5F">
      <w:pPr>
        <w:rPr>
          <w:rFonts w:ascii="Times New Roman" w:eastAsia="Times New Roman" w:hAnsi="Times New Roman" w:cs="Times New Roman"/>
        </w:rPr>
      </w:pPr>
      <w:r w:rsidRPr="00935E5F">
        <w:rPr>
          <w:rFonts w:ascii="Times New Roman" w:eastAsia="Times New Roman" w:hAnsi="Times New Roman" w:cs="Times New Roman"/>
          <w:shd w:val="clear" w:color="auto" w:fill="FFFFFF"/>
        </w:rPr>
        <w:t>Allison Tong, Peter Sainsbury, Jonathan Craig, Consolidated criteria for reporting qualitative research (COREQ): a 32-item checklist for interviews and focus groups, </w:t>
      </w:r>
      <w:r w:rsidRPr="00935E5F">
        <w:rPr>
          <w:rFonts w:ascii="Times New Roman" w:eastAsia="Times New Roman" w:hAnsi="Times New Roman" w:cs="Times New Roman"/>
          <w:i/>
          <w:iCs/>
          <w:bdr w:val="none" w:sz="0" w:space="0" w:color="auto" w:frame="1"/>
        </w:rPr>
        <w:t>International Journal for Quality in Health Care</w:t>
      </w:r>
      <w:r w:rsidRPr="00935E5F">
        <w:rPr>
          <w:rFonts w:ascii="Times New Roman" w:eastAsia="Times New Roman" w:hAnsi="Times New Roman" w:cs="Times New Roman"/>
          <w:shd w:val="clear" w:color="auto" w:fill="FFFFFF"/>
        </w:rPr>
        <w:t>, Volume 19, Issue 6, December 2007, Pages 349–357, </w:t>
      </w:r>
      <w:r w:rsidRPr="00935E5F">
        <w:rPr>
          <w:rFonts w:ascii="Times New Roman" w:eastAsia="Times New Roman" w:hAnsi="Times New Roman" w:cs="Times New Roman"/>
          <w:bdr w:val="none" w:sz="0" w:space="0" w:color="auto" w:frame="1"/>
        </w:rPr>
        <w:t>https://doi.org/10.1093/intqhc/mzm042</w:t>
      </w:r>
    </w:p>
    <w:p w14:paraId="0FDDD070" w14:textId="77777777" w:rsidR="00935E5F" w:rsidRDefault="00935E5F">
      <w:pPr>
        <w:rPr>
          <w:rFonts w:ascii="Times New Roman" w:hAnsi="Times New Roman" w:cs="Times New Roman"/>
        </w:rPr>
      </w:pPr>
    </w:p>
    <w:p w14:paraId="10ED35C7" w14:textId="7734C305" w:rsidR="00935E5F" w:rsidRDefault="00935E5F">
      <w:pPr>
        <w:rPr>
          <w:rFonts w:ascii="Times New Roman" w:hAnsi="Times New Roman" w:cs="Times New Roman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1980"/>
        <w:gridCol w:w="4141"/>
        <w:gridCol w:w="3239"/>
      </w:tblGrid>
      <w:tr w:rsidR="00935E5F" w:rsidRPr="00935E5F" w14:paraId="3BBD7567" w14:textId="77777777" w:rsidTr="00B95880"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ECACF3F" w14:textId="028AB688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22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57D682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Item</w:t>
            </w:r>
          </w:p>
        </w:tc>
        <w:tc>
          <w:tcPr>
            <w:tcW w:w="17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7113F7E" w14:textId="3C516EAD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Number in Manuscript</w:t>
            </w:r>
          </w:p>
        </w:tc>
      </w:tr>
      <w:tr w:rsidR="00935E5F" w:rsidRPr="00935E5F" w14:paraId="4D8822CC" w14:textId="77777777" w:rsidTr="00B95880">
        <w:tc>
          <w:tcPr>
            <w:tcW w:w="1058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E4DC5D5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Domain 1: Research team and reflexivity</w:t>
            </w: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212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8AB7F48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63EAD3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16858B44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AABC3B3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Personal Characteristics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A7F90D5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AE3F6F2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0B5FC40E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C3C722B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5F49384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Interviewer/facilitator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2CC1C20" w14:textId="3A2F86BC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66C45A8A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3F10B0C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141D3E2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Credentials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56A36C7" w14:textId="08A2A493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29DCAF4A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5D25B2B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3. 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2003DD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Occupation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E5123F2" w14:textId="217F05BC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45B302C4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23D8274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4. 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CC24413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Gender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3BA85FD" w14:textId="60DB6A1C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61A76C2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F7DFA75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5. 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EFE51D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Experience and training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D9772C3" w14:textId="3990808D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453BA49A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04ADB1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Relationship with participants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2C43A20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CF6DAFC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3B913D3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C26847C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6. 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CB5490A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Relationship established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1BFBCC2" w14:textId="4827A591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6</w:t>
            </w: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2EDFEADE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E3A6C13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7. 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25120B8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Participant knowledge of the interviewer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D610A96" w14:textId="03A4A16E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6</w:t>
            </w: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7847E5A2" w14:textId="77777777" w:rsidTr="00B95880">
        <w:tc>
          <w:tcPr>
            <w:tcW w:w="1058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F42205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8. </w:t>
            </w:r>
          </w:p>
        </w:tc>
        <w:tc>
          <w:tcPr>
            <w:tcW w:w="2212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6DF6D58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Interviewer characteristics </w:t>
            </w:r>
          </w:p>
        </w:tc>
        <w:tc>
          <w:tcPr>
            <w:tcW w:w="1730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472843D" w14:textId="611A00B2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6</w:t>
            </w:r>
          </w:p>
        </w:tc>
      </w:tr>
      <w:tr w:rsidR="00935E5F" w:rsidRPr="00935E5F" w14:paraId="2E0D5A94" w14:textId="77777777" w:rsidTr="00B95880">
        <w:tc>
          <w:tcPr>
            <w:tcW w:w="1058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9417102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Domain 2: study design</w:t>
            </w: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212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E994EFD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A782417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7914DCD7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158998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Theoretical framework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F06F855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971AD5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780F8AEC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0692150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9. 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C2FC19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Methodological orientation and Theory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F23B625" w14:textId="68E3D348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8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3E6441E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75165A4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Participant selection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8B4F940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1CB00B1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179CA416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3D0071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10. 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EADEA0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Sampling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0F81079" w14:textId="0B78F152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6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43DAC28C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F4FA752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11. 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DD2F1F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Method of approach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09A8B33" w14:textId="362C2489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61AEDB0D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A665658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12. 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30B38FA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Sample size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0957B7A" w14:textId="3EF25038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9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2747CB21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C166980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13. 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2DA1CE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Non-participation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494B09A" w14:textId="2B736AAF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9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1F6AC3EB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84879E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Setting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F7915EA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34A960A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04E4542E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DEAD062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14. 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4491A6B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Setting of data collection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387340A" w14:textId="6665DEB2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0F65165E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67E1571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15. 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E097ABF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Presence of non-participants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CB6E466" w14:textId="5A0C1102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7B65A9D5" w14:textId="77777777" w:rsidTr="00B95880">
        <w:tc>
          <w:tcPr>
            <w:tcW w:w="1058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417CA9F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16. </w:t>
            </w:r>
          </w:p>
        </w:tc>
        <w:tc>
          <w:tcPr>
            <w:tcW w:w="2212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FC511A1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Description of sample </w:t>
            </w:r>
          </w:p>
        </w:tc>
        <w:tc>
          <w:tcPr>
            <w:tcW w:w="1730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641F521" w14:textId="61649447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9, Table 1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0F375C59" w14:textId="77777777" w:rsidTr="00B95880">
        <w:tc>
          <w:tcPr>
            <w:tcW w:w="1058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6314F1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Data collection </w:t>
            </w:r>
          </w:p>
        </w:tc>
        <w:tc>
          <w:tcPr>
            <w:tcW w:w="2212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CB3B877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5B86CEC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9350252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9DE882A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17. 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91A9830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Interview guide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C4D369E" w14:textId="56B79EA8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440B368C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1A6E31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18. 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A6311B8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Repeat interviews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5AB9F4E" w14:textId="6EAE7420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9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C0039F2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D387013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19. 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930733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Audio/visual recording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2C14851" w14:textId="5965AC1D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1B59490F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FBBCFAF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20. 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31B2D17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Field notes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49D8DE5" w14:textId="4F1F8CC9" w:rsidR="00935E5F" w:rsidRPr="00935E5F" w:rsidRDefault="002A5469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8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E5F5464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B548723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21. 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4D11685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Duration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459A6C2" w14:textId="6F450168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7</w:t>
            </w:r>
          </w:p>
        </w:tc>
      </w:tr>
      <w:tr w:rsidR="00935E5F" w:rsidRPr="00935E5F" w14:paraId="09CE463E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A355A1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22. 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BCE156C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Data saturation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C18ADBE" w14:textId="560449CE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8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7E07B49" w14:textId="77777777" w:rsidTr="00B95880">
        <w:tc>
          <w:tcPr>
            <w:tcW w:w="1058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9696182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lastRenderedPageBreak/>
              <w:t>23. </w:t>
            </w:r>
          </w:p>
        </w:tc>
        <w:tc>
          <w:tcPr>
            <w:tcW w:w="2212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ACE9FC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Transcripts returned </w:t>
            </w:r>
          </w:p>
        </w:tc>
        <w:tc>
          <w:tcPr>
            <w:tcW w:w="1730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3D4702F" w14:textId="0BC387EE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 xml:space="preserve">Page </w:t>
            </w:r>
            <w:r w:rsidR="00D96626">
              <w:rPr>
                <w:rFonts w:ascii="Times New Roman" w:hAnsi="Times New Roman" w:cs="Times New Roman"/>
                <w:b/>
                <w:bCs/>
              </w:rPr>
              <w:t>7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61F84FB0" w14:textId="77777777" w:rsidTr="00B95880">
        <w:tc>
          <w:tcPr>
            <w:tcW w:w="1058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9E692E8" w14:textId="5EEF8A15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Domain 3: analysis and findings</w:t>
            </w: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212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D9EC3FD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ED1CED3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4C6E8B78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E160761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Data analysis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E25D20D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BF8374F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1F0ACE6F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7E95628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24. 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D9B1505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Number of data coders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1824E83" w14:textId="221C766B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8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7E0DC49C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C9E3FCD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25. 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E02A69D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Description of the coding tree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6BEBAB7" w14:textId="2E4A9A0B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8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1DF6EF5C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13C957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26. 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3C3F261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Derivation of themes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DA4FFD1" w14:textId="688A9CC9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8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41D1EE3A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5496E9F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27. 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D258735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Software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3C0ADA1" w14:textId="4C6EAA5B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8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0F4F4827" w14:textId="77777777" w:rsidTr="00B95880">
        <w:tc>
          <w:tcPr>
            <w:tcW w:w="1058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DAD00E9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28. </w:t>
            </w:r>
          </w:p>
        </w:tc>
        <w:tc>
          <w:tcPr>
            <w:tcW w:w="2212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108BC51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Participant checking </w:t>
            </w:r>
          </w:p>
        </w:tc>
        <w:tc>
          <w:tcPr>
            <w:tcW w:w="1730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72D48D1" w14:textId="35AB5705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 8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41EEE756" w14:textId="77777777" w:rsidTr="00B95880">
        <w:tc>
          <w:tcPr>
            <w:tcW w:w="1058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F8FCBEB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Reporting </w:t>
            </w:r>
          </w:p>
        </w:tc>
        <w:tc>
          <w:tcPr>
            <w:tcW w:w="2212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A8EE8B5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30" w:type="pct"/>
            <w:tcBorders>
              <w:top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7826F2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2FEE0D36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52DA29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29. 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2C428B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Quotations presented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A5BD457" w14:textId="4F53050D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Pages 9 - 14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bookmarkStart w:id="0" w:name="_GoBack"/>
        <w:bookmarkEnd w:id="0"/>
      </w:tr>
      <w:tr w:rsidR="00935E5F" w:rsidRPr="00935E5F" w14:paraId="60E172F1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A7D90FB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30. 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E2FC826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Data and findings consistent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2A1E20EA" w14:textId="3C624B14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Pages 9 - 14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4879A26" w14:textId="77777777" w:rsidTr="00B95880">
        <w:tc>
          <w:tcPr>
            <w:tcW w:w="1058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440381C2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31. </w:t>
            </w:r>
          </w:p>
        </w:tc>
        <w:tc>
          <w:tcPr>
            <w:tcW w:w="2212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5595D321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Clarity of major themes </w:t>
            </w:r>
          </w:p>
        </w:tc>
        <w:tc>
          <w:tcPr>
            <w:tcW w:w="1730" w:type="pct"/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6FD18927" w14:textId="5FD731E8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Pages 9 - 14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  <w:tr w:rsidR="00935E5F" w:rsidRPr="00935E5F" w14:paraId="59BE9521" w14:textId="77777777" w:rsidTr="00B95880">
        <w:tc>
          <w:tcPr>
            <w:tcW w:w="1058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71317CBE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32. </w:t>
            </w:r>
          </w:p>
        </w:tc>
        <w:tc>
          <w:tcPr>
            <w:tcW w:w="2212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128B762B" w14:textId="77777777" w:rsidR="00935E5F" w:rsidRPr="00935E5F" w:rsidRDefault="00935E5F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35E5F">
              <w:rPr>
                <w:rFonts w:ascii="Times New Roman" w:hAnsi="Times New Roman" w:cs="Times New Roman"/>
              </w:rPr>
              <w:t>Clarity of minor themes </w:t>
            </w:r>
          </w:p>
        </w:tc>
        <w:tc>
          <w:tcPr>
            <w:tcW w:w="1730" w:type="pct"/>
            <w:tcBorders>
              <w:bottom w:val="single" w:sz="4" w:space="0" w:color="auto"/>
            </w:tcBorders>
            <w:tcMar>
              <w:top w:w="195" w:type="nil"/>
              <w:left w:w="195" w:type="nil"/>
              <w:bottom w:w="195" w:type="nil"/>
              <w:right w:w="195" w:type="nil"/>
            </w:tcMar>
          </w:tcPr>
          <w:p w14:paraId="0B410DE4" w14:textId="58EB9B06" w:rsidR="00935E5F" w:rsidRPr="00935E5F" w:rsidRDefault="00B95880" w:rsidP="00935E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2A5469">
              <w:rPr>
                <w:rFonts w:ascii="Times New Roman" w:hAnsi="Times New Roman" w:cs="Times New Roman"/>
                <w:b/>
                <w:bCs/>
              </w:rPr>
              <w:t>Pages 9 - 14</w:t>
            </w:r>
            <w:r w:rsidR="00935E5F" w:rsidRPr="00935E5F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</w:tr>
    </w:tbl>
    <w:p w14:paraId="3E2A8BB4" w14:textId="77777777" w:rsidR="00935E5F" w:rsidRPr="00935E5F" w:rsidRDefault="00935E5F" w:rsidP="00935E5F">
      <w:pPr>
        <w:rPr>
          <w:rFonts w:ascii="Times New Roman" w:hAnsi="Times New Roman" w:cs="Times New Roman"/>
        </w:rPr>
      </w:pPr>
    </w:p>
    <w:sectPr w:rsidR="00935E5F" w:rsidRPr="00935E5F" w:rsidSect="000D0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E5F"/>
    <w:rsid w:val="000474B1"/>
    <w:rsid w:val="000D0479"/>
    <w:rsid w:val="002A5469"/>
    <w:rsid w:val="00500643"/>
    <w:rsid w:val="00935E5F"/>
    <w:rsid w:val="00B20684"/>
    <w:rsid w:val="00B95880"/>
    <w:rsid w:val="00D9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DC458"/>
  <w14:defaultImageDpi w14:val="32767"/>
  <w15:chartTrackingRefBased/>
  <w15:docId w15:val="{7C75FDBF-AC5B-2F4E-AB87-412C1ECD6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35E5F"/>
  </w:style>
  <w:style w:type="character" w:styleId="Emphasis">
    <w:name w:val="Emphasis"/>
    <w:basedOn w:val="DefaultParagraphFont"/>
    <w:uiPriority w:val="20"/>
    <w:qFormat/>
    <w:rsid w:val="00935E5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35E5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5E5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E5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52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60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88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38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31" w:color="CFD5E4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10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24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010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833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627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4448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974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0767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Scott, Kelli</dc:creator>
  <cp:keywords/>
  <dc:description/>
  <cp:lastModifiedBy>User</cp:lastModifiedBy>
  <cp:revision>4</cp:revision>
  <dcterms:created xsi:type="dcterms:W3CDTF">2020-07-14T22:13:00Z</dcterms:created>
  <dcterms:modified xsi:type="dcterms:W3CDTF">2020-09-18T15:34:00Z</dcterms:modified>
</cp:coreProperties>
</file>