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064" w:rsidRDefault="00DC1064" w:rsidP="00823AA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1380F">
        <w:rPr>
          <w:rFonts w:ascii="Times New Roman" w:hAnsi="Times New Roman" w:cs="Times New Roman"/>
          <w:b/>
          <w:sz w:val="24"/>
          <w:szCs w:val="24"/>
          <w:lang w:val="en-US"/>
        </w:rPr>
        <w:t>Supplementary material 1.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Growth hormone and IGF-1 assays </w:t>
      </w:r>
    </w:p>
    <w:p w:rsidR="00823AA8" w:rsidRPr="00CF61FE" w:rsidRDefault="00823AA8" w:rsidP="00823AA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F61FE">
        <w:rPr>
          <w:rFonts w:ascii="Times New Roman" w:hAnsi="Times New Roman" w:cs="Times New Roman"/>
          <w:sz w:val="24"/>
          <w:szCs w:val="24"/>
          <w:lang w:val="en-US"/>
        </w:rPr>
        <w:t>Both GH and IGF-1 levels were assessed using IRMA (Diagnostics System Laborato</w:t>
      </w:r>
      <w:r>
        <w:rPr>
          <w:rFonts w:ascii="Times New Roman" w:hAnsi="Times New Roman" w:cs="Times New Roman"/>
          <w:sz w:val="24"/>
          <w:szCs w:val="24"/>
          <w:lang w:val="en-US"/>
        </w:rPr>
        <w:t>ries INC. Webster, Texas, USA</w:t>
      </w:r>
      <w:r w:rsidRPr="00CF61FE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386C6C">
        <w:rPr>
          <w:rFonts w:ascii="Times New Roman" w:hAnsi="Times New Roman" w:cs="Times New Roman"/>
          <w:sz w:val="24"/>
          <w:szCs w:val="24"/>
          <w:lang w:val="en-US"/>
        </w:rPr>
        <w:t>before year 2002</w:t>
      </w:r>
      <w:r w:rsidRPr="00CF61F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Normal values </w:t>
      </w:r>
      <w:r w:rsidRPr="00CF61FE">
        <w:rPr>
          <w:rFonts w:ascii="Times New Roman" w:hAnsi="Times New Roman" w:cs="Times New Roman"/>
          <w:sz w:val="24"/>
          <w:szCs w:val="24"/>
          <w:lang w:val="en-US"/>
        </w:rPr>
        <w:t>for IGF-1 were 100-494 ng/mL for ages of 30-40 years, 101-303 ng/mL for ages of 40-50 years, and 78-258 ng/mL for ages of 50-70 years</w:t>
      </w:r>
      <w:r>
        <w:rPr>
          <w:rFonts w:ascii="Times New Roman" w:hAnsi="Times New Roman" w:cs="Times New Roman"/>
          <w:sz w:val="24"/>
          <w:szCs w:val="24"/>
          <w:lang w:val="en-US"/>
        </w:rPr>
        <w:t>. N</w:t>
      </w:r>
      <w:r w:rsidRPr="00CF61FE">
        <w:rPr>
          <w:rFonts w:ascii="Times New Roman" w:hAnsi="Times New Roman" w:cs="Times New Roman"/>
          <w:sz w:val="24"/>
          <w:szCs w:val="24"/>
          <w:lang w:val="en-US"/>
        </w:rPr>
        <w:t>ormal value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GH was </w:t>
      </w:r>
      <w:r w:rsidRPr="00CF61FE">
        <w:rPr>
          <w:rFonts w:ascii="Times New Roman" w:hAnsi="Times New Roman" w:cs="Times New Roman"/>
          <w:sz w:val="24"/>
          <w:szCs w:val="24"/>
          <w:lang w:val="en-US"/>
        </w:rPr>
        <w:t>&lt;10 ng/mL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F61FE">
        <w:rPr>
          <w:rFonts w:ascii="Times New Roman" w:hAnsi="Times New Roman" w:cs="Times New Roman"/>
          <w:sz w:val="24"/>
          <w:szCs w:val="24"/>
          <w:lang w:val="en-US"/>
        </w:rPr>
        <w:t>(GH</w:t>
      </w:r>
      <w:r>
        <w:rPr>
          <w:rFonts w:ascii="Times New Roman" w:hAnsi="Times New Roman" w:cs="Times New Roman"/>
          <w:sz w:val="24"/>
          <w:szCs w:val="24"/>
          <w:lang w:val="en-US"/>
        </w:rPr>
        <w:t>; Immunotech, Marseille, France</w:t>
      </w:r>
      <w:r w:rsidRPr="00CF61FE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823AA8" w:rsidRPr="00CF61FE" w:rsidRDefault="00386C6C" w:rsidP="00823AA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After year 2002</w:t>
      </w:r>
      <w:bookmarkStart w:id="0" w:name="_GoBack"/>
      <w:bookmarkEnd w:id="0"/>
      <w:r w:rsidR="00823AA8" w:rsidRPr="00CF61FE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823AA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23AA8" w:rsidRPr="00CF61FE">
        <w:rPr>
          <w:rFonts w:ascii="Times New Roman" w:hAnsi="Times New Roman" w:cs="Times New Roman"/>
          <w:sz w:val="24"/>
          <w:szCs w:val="24"/>
          <w:lang w:val="en-US"/>
        </w:rPr>
        <w:t>one-step chemiluminescence sandwich assay using directly coated magnetic microparticles on a Liaison autoanalyz</w:t>
      </w:r>
      <w:r w:rsidR="00823AA8">
        <w:rPr>
          <w:rFonts w:ascii="Times New Roman" w:hAnsi="Times New Roman" w:cs="Times New Roman"/>
          <w:sz w:val="24"/>
          <w:szCs w:val="24"/>
          <w:lang w:val="en-US"/>
        </w:rPr>
        <w:t xml:space="preserve">er (DiaSorin, Saluggia, Italy) </w:t>
      </w:r>
      <w:r w:rsidR="00823AA8" w:rsidRPr="00CF61FE">
        <w:rPr>
          <w:rFonts w:ascii="Times New Roman" w:hAnsi="Times New Roman" w:cs="Times New Roman"/>
          <w:sz w:val="24"/>
          <w:szCs w:val="24"/>
          <w:lang w:val="en-US"/>
        </w:rPr>
        <w:t>was used to analyze GH and IGF-1 levels. For the GH assay, the detection limit was 0.009 ng/mL</w:t>
      </w:r>
      <w:r w:rsidR="00823AA8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823AA8" w:rsidRPr="00CF61FE">
        <w:rPr>
          <w:rFonts w:ascii="Times New Roman" w:hAnsi="Times New Roman" w:cs="Times New Roman"/>
          <w:sz w:val="24"/>
          <w:szCs w:val="24"/>
          <w:lang w:val="en-US"/>
        </w:rPr>
        <w:t xml:space="preserve"> m</w:t>
      </w:r>
      <w:r w:rsidR="005608F9">
        <w:rPr>
          <w:rFonts w:ascii="Times New Roman" w:hAnsi="Times New Roman" w:cs="Times New Roman"/>
          <w:sz w:val="24"/>
          <w:szCs w:val="24"/>
          <w:lang w:val="en-US"/>
        </w:rPr>
        <w:t xml:space="preserve">easuring range was 0–80 ng/ mL. </w:t>
      </w:r>
      <w:r w:rsidR="00823AA8" w:rsidRPr="00CF61FE">
        <w:rPr>
          <w:rFonts w:ascii="Times New Roman" w:hAnsi="Times New Roman" w:cs="Times New Roman"/>
          <w:sz w:val="24"/>
          <w:szCs w:val="24"/>
          <w:lang w:val="en-US"/>
        </w:rPr>
        <w:t xml:space="preserve">The inter- and intraassay coefficients of variation were 2.5 and 3.9 %, respectively. The detection limit of the IGF-1 assay was 3 ng/ mL and the measuring range was 3–1,500 ng/ mL. The inter- and intra-assay coefficients of variation were 3.8 and 5.5 %, respectively. </w:t>
      </w:r>
      <w:r w:rsidR="00823AA8">
        <w:rPr>
          <w:rFonts w:ascii="Times New Roman" w:hAnsi="Times New Roman" w:cs="Times New Roman"/>
          <w:sz w:val="24"/>
          <w:szCs w:val="24"/>
          <w:lang w:val="en-US"/>
        </w:rPr>
        <w:t xml:space="preserve">Normal values for IGF-1 were </w:t>
      </w:r>
      <w:r w:rsidR="00823AA8" w:rsidRPr="00CF61FE">
        <w:rPr>
          <w:rFonts w:ascii="Times New Roman" w:hAnsi="Times New Roman" w:cs="Times New Roman"/>
          <w:sz w:val="24"/>
          <w:szCs w:val="24"/>
          <w:lang w:val="en-US"/>
        </w:rPr>
        <w:t xml:space="preserve">267.5–470.8 ng/ mL for ages of 16–20 years; 149–332 ng/ mL for ages of 21–24 years; 107.8–246.7 ng/ mL for ages of  25–39 years; 92.7–244.6 ng/ mL for ages of 40–54 years; 54–204.4 ng/ mL for ages above 55. </w:t>
      </w:r>
    </w:p>
    <w:p w:rsidR="003508F7" w:rsidRDefault="003508F7"/>
    <w:sectPr w:rsidR="00350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AA8"/>
    <w:rsid w:val="003508F7"/>
    <w:rsid w:val="00386C6C"/>
    <w:rsid w:val="005608F9"/>
    <w:rsid w:val="0061380F"/>
    <w:rsid w:val="008068D3"/>
    <w:rsid w:val="00823AA8"/>
    <w:rsid w:val="00BE178F"/>
    <w:rsid w:val="00D83F95"/>
    <w:rsid w:val="00DC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E616C"/>
  <w15:docId w15:val="{4BADBDB5-2D5B-4807-91EE-552474B70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3AA8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serdar şahin</cp:lastModifiedBy>
  <cp:revision>3</cp:revision>
  <dcterms:created xsi:type="dcterms:W3CDTF">2020-07-07T11:30:00Z</dcterms:created>
  <dcterms:modified xsi:type="dcterms:W3CDTF">2020-08-30T09:03:00Z</dcterms:modified>
</cp:coreProperties>
</file>