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3AF28" w14:textId="26629785" w:rsidR="00920424" w:rsidRPr="00DA094F" w:rsidRDefault="00920424" w:rsidP="00920424">
      <w:pPr>
        <w:spacing w:line="240" w:lineRule="auto"/>
        <w:jc w:val="center"/>
        <w:rPr>
          <w:rFonts w:asciiTheme="majorBidi" w:eastAsia="Times New Roman" w:hAnsiTheme="majorBidi" w:cstheme="majorBidi"/>
          <w:b/>
          <w:bCs/>
          <w:sz w:val="20"/>
          <w:szCs w:val="20"/>
        </w:rPr>
      </w:pPr>
      <w:r w:rsidRPr="00DA094F">
        <w:rPr>
          <w:rFonts w:asciiTheme="majorBidi" w:eastAsia="Times New Roman" w:hAnsiTheme="majorBidi" w:cstheme="majorBidi"/>
          <w:b/>
          <w:bCs/>
          <w:sz w:val="20"/>
          <w:szCs w:val="20"/>
        </w:rPr>
        <w:t>Table 1. Responses to the Elo, et al</w:t>
      </w:r>
      <w:r w:rsidR="00CD04CB">
        <w:rPr>
          <w:rFonts w:asciiTheme="majorBidi" w:eastAsia="Times New Roman" w:hAnsiTheme="majorBidi" w:cstheme="majorBidi"/>
          <w:b/>
          <w:bCs/>
          <w:sz w:val="20"/>
          <w:szCs w:val="20"/>
        </w:rPr>
        <w:t>.</w:t>
      </w:r>
      <w:r w:rsidRPr="00DA094F">
        <w:rPr>
          <w:rFonts w:asciiTheme="majorBidi" w:eastAsia="Times New Roman" w:hAnsiTheme="majorBidi" w:cstheme="majorBidi"/>
          <w:b/>
          <w:bCs/>
          <w:sz w:val="20"/>
          <w:szCs w:val="20"/>
        </w:rPr>
        <w:t>’s checklist to improving trustworthiness</w:t>
      </w:r>
    </w:p>
    <w:tbl>
      <w:tblPr>
        <w:tblStyle w:val="TableGrid"/>
        <w:tblpPr w:leftFromText="180" w:rightFromText="180" w:vertAnchor="page" w:horzAnchor="margin" w:tblpY="2895"/>
        <w:tblW w:w="10173" w:type="dxa"/>
        <w:tblLook w:val="04A0" w:firstRow="1" w:lastRow="0" w:firstColumn="1" w:lastColumn="0" w:noHBand="0" w:noVBand="1"/>
      </w:tblPr>
      <w:tblGrid>
        <w:gridCol w:w="1756"/>
        <w:gridCol w:w="1903"/>
        <w:gridCol w:w="6514"/>
      </w:tblGrid>
      <w:tr w:rsidR="00920424" w:rsidRPr="00DA094F" w14:paraId="0A6471DF" w14:textId="77777777" w:rsidTr="006A252F">
        <w:tc>
          <w:tcPr>
            <w:tcW w:w="1756" w:type="dxa"/>
          </w:tcPr>
          <w:p w14:paraId="77338D3C"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Phase of Content Analysis</w:t>
            </w:r>
          </w:p>
        </w:tc>
        <w:tc>
          <w:tcPr>
            <w:tcW w:w="1903" w:type="dxa"/>
          </w:tcPr>
          <w:p w14:paraId="0FBE32CE"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Subcategory</w:t>
            </w:r>
          </w:p>
        </w:tc>
        <w:tc>
          <w:tcPr>
            <w:tcW w:w="6514" w:type="dxa"/>
          </w:tcPr>
          <w:p w14:paraId="0EAFD3FE"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Response in present study</w:t>
            </w:r>
          </w:p>
        </w:tc>
      </w:tr>
      <w:tr w:rsidR="00920424" w:rsidRPr="00DA094F" w14:paraId="58264DC4" w14:textId="77777777" w:rsidTr="006A252F">
        <w:tc>
          <w:tcPr>
            <w:tcW w:w="1756" w:type="dxa"/>
            <w:vMerge w:val="restart"/>
          </w:tcPr>
          <w:p w14:paraId="4A712D23" w14:textId="77777777" w:rsidR="00920424" w:rsidRPr="00DA094F" w:rsidRDefault="00920424" w:rsidP="00920424">
            <w:pPr>
              <w:spacing w:line="240" w:lineRule="auto"/>
              <w:jc w:val="center"/>
              <w:rPr>
                <w:rFonts w:asciiTheme="majorBidi" w:hAnsiTheme="majorBidi" w:cstheme="majorBidi"/>
                <w:lang w:bidi="fa-IR"/>
              </w:rPr>
            </w:pPr>
          </w:p>
          <w:p w14:paraId="72DD693C" w14:textId="77777777" w:rsidR="00920424" w:rsidRPr="00DA094F" w:rsidRDefault="00920424" w:rsidP="00920424">
            <w:pPr>
              <w:spacing w:line="240" w:lineRule="auto"/>
              <w:jc w:val="center"/>
              <w:rPr>
                <w:rFonts w:asciiTheme="majorBidi" w:hAnsiTheme="majorBidi" w:cstheme="majorBidi"/>
                <w:lang w:bidi="fa-IR"/>
              </w:rPr>
            </w:pPr>
          </w:p>
          <w:p w14:paraId="331B149D" w14:textId="77777777" w:rsidR="00920424" w:rsidRPr="00DA094F" w:rsidRDefault="00920424" w:rsidP="00920424">
            <w:pPr>
              <w:spacing w:line="240" w:lineRule="auto"/>
              <w:jc w:val="center"/>
              <w:rPr>
                <w:rFonts w:asciiTheme="majorBidi" w:hAnsiTheme="majorBidi" w:cstheme="majorBidi"/>
                <w:lang w:bidi="fa-IR"/>
              </w:rPr>
            </w:pPr>
          </w:p>
          <w:p w14:paraId="30F2A194" w14:textId="77777777" w:rsidR="00920424" w:rsidRPr="00DA094F" w:rsidRDefault="00920424" w:rsidP="00920424">
            <w:pPr>
              <w:spacing w:line="240" w:lineRule="auto"/>
              <w:jc w:val="center"/>
              <w:rPr>
                <w:rFonts w:asciiTheme="majorBidi" w:hAnsiTheme="majorBidi" w:cstheme="majorBidi"/>
                <w:lang w:bidi="fa-IR"/>
              </w:rPr>
            </w:pPr>
          </w:p>
          <w:p w14:paraId="672D7CBC" w14:textId="77777777" w:rsidR="00920424" w:rsidRPr="00DA094F" w:rsidRDefault="00920424" w:rsidP="00920424">
            <w:pPr>
              <w:spacing w:line="240" w:lineRule="auto"/>
              <w:jc w:val="center"/>
              <w:rPr>
                <w:rFonts w:asciiTheme="majorBidi" w:hAnsiTheme="majorBidi" w:cstheme="majorBidi"/>
                <w:lang w:bidi="fa-IR"/>
              </w:rPr>
            </w:pPr>
          </w:p>
          <w:p w14:paraId="57172D8F" w14:textId="77777777" w:rsidR="00920424" w:rsidRPr="00DA094F" w:rsidRDefault="00920424" w:rsidP="00920424">
            <w:pPr>
              <w:spacing w:line="240" w:lineRule="auto"/>
              <w:jc w:val="center"/>
              <w:rPr>
                <w:rFonts w:asciiTheme="majorBidi" w:hAnsiTheme="majorBidi" w:cstheme="majorBidi"/>
                <w:lang w:bidi="fa-IR"/>
              </w:rPr>
            </w:pPr>
          </w:p>
          <w:p w14:paraId="2F3BAB0E" w14:textId="77777777" w:rsidR="00920424" w:rsidRPr="00DA094F" w:rsidRDefault="00920424" w:rsidP="00920424">
            <w:pPr>
              <w:spacing w:line="240" w:lineRule="auto"/>
              <w:jc w:val="center"/>
              <w:rPr>
                <w:rFonts w:asciiTheme="majorBidi" w:hAnsiTheme="majorBidi" w:cstheme="majorBidi"/>
                <w:lang w:bidi="fa-IR"/>
              </w:rPr>
            </w:pPr>
          </w:p>
          <w:p w14:paraId="1F1E0557"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Preparation</w:t>
            </w:r>
          </w:p>
        </w:tc>
        <w:tc>
          <w:tcPr>
            <w:tcW w:w="1903" w:type="dxa"/>
            <w:vMerge w:val="restart"/>
          </w:tcPr>
          <w:p w14:paraId="5DBF987F" w14:textId="77777777" w:rsidR="00920424" w:rsidRPr="00DA094F" w:rsidRDefault="00920424" w:rsidP="00920424">
            <w:pPr>
              <w:spacing w:line="240" w:lineRule="auto"/>
              <w:jc w:val="center"/>
              <w:rPr>
                <w:rFonts w:asciiTheme="majorBidi" w:hAnsiTheme="majorBidi" w:cstheme="majorBidi"/>
                <w:lang w:bidi="fa-IR"/>
              </w:rPr>
            </w:pPr>
          </w:p>
          <w:p w14:paraId="1A4A1B54" w14:textId="77777777" w:rsidR="00920424" w:rsidRPr="00DA094F" w:rsidRDefault="00920424" w:rsidP="00920424">
            <w:pPr>
              <w:spacing w:line="240" w:lineRule="auto"/>
              <w:jc w:val="center"/>
              <w:rPr>
                <w:rFonts w:asciiTheme="majorBidi" w:hAnsiTheme="majorBidi" w:cstheme="majorBidi"/>
                <w:lang w:bidi="fa-IR"/>
              </w:rPr>
            </w:pPr>
          </w:p>
          <w:p w14:paraId="28071B2B" w14:textId="77777777" w:rsidR="00920424" w:rsidRPr="00DA094F" w:rsidRDefault="00920424" w:rsidP="00920424">
            <w:pPr>
              <w:spacing w:line="240" w:lineRule="auto"/>
              <w:jc w:val="center"/>
              <w:rPr>
                <w:rFonts w:asciiTheme="majorBidi" w:hAnsiTheme="majorBidi" w:cstheme="majorBidi"/>
                <w:lang w:bidi="fa-IR"/>
              </w:rPr>
            </w:pPr>
          </w:p>
          <w:p w14:paraId="33A9F632" w14:textId="77777777" w:rsidR="00920424" w:rsidRPr="00DA094F" w:rsidRDefault="00920424" w:rsidP="00920424">
            <w:pPr>
              <w:spacing w:line="240" w:lineRule="auto"/>
              <w:jc w:val="center"/>
              <w:rPr>
                <w:rFonts w:asciiTheme="majorBidi" w:hAnsiTheme="majorBidi" w:cstheme="majorBidi"/>
                <w:lang w:bidi="fa-IR"/>
              </w:rPr>
            </w:pPr>
          </w:p>
          <w:p w14:paraId="1A56B123"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Data collection method</w:t>
            </w:r>
          </w:p>
        </w:tc>
        <w:tc>
          <w:tcPr>
            <w:tcW w:w="6514" w:type="dxa"/>
          </w:tcPr>
          <w:p w14:paraId="0AD63E72"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In accordance with the purpose of directed content analysis, semi-structured interviews with observation and field notes were used.</w:t>
            </w:r>
          </w:p>
        </w:tc>
      </w:tr>
      <w:tr w:rsidR="00920424" w:rsidRPr="00DA094F" w14:paraId="4C6BD44E" w14:textId="77777777" w:rsidTr="006A252F">
        <w:tc>
          <w:tcPr>
            <w:tcW w:w="1756" w:type="dxa"/>
            <w:vMerge/>
          </w:tcPr>
          <w:p w14:paraId="50823470"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2E229D88"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01023304"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Since the researchers' goal was to develop a caregiver burden model, a semi-structured interview seems appropriate.</w:t>
            </w:r>
          </w:p>
        </w:tc>
      </w:tr>
      <w:tr w:rsidR="00920424" w:rsidRPr="00DA094F" w14:paraId="349A941F" w14:textId="77777777" w:rsidTr="006A252F">
        <w:tc>
          <w:tcPr>
            <w:tcW w:w="1756" w:type="dxa"/>
            <w:vMerge/>
          </w:tcPr>
          <w:p w14:paraId="5FBC827C"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5DE6C5A8"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7939AC79"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A combination of descriptive and semi-structured questions was used in the interview.</w:t>
            </w:r>
          </w:p>
        </w:tc>
      </w:tr>
      <w:tr w:rsidR="00920424" w:rsidRPr="00DA094F" w14:paraId="04ED81EF" w14:textId="77777777" w:rsidTr="006A252F">
        <w:tc>
          <w:tcPr>
            <w:tcW w:w="1756" w:type="dxa"/>
            <w:vMerge/>
          </w:tcPr>
          <w:p w14:paraId="29312DF9"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5EBD7296"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24E1C91F"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Two pilot interviews were conducted. By reviewing the audio file of the interviews and their transcriptions and answering questions such as "Have I controlled the interview?" “Have I asked very limited questions with closed-ended answers?” An attempt was made to evaluate the role of the researcher in the interview and to reach self-awareness and control in the next main interviews.</w:t>
            </w:r>
          </w:p>
        </w:tc>
      </w:tr>
      <w:tr w:rsidR="00920424" w:rsidRPr="00DA094F" w14:paraId="766B3838" w14:textId="77777777" w:rsidTr="006A252F">
        <w:tc>
          <w:tcPr>
            <w:tcW w:w="1756" w:type="dxa"/>
            <w:vMerge/>
          </w:tcPr>
          <w:p w14:paraId="269E4EDF"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22447876"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37CE0A3B"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pre-test of the categorization matrix was performed in a pilot study.</w:t>
            </w:r>
          </w:p>
        </w:tc>
      </w:tr>
      <w:tr w:rsidR="00920424" w:rsidRPr="00DA094F" w14:paraId="1B3B2701" w14:textId="77777777" w:rsidTr="006A252F">
        <w:tc>
          <w:tcPr>
            <w:tcW w:w="1756" w:type="dxa"/>
            <w:vMerge/>
          </w:tcPr>
          <w:p w14:paraId="0A58C4CB"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val="restart"/>
          </w:tcPr>
          <w:p w14:paraId="0A824A62" w14:textId="77777777" w:rsidR="00920424" w:rsidRPr="00DA094F" w:rsidRDefault="00920424" w:rsidP="00920424">
            <w:pPr>
              <w:spacing w:line="240" w:lineRule="auto"/>
              <w:jc w:val="center"/>
              <w:rPr>
                <w:rFonts w:asciiTheme="majorBidi" w:hAnsiTheme="majorBidi" w:cstheme="majorBidi"/>
                <w:lang w:bidi="fa-IR"/>
              </w:rPr>
            </w:pPr>
          </w:p>
          <w:p w14:paraId="436C52A4" w14:textId="77777777" w:rsidR="00920424" w:rsidRPr="00DA094F" w:rsidRDefault="00920424" w:rsidP="00920424">
            <w:pPr>
              <w:spacing w:line="240" w:lineRule="auto"/>
              <w:jc w:val="center"/>
              <w:rPr>
                <w:rFonts w:asciiTheme="majorBidi" w:hAnsiTheme="majorBidi" w:cstheme="majorBidi"/>
                <w:lang w:bidi="fa-IR"/>
              </w:rPr>
            </w:pPr>
          </w:p>
          <w:p w14:paraId="2DAB2A88" w14:textId="77777777" w:rsidR="00920424" w:rsidRPr="00DA094F" w:rsidRDefault="00920424" w:rsidP="00920424">
            <w:pPr>
              <w:spacing w:line="240" w:lineRule="auto"/>
              <w:jc w:val="center"/>
              <w:rPr>
                <w:rFonts w:asciiTheme="majorBidi" w:hAnsiTheme="majorBidi" w:cstheme="majorBidi"/>
                <w:lang w:bidi="fa-IR"/>
              </w:rPr>
            </w:pPr>
          </w:p>
          <w:p w14:paraId="1A8B6BCA" w14:textId="77777777" w:rsidR="00920424" w:rsidRPr="00DA094F" w:rsidRDefault="00920424" w:rsidP="00920424">
            <w:pPr>
              <w:spacing w:line="240" w:lineRule="auto"/>
              <w:jc w:val="center"/>
              <w:rPr>
                <w:rFonts w:asciiTheme="majorBidi" w:hAnsiTheme="majorBidi" w:cstheme="majorBidi"/>
                <w:lang w:bidi="fa-IR"/>
              </w:rPr>
            </w:pPr>
          </w:p>
          <w:p w14:paraId="71B2E9B0" w14:textId="77777777" w:rsidR="00920424" w:rsidRPr="00DA094F" w:rsidRDefault="00920424" w:rsidP="00920424">
            <w:pPr>
              <w:spacing w:line="240" w:lineRule="auto"/>
              <w:jc w:val="center"/>
              <w:rPr>
                <w:rFonts w:asciiTheme="majorBidi" w:hAnsiTheme="majorBidi" w:cstheme="majorBidi"/>
                <w:lang w:bidi="fa-IR"/>
              </w:rPr>
            </w:pPr>
          </w:p>
          <w:p w14:paraId="77BC05D0" w14:textId="77777777" w:rsidR="00920424" w:rsidRPr="00DA094F" w:rsidRDefault="00920424" w:rsidP="00920424">
            <w:pPr>
              <w:spacing w:line="240" w:lineRule="auto"/>
              <w:jc w:val="center"/>
              <w:rPr>
                <w:rFonts w:asciiTheme="majorBidi" w:hAnsiTheme="majorBidi" w:cstheme="majorBidi"/>
                <w:lang w:bidi="fa-IR"/>
              </w:rPr>
            </w:pPr>
          </w:p>
          <w:p w14:paraId="0337E697"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Sampling method</w:t>
            </w:r>
          </w:p>
        </w:tc>
        <w:tc>
          <w:tcPr>
            <w:tcW w:w="6514" w:type="dxa"/>
          </w:tcPr>
          <w:p w14:paraId="1295E33C"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sz w:val="20"/>
                <w:szCs w:val="20"/>
              </w:rPr>
              <w:t>Maximum variation purposive sampling method</w:t>
            </w:r>
            <w:r w:rsidRPr="00DA094F">
              <w:rPr>
                <w:rFonts w:asciiTheme="majorBidi" w:hAnsiTheme="majorBidi" w:cstheme="majorBidi"/>
                <w:sz w:val="24"/>
                <w:szCs w:val="24"/>
              </w:rPr>
              <w:t xml:space="preserve"> </w:t>
            </w:r>
            <w:r w:rsidRPr="00DA094F">
              <w:rPr>
                <w:rFonts w:asciiTheme="majorBidi" w:hAnsiTheme="majorBidi" w:cstheme="majorBidi"/>
                <w:lang w:bidi="fa-IR"/>
              </w:rPr>
              <w:t>was selected. The target characteristics and inclusion criteria were described. Details about the characteristics of research units were described in Tables in the research results. Sampling was done with different economic, social, and educational levels. Moreover, caregivers with different family relationships (partner, child, sister) of both sexes, with a separate or shared living place with the patient were also studied.</w:t>
            </w:r>
          </w:p>
        </w:tc>
      </w:tr>
      <w:tr w:rsidR="00920424" w:rsidRPr="00DA094F" w14:paraId="686A3AF8" w14:textId="77777777" w:rsidTr="006A252F">
        <w:tc>
          <w:tcPr>
            <w:tcW w:w="1756" w:type="dxa"/>
            <w:vMerge/>
          </w:tcPr>
          <w:p w14:paraId="4754104E"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7F0249FD"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15DD5DF5"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main caregivers of hemodialysis patients, patients, and professional caregivers who were interested in relating issues and could reflect their experiences and mindsets well were used.</w:t>
            </w:r>
          </w:p>
        </w:tc>
      </w:tr>
      <w:tr w:rsidR="00920424" w:rsidRPr="00DA094F" w14:paraId="6572F403" w14:textId="77777777" w:rsidTr="006A252F">
        <w:tc>
          <w:tcPr>
            <w:tcW w:w="1756" w:type="dxa"/>
            <w:vMerge/>
          </w:tcPr>
          <w:p w14:paraId="4E653A6C"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1C7F2484"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54A8A947"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Specific inclusion criteria were set for family caregivers, professional caregivers, and patients.</w:t>
            </w:r>
          </w:p>
        </w:tc>
      </w:tr>
      <w:tr w:rsidR="00920424" w:rsidRPr="00DA094F" w14:paraId="0351B091" w14:textId="77777777" w:rsidTr="006A252F">
        <w:tc>
          <w:tcPr>
            <w:tcW w:w="1756" w:type="dxa"/>
            <w:vMerge/>
          </w:tcPr>
          <w:p w14:paraId="06081486"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7F080EB3"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7328E7CE"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An attempt was made to select suitable samples for the research by observing the compliance of the research samples with the inclusion criteria and the criteria related to the informant participant.</w:t>
            </w:r>
          </w:p>
        </w:tc>
      </w:tr>
      <w:tr w:rsidR="00920424" w:rsidRPr="00DA094F" w14:paraId="2DC7E5C6" w14:textId="77777777" w:rsidTr="006A252F">
        <w:tc>
          <w:tcPr>
            <w:tcW w:w="1756" w:type="dxa"/>
            <w:vMerge/>
          </w:tcPr>
          <w:p w14:paraId="6FEF5F59"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4D29CDC6"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57C7F9D3"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sampling process continued until data saturation was reached. Furthermore, after transcription of the second interview, the process of data analysis began and continued simultaneously with sampling.</w:t>
            </w:r>
          </w:p>
        </w:tc>
      </w:tr>
      <w:tr w:rsidR="00920424" w:rsidRPr="00DA094F" w14:paraId="05243D90" w14:textId="77777777" w:rsidTr="006A252F">
        <w:tc>
          <w:tcPr>
            <w:tcW w:w="1756" w:type="dxa"/>
            <w:vMerge/>
          </w:tcPr>
          <w:p w14:paraId="68C6B9C4" w14:textId="77777777" w:rsidR="00920424" w:rsidRPr="00DA094F" w:rsidRDefault="00920424" w:rsidP="00920424">
            <w:pPr>
              <w:spacing w:line="240" w:lineRule="auto"/>
              <w:jc w:val="center"/>
              <w:rPr>
                <w:rFonts w:asciiTheme="majorBidi" w:hAnsiTheme="majorBidi" w:cstheme="majorBidi"/>
                <w:lang w:bidi="fa-IR"/>
              </w:rPr>
            </w:pPr>
          </w:p>
        </w:tc>
        <w:tc>
          <w:tcPr>
            <w:tcW w:w="1903" w:type="dxa"/>
          </w:tcPr>
          <w:p w14:paraId="2AD17011"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Selecting the unit of analysis</w:t>
            </w:r>
          </w:p>
        </w:tc>
        <w:tc>
          <w:tcPr>
            <w:tcW w:w="6514" w:type="dxa"/>
          </w:tcPr>
          <w:p w14:paraId="3FC50A2D"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 xml:space="preserve">The unit of analysis was the transcript of each interview. </w:t>
            </w:r>
          </w:p>
        </w:tc>
      </w:tr>
      <w:tr w:rsidR="00920424" w:rsidRPr="00DA094F" w14:paraId="39397DF6" w14:textId="77777777" w:rsidTr="006A252F">
        <w:tc>
          <w:tcPr>
            <w:tcW w:w="1756" w:type="dxa"/>
            <w:vMerge w:val="restart"/>
          </w:tcPr>
          <w:p w14:paraId="5A5A6F4A" w14:textId="77777777" w:rsidR="00920424" w:rsidRPr="00DA094F" w:rsidRDefault="00920424" w:rsidP="00920424">
            <w:pPr>
              <w:spacing w:line="240" w:lineRule="auto"/>
              <w:jc w:val="center"/>
              <w:rPr>
                <w:rFonts w:asciiTheme="majorBidi" w:hAnsiTheme="majorBidi" w:cstheme="majorBidi"/>
                <w:sz w:val="24"/>
                <w:szCs w:val="24"/>
              </w:rPr>
            </w:pPr>
          </w:p>
          <w:p w14:paraId="5A6C49A4" w14:textId="77777777" w:rsidR="00920424" w:rsidRPr="00DA094F" w:rsidRDefault="00920424" w:rsidP="00920424">
            <w:pPr>
              <w:spacing w:line="240" w:lineRule="auto"/>
              <w:jc w:val="center"/>
              <w:rPr>
                <w:rFonts w:asciiTheme="majorBidi" w:hAnsiTheme="majorBidi" w:cstheme="majorBidi"/>
                <w:sz w:val="24"/>
                <w:szCs w:val="24"/>
              </w:rPr>
            </w:pPr>
          </w:p>
          <w:p w14:paraId="0751F7AA"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sz w:val="24"/>
                <w:szCs w:val="24"/>
              </w:rPr>
              <w:t>Organizing</w:t>
            </w:r>
          </w:p>
        </w:tc>
        <w:tc>
          <w:tcPr>
            <w:tcW w:w="1903" w:type="dxa"/>
            <w:vMerge w:val="restart"/>
          </w:tcPr>
          <w:p w14:paraId="6E96FB7D"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lastRenderedPageBreak/>
              <w:t xml:space="preserve">Categorization and </w:t>
            </w:r>
            <w:r w:rsidRPr="00DA094F">
              <w:rPr>
                <w:rFonts w:asciiTheme="majorBidi" w:hAnsiTheme="majorBidi" w:cstheme="majorBidi"/>
                <w:lang w:bidi="fa-IR"/>
              </w:rPr>
              <w:lastRenderedPageBreak/>
              <w:t>abstraction</w:t>
            </w:r>
          </w:p>
        </w:tc>
        <w:tc>
          <w:tcPr>
            <w:tcW w:w="6514" w:type="dxa"/>
          </w:tcPr>
          <w:p w14:paraId="313AD63C"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lastRenderedPageBreak/>
              <w:t xml:space="preserve">The procedure for forming codes from meaning units, subcategories, </w:t>
            </w:r>
            <w:r w:rsidRPr="00DA094F">
              <w:rPr>
                <w:rFonts w:asciiTheme="majorBidi" w:hAnsiTheme="majorBidi" w:cstheme="majorBidi"/>
                <w:lang w:bidi="fa-IR"/>
              </w:rPr>
              <w:lastRenderedPageBreak/>
              <w:t>and categories were described in the Tables.</w:t>
            </w:r>
          </w:p>
        </w:tc>
      </w:tr>
      <w:tr w:rsidR="00920424" w:rsidRPr="00DA094F" w14:paraId="22E5151E" w14:textId="77777777" w:rsidTr="006A252F">
        <w:tc>
          <w:tcPr>
            <w:tcW w:w="1756" w:type="dxa"/>
            <w:vMerge/>
          </w:tcPr>
          <w:p w14:paraId="6DA208C0"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7C36AB67"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585A7FC9"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By summarizing and merging similar categories and subcategories, an attempt was made to reduce the number of concepts.</w:t>
            </w:r>
          </w:p>
        </w:tc>
      </w:tr>
      <w:tr w:rsidR="00920424" w:rsidRPr="00DA094F" w14:paraId="0089DA1A" w14:textId="77777777" w:rsidTr="006A252F">
        <w:tc>
          <w:tcPr>
            <w:tcW w:w="1756" w:type="dxa"/>
            <w:vMerge/>
          </w:tcPr>
          <w:p w14:paraId="4967E43C"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31AB9E73"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1FEA74A6"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Efforts were made to ensure that there was no overlap between categories.</w:t>
            </w:r>
          </w:p>
        </w:tc>
      </w:tr>
      <w:tr w:rsidR="00920424" w:rsidRPr="00DA094F" w14:paraId="20CAF596" w14:textId="77777777" w:rsidTr="006A252F">
        <w:tc>
          <w:tcPr>
            <w:tcW w:w="1756" w:type="dxa"/>
            <w:vMerge/>
          </w:tcPr>
          <w:p w14:paraId="4380CA19"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val="restart"/>
          </w:tcPr>
          <w:p w14:paraId="3ED5F2D5"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Interpretation</w:t>
            </w:r>
          </w:p>
        </w:tc>
        <w:tc>
          <w:tcPr>
            <w:tcW w:w="6514" w:type="dxa"/>
          </w:tcPr>
          <w:p w14:paraId="30D19AD7"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transcripts of all the interviews and the codes extracted from them were observed by the research team to minimize personal interpretation of the data.</w:t>
            </w:r>
          </w:p>
          <w:p w14:paraId="742DEC30"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By repeatedly reviewing the interview transcripts and the extracted codes and subcategories, an attempt was made to obtain a correct interpretation of the data.</w:t>
            </w:r>
          </w:p>
        </w:tc>
      </w:tr>
      <w:tr w:rsidR="00920424" w:rsidRPr="00DA094F" w14:paraId="3402CAE8" w14:textId="77777777" w:rsidTr="006A252F">
        <w:tc>
          <w:tcPr>
            <w:tcW w:w="1756" w:type="dxa"/>
            <w:vMerge/>
          </w:tcPr>
          <w:p w14:paraId="253C309E"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1121EEEC"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5DD79F30"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techniques of member check and peer check were used.</w:t>
            </w:r>
          </w:p>
        </w:tc>
      </w:tr>
      <w:tr w:rsidR="00920424" w:rsidRPr="00DA094F" w14:paraId="21B76C0F" w14:textId="77777777" w:rsidTr="006A252F">
        <w:trPr>
          <w:trHeight w:val="1252"/>
        </w:trPr>
        <w:tc>
          <w:tcPr>
            <w:tcW w:w="1756" w:type="dxa"/>
            <w:vMerge/>
          </w:tcPr>
          <w:p w14:paraId="6A2EF148" w14:textId="77777777" w:rsidR="00920424" w:rsidRPr="00DA094F" w:rsidRDefault="00920424" w:rsidP="00920424">
            <w:pPr>
              <w:spacing w:line="240" w:lineRule="auto"/>
              <w:jc w:val="center"/>
              <w:rPr>
                <w:rFonts w:asciiTheme="majorBidi" w:hAnsiTheme="majorBidi" w:cstheme="majorBidi"/>
                <w:lang w:bidi="fa-IR"/>
              </w:rPr>
            </w:pPr>
          </w:p>
        </w:tc>
        <w:tc>
          <w:tcPr>
            <w:tcW w:w="1903" w:type="dxa"/>
          </w:tcPr>
          <w:p w14:paraId="25EB508B"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Representativeness</w:t>
            </w:r>
          </w:p>
        </w:tc>
        <w:tc>
          <w:tcPr>
            <w:tcW w:w="6514" w:type="dxa"/>
          </w:tcPr>
          <w:p w14:paraId="4F7DA1DD"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process of coding, the formation of subcategories, and categories were frequently reviewed and its process was under the supervision of the research team.</w:t>
            </w:r>
          </w:p>
        </w:tc>
      </w:tr>
      <w:tr w:rsidR="00920424" w:rsidRPr="00DA094F" w14:paraId="51A143F3" w14:textId="77777777" w:rsidTr="006A252F">
        <w:tc>
          <w:tcPr>
            <w:tcW w:w="1756" w:type="dxa"/>
            <w:vMerge w:val="restart"/>
          </w:tcPr>
          <w:p w14:paraId="14B94DF3" w14:textId="77777777" w:rsidR="00920424" w:rsidRPr="00DA094F" w:rsidRDefault="00920424" w:rsidP="00920424">
            <w:pPr>
              <w:spacing w:line="240" w:lineRule="auto"/>
              <w:jc w:val="center"/>
              <w:rPr>
                <w:rFonts w:asciiTheme="majorBidi" w:hAnsiTheme="majorBidi" w:cstheme="majorBidi"/>
                <w:lang w:bidi="fa-IR"/>
              </w:rPr>
            </w:pPr>
          </w:p>
          <w:p w14:paraId="23F0163B"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Reporting</w:t>
            </w:r>
          </w:p>
        </w:tc>
        <w:tc>
          <w:tcPr>
            <w:tcW w:w="1903" w:type="dxa"/>
            <w:vMerge w:val="restart"/>
          </w:tcPr>
          <w:p w14:paraId="4C919CB1"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Reporting results</w:t>
            </w:r>
          </w:p>
        </w:tc>
        <w:tc>
          <w:tcPr>
            <w:tcW w:w="6514" w:type="dxa"/>
          </w:tcPr>
          <w:p w14:paraId="0935022E"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An attempt was made to report the process of forming the main categories from generic categories by compiling Tables.</w:t>
            </w:r>
          </w:p>
        </w:tc>
      </w:tr>
      <w:tr w:rsidR="00920424" w:rsidRPr="00DA094F" w14:paraId="1FB9DFEE" w14:textId="77777777" w:rsidTr="006A252F">
        <w:trPr>
          <w:trHeight w:val="631"/>
        </w:trPr>
        <w:tc>
          <w:tcPr>
            <w:tcW w:w="1756" w:type="dxa"/>
            <w:vMerge/>
          </w:tcPr>
          <w:p w14:paraId="32B8A5AF"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70B8ED55"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0175D004"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Attempts were made to use participants’ quotes in accordance with the subcategories and main categories.</w:t>
            </w:r>
          </w:p>
        </w:tc>
      </w:tr>
      <w:tr w:rsidR="00920424" w:rsidRPr="00DA094F" w14:paraId="5C1103EA" w14:textId="77777777" w:rsidTr="006A252F">
        <w:tc>
          <w:tcPr>
            <w:tcW w:w="1756" w:type="dxa"/>
            <w:vMerge/>
          </w:tcPr>
          <w:p w14:paraId="38D062F6"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val="restart"/>
          </w:tcPr>
          <w:p w14:paraId="2D7150DF" w14:textId="77777777" w:rsidR="00920424" w:rsidRPr="00DA094F" w:rsidRDefault="00920424" w:rsidP="00920424">
            <w:pPr>
              <w:spacing w:line="240" w:lineRule="auto"/>
              <w:jc w:val="center"/>
              <w:rPr>
                <w:rFonts w:asciiTheme="majorBidi" w:hAnsiTheme="majorBidi" w:cstheme="majorBidi"/>
                <w:lang w:bidi="fa-IR"/>
              </w:rPr>
            </w:pPr>
            <w:r w:rsidRPr="00DA094F">
              <w:rPr>
                <w:rFonts w:asciiTheme="majorBidi" w:hAnsiTheme="majorBidi" w:cstheme="majorBidi"/>
                <w:lang w:bidi="fa-IR"/>
              </w:rPr>
              <w:t>Reporting the process of analysis</w:t>
            </w:r>
          </w:p>
        </w:tc>
        <w:tc>
          <w:tcPr>
            <w:tcW w:w="6514" w:type="dxa"/>
          </w:tcPr>
          <w:p w14:paraId="6F38408B"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An attempt was made to fully describe the process of data analysis.</w:t>
            </w:r>
          </w:p>
        </w:tc>
      </w:tr>
      <w:tr w:rsidR="00920424" w:rsidRPr="00DA094F" w14:paraId="180A1763" w14:textId="77777777" w:rsidTr="006A252F">
        <w:tc>
          <w:tcPr>
            <w:tcW w:w="1756" w:type="dxa"/>
            <w:vMerge/>
          </w:tcPr>
          <w:p w14:paraId="13D005BF" w14:textId="77777777" w:rsidR="00920424" w:rsidRPr="00DA094F" w:rsidRDefault="00920424" w:rsidP="00920424">
            <w:pPr>
              <w:spacing w:line="240" w:lineRule="auto"/>
              <w:jc w:val="center"/>
              <w:rPr>
                <w:rFonts w:asciiTheme="majorBidi" w:hAnsiTheme="majorBidi" w:cstheme="majorBidi"/>
                <w:lang w:bidi="fa-IR"/>
              </w:rPr>
            </w:pPr>
          </w:p>
        </w:tc>
        <w:tc>
          <w:tcPr>
            <w:tcW w:w="1903" w:type="dxa"/>
            <w:vMerge/>
          </w:tcPr>
          <w:p w14:paraId="2E792CC8" w14:textId="77777777" w:rsidR="00920424" w:rsidRPr="00DA094F" w:rsidRDefault="00920424" w:rsidP="00920424">
            <w:pPr>
              <w:spacing w:line="240" w:lineRule="auto"/>
              <w:jc w:val="center"/>
              <w:rPr>
                <w:rFonts w:asciiTheme="majorBidi" w:hAnsiTheme="majorBidi" w:cstheme="majorBidi"/>
                <w:lang w:bidi="fa-IR"/>
              </w:rPr>
            </w:pPr>
          </w:p>
        </w:tc>
        <w:tc>
          <w:tcPr>
            <w:tcW w:w="6514" w:type="dxa"/>
          </w:tcPr>
          <w:p w14:paraId="79B7B790" w14:textId="77777777" w:rsidR="00920424" w:rsidRPr="00DA094F" w:rsidRDefault="00920424" w:rsidP="00920424">
            <w:pPr>
              <w:spacing w:line="240" w:lineRule="auto"/>
              <w:jc w:val="both"/>
              <w:rPr>
                <w:rFonts w:asciiTheme="majorBidi" w:hAnsiTheme="majorBidi" w:cstheme="majorBidi"/>
                <w:lang w:bidi="fa-IR"/>
              </w:rPr>
            </w:pPr>
            <w:r w:rsidRPr="00DA094F">
              <w:rPr>
                <w:rFonts w:asciiTheme="majorBidi" w:hAnsiTheme="majorBidi" w:cstheme="majorBidi"/>
                <w:lang w:bidi="fa-IR"/>
              </w:rPr>
              <w:t>The accuracy and rigor of the data in this study were evaluated based on two sets of criteria.</w:t>
            </w:r>
          </w:p>
        </w:tc>
      </w:tr>
    </w:tbl>
    <w:p w14:paraId="562FDF0B" w14:textId="77777777" w:rsidR="00920424" w:rsidRPr="00DA094F" w:rsidRDefault="00920424" w:rsidP="00920424">
      <w:pPr>
        <w:spacing w:line="240" w:lineRule="auto"/>
        <w:jc w:val="both"/>
        <w:rPr>
          <w:rFonts w:asciiTheme="majorBidi" w:hAnsiTheme="majorBidi" w:cstheme="majorBidi"/>
          <w:sz w:val="24"/>
          <w:szCs w:val="24"/>
        </w:rPr>
      </w:pPr>
    </w:p>
    <w:p w14:paraId="058C9E0A" w14:textId="77777777" w:rsidR="00920424" w:rsidRDefault="00920424" w:rsidP="00920424">
      <w:pPr>
        <w:pStyle w:val="Caption"/>
        <w:keepNext/>
        <w:jc w:val="center"/>
        <w:rPr>
          <w:rFonts w:asciiTheme="majorBidi" w:hAnsiTheme="majorBidi" w:cstheme="majorBidi"/>
          <w:color w:val="auto"/>
          <w:sz w:val="20"/>
          <w:szCs w:val="20"/>
        </w:rPr>
      </w:pPr>
    </w:p>
    <w:p w14:paraId="7E978E77" w14:textId="77777777" w:rsidR="00920424" w:rsidRDefault="00920424" w:rsidP="00920424">
      <w:pPr>
        <w:pStyle w:val="Caption"/>
        <w:keepNext/>
        <w:jc w:val="center"/>
        <w:rPr>
          <w:rFonts w:asciiTheme="majorBidi" w:hAnsiTheme="majorBidi" w:cstheme="majorBidi"/>
          <w:color w:val="auto"/>
          <w:sz w:val="20"/>
          <w:szCs w:val="20"/>
        </w:rPr>
      </w:pPr>
    </w:p>
    <w:p w14:paraId="17416B36" w14:textId="77777777" w:rsidR="00920424" w:rsidRDefault="00920424" w:rsidP="00920424">
      <w:pPr>
        <w:pStyle w:val="Caption"/>
        <w:keepNext/>
        <w:jc w:val="center"/>
        <w:rPr>
          <w:rFonts w:asciiTheme="majorBidi" w:hAnsiTheme="majorBidi" w:cstheme="majorBidi"/>
          <w:color w:val="auto"/>
          <w:sz w:val="20"/>
          <w:szCs w:val="20"/>
        </w:rPr>
      </w:pPr>
    </w:p>
    <w:p w14:paraId="43BAB362" w14:textId="77777777" w:rsidR="00920424" w:rsidRDefault="00920424" w:rsidP="00920424">
      <w:pPr>
        <w:pStyle w:val="Caption"/>
        <w:keepNext/>
        <w:jc w:val="center"/>
        <w:rPr>
          <w:rFonts w:asciiTheme="majorBidi" w:hAnsiTheme="majorBidi" w:cstheme="majorBidi"/>
          <w:color w:val="auto"/>
          <w:sz w:val="20"/>
          <w:szCs w:val="20"/>
        </w:rPr>
      </w:pPr>
    </w:p>
    <w:p w14:paraId="6C809C5A" w14:textId="77777777" w:rsidR="00920424" w:rsidRDefault="00920424" w:rsidP="00920424">
      <w:pPr>
        <w:pStyle w:val="Caption"/>
        <w:keepNext/>
        <w:jc w:val="center"/>
        <w:rPr>
          <w:rFonts w:asciiTheme="majorBidi" w:hAnsiTheme="majorBidi" w:cstheme="majorBidi"/>
          <w:color w:val="auto"/>
          <w:sz w:val="20"/>
          <w:szCs w:val="20"/>
        </w:rPr>
      </w:pPr>
    </w:p>
    <w:p w14:paraId="1CFB1C2A" w14:textId="77777777" w:rsidR="00920424" w:rsidRDefault="00920424" w:rsidP="00920424">
      <w:pPr>
        <w:pStyle w:val="Caption"/>
        <w:keepNext/>
        <w:jc w:val="center"/>
        <w:rPr>
          <w:rFonts w:asciiTheme="majorBidi" w:hAnsiTheme="majorBidi" w:cstheme="majorBidi"/>
          <w:color w:val="auto"/>
          <w:sz w:val="20"/>
          <w:szCs w:val="20"/>
        </w:rPr>
      </w:pPr>
    </w:p>
    <w:p w14:paraId="68742749" w14:textId="77777777" w:rsidR="00920424" w:rsidRPr="00920424" w:rsidRDefault="00920424" w:rsidP="00920424"/>
    <w:sectPr w:rsidR="00920424" w:rsidRPr="00920424" w:rsidSect="000868C5">
      <w:pgSz w:w="12240" w:h="15840"/>
      <w:pgMar w:top="1440" w:right="1440" w:bottom="25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424"/>
    <w:rsid w:val="006E759D"/>
    <w:rsid w:val="00920424"/>
    <w:rsid w:val="00957A20"/>
    <w:rsid w:val="00CD0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DF83"/>
  <w15:docId w15:val="{405331C5-537E-42FC-B661-07D14BD3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B Mitra"/>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424"/>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42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20424"/>
    <w:pPr>
      <w:spacing w:after="200" w:line="240" w:lineRule="auto"/>
    </w:pPr>
    <w:rPr>
      <w:b/>
      <w:bCs/>
      <w:color w:val="4F81BD" w:themeColor="accent1"/>
      <w:sz w:val="18"/>
      <w:szCs w:val="18"/>
    </w:rPr>
  </w:style>
  <w:style w:type="table" w:styleId="LightList">
    <w:name w:val="Light List"/>
    <w:basedOn w:val="TableNormal"/>
    <w:uiPriority w:val="61"/>
    <w:rsid w:val="00920424"/>
    <w:pPr>
      <w:spacing w:after="0" w:line="240" w:lineRule="auto"/>
    </w:pPr>
    <w:rPr>
      <w:rFonts w:ascii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Hejazi</dc:creator>
  <cp:lastModifiedBy>Sima</cp:lastModifiedBy>
  <cp:revision>3</cp:revision>
  <dcterms:created xsi:type="dcterms:W3CDTF">2020-09-19T06:30:00Z</dcterms:created>
  <dcterms:modified xsi:type="dcterms:W3CDTF">2020-09-28T06:41:00Z</dcterms:modified>
</cp:coreProperties>
</file>