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2835"/>
      </w:tblGrid>
      <w:tr w:rsidR="00AC2C0D" w:rsidRPr="002001B5" w:rsidTr="002E74D1">
        <w:tc>
          <w:tcPr>
            <w:tcW w:w="5807" w:type="dxa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Value</w:t>
            </w:r>
          </w:p>
        </w:tc>
      </w:tr>
      <w:tr w:rsidR="00AC2C0D" w:rsidRPr="002001B5" w:rsidTr="002E74D1">
        <w:tc>
          <w:tcPr>
            <w:tcW w:w="5807" w:type="dxa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Macular hole closed after PPV, n/N (P ± 95</w:t>
            </w:r>
            <w:r>
              <w:rPr>
                <w:rFonts w:ascii="Times New Roman" w:hAnsi="Times New Roman" w:cs="Times New Roman"/>
              </w:rPr>
              <w:t xml:space="preserve">% </w:t>
            </w:r>
            <w:r w:rsidRPr="002001B5">
              <w:rPr>
                <w:rFonts w:ascii="Times New Roman" w:hAnsi="Times New Roman" w:cs="Times New Roman"/>
              </w:rPr>
              <w:t>CI)</w:t>
            </w:r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14/14 (100 ± 21.5)</w:t>
            </w:r>
          </w:p>
        </w:tc>
      </w:tr>
      <w:tr w:rsidR="00AC2C0D" w:rsidRPr="002001B5" w:rsidTr="002E74D1">
        <w:tc>
          <w:tcPr>
            <w:tcW w:w="5807" w:type="dxa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Phacoemulsification + IOL in combination with PPV, n/N (P ± 95</w:t>
            </w:r>
            <w:r>
              <w:rPr>
                <w:rFonts w:ascii="Times New Roman" w:hAnsi="Times New Roman" w:cs="Times New Roman"/>
              </w:rPr>
              <w:t xml:space="preserve">% </w:t>
            </w:r>
            <w:r w:rsidRPr="002001B5">
              <w:rPr>
                <w:rFonts w:ascii="Times New Roman" w:hAnsi="Times New Roman" w:cs="Times New Roman"/>
              </w:rPr>
              <w:t>CI)</w:t>
            </w:r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7/14 (50.0 ± 27.2)</w:t>
            </w:r>
          </w:p>
        </w:tc>
      </w:tr>
      <w:tr w:rsidR="00AC2C0D" w:rsidRPr="002001B5" w:rsidTr="002E74D1">
        <w:tc>
          <w:tcPr>
            <w:tcW w:w="5807" w:type="dxa"/>
          </w:tcPr>
          <w:p w:rsidR="00AC2C0D" w:rsidRPr="00AB3C99" w:rsidRDefault="00AC2C0D" w:rsidP="002E74D1">
            <w:pPr>
              <w:spacing w:line="276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AB3C99">
              <w:rPr>
                <w:rFonts w:ascii="Times New Roman" w:hAnsi="Times New Roman" w:cs="Times New Roman"/>
                <w:lang w:val="sv-SE"/>
              </w:rPr>
              <w:t>Tamponade</w:t>
            </w:r>
            <w:proofErr w:type="spellEnd"/>
            <w:r w:rsidRPr="00AB3C99">
              <w:rPr>
                <w:rFonts w:ascii="Times New Roman" w:hAnsi="Times New Roman" w:cs="Times New Roman"/>
                <w:lang w:val="sv-SE"/>
              </w:rPr>
              <w:t>, n/N (P ± 95</w:t>
            </w:r>
            <w:r>
              <w:rPr>
                <w:rFonts w:ascii="Times New Roman" w:hAnsi="Times New Roman" w:cs="Times New Roman"/>
                <w:lang w:val="sv-SE"/>
              </w:rPr>
              <w:t xml:space="preserve">% </w:t>
            </w:r>
            <w:r w:rsidRPr="00AB3C99">
              <w:rPr>
                <w:rFonts w:ascii="Times New Roman" w:hAnsi="Times New Roman" w:cs="Times New Roman"/>
                <w:lang w:val="sv-SE"/>
              </w:rPr>
              <w:t>CI):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Silicon oil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Gas</w:t>
            </w:r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3/14 (21.4 ± 2</w:t>
            </w:r>
            <w:r w:rsidRPr="002001B5">
              <w:rPr>
                <w:rFonts w:ascii="Times New Roman" w:hAnsi="Times New Roman" w:cs="Times New Roman"/>
                <w:lang w:val="en-GB"/>
              </w:rPr>
              <w:t>2</w:t>
            </w:r>
            <w:r w:rsidRPr="002001B5">
              <w:rPr>
                <w:rFonts w:ascii="Times New Roman" w:hAnsi="Times New Roman" w:cs="Times New Roman"/>
              </w:rPr>
              <w:t>.</w:t>
            </w:r>
            <w:r w:rsidRPr="002001B5">
              <w:rPr>
                <w:rFonts w:ascii="Times New Roman" w:hAnsi="Times New Roman" w:cs="Times New Roman"/>
                <w:lang w:val="en-GB"/>
              </w:rPr>
              <w:t>3</w:t>
            </w:r>
            <w:r w:rsidRPr="002001B5">
              <w:rPr>
                <w:rFonts w:ascii="Times New Roman" w:hAnsi="Times New Roman" w:cs="Times New Roman"/>
              </w:rPr>
              <w:t>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11/14 (78.6 ± 2</w:t>
            </w:r>
            <w:r w:rsidRPr="002001B5">
              <w:rPr>
                <w:rFonts w:ascii="Times New Roman" w:hAnsi="Times New Roman" w:cs="Times New Roman"/>
                <w:lang w:val="en-GB"/>
              </w:rPr>
              <w:t>2</w:t>
            </w:r>
            <w:r w:rsidRPr="002001B5">
              <w:rPr>
                <w:rFonts w:ascii="Times New Roman" w:hAnsi="Times New Roman" w:cs="Times New Roman"/>
              </w:rPr>
              <w:t>.</w:t>
            </w:r>
            <w:r w:rsidRPr="002001B5">
              <w:rPr>
                <w:rFonts w:ascii="Times New Roman" w:hAnsi="Times New Roman" w:cs="Times New Roman"/>
                <w:lang w:val="en-GB"/>
              </w:rPr>
              <w:t>3</w:t>
            </w:r>
            <w:r w:rsidRPr="002001B5">
              <w:rPr>
                <w:rFonts w:ascii="Times New Roman" w:hAnsi="Times New Roman" w:cs="Times New Roman"/>
              </w:rPr>
              <w:t>)</w:t>
            </w:r>
          </w:p>
        </w:tc>
      </w:tr>
      <w:tr w:rsidR="00AC2C0D" w:rsidRPr="002001B5" w:rsidTr="002E74D1">
        <w:tc>
          <w:tcPr>
            <w:tcW w:w="5807" w:type="dxa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BCVA (decimal), at 1 month, median (IQR)</w:t>
            </w:r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0.3 (0.14 – 0.40) *</w:t>
            </w:r>
          </w:p>
        </w:tc>
      </w:tr>
      <w:tr w:rsidR="00AC2C0D" w:rsidRPr="002001B5" w:rsidTr="002E74D1">
        <w:tc>
          <w:tcPr>
            <w:tcW w:w="5807" w:type="dxa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 xml:space="preserve">BCVA </w:t>
            </w:r>
            <w:proofErr w:type="spellStart"/>
            <w:r w:rsidRPr="002001B5">
              <w:rPr>
                <w:rFonts w:ascii="Times New Roman" w:hAnsi="Times New Roman" w:cs="Times New Roman"/>
              </w:rPr>
              <w:t>logMAR</w:t>
            </w:r>
            <w:proofErr w:type="spellEnd"/>
            <w:r w:rsidRPr="002001B5">
              <w:rPr>
                <w:rFonts w:ascii="Times New Roman" w:hAnsi="Times New Roman" w:cs="Times New Roman"/>
              </w:rPr>
              <w:t xml:space="preserve"> at 1 month, median (IQR)</w:t>
            </w:r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0.5 (0.4 – 0.9) *</w:t>
            </w:r>
          </w:p>
        </w:tc>
      </w:tr>
      <w:tr w:rsidR="00AC2C0D" w:rsidRPr="002001B5" w:rsidTr="002E74D1">
        <w:tc>
          <w:tcPr>
            <w:tcW w:w="5807" w:type="dxa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</w:rPr>
              <w:t>Follow-up duration, days, median (IQR)</w:t>
            </w:r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75 (43 – 175)</w:t>
            </w:r>
          </w:p>
        </w:tc>
      </w:tr>
      <w:tr w:rsidR="00AC2C0D" w:rsidRPr="002001B5" w:rsidTr="002E74D1">
        <w:tc>
          <w:tcPr>
            <w:tcW w:w="5807" w:type="dxa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001B5">
              <w:rPr>
                <w:rFonts w:ascii="Times New Roman" w:hAnsi="Times New Roman" w:cs="Times New Roman"/>
              </w:rPr>
              <w:t>Intraoperative  complications</w:t>
            </w:r>
            <w:proofErr w:type="gramEnd"/>
            <w:r w:rsidRPr="002001B5">
              <w:rPr>
                <w:rFonts w:ascii="Times New Roman" w:hAnsi="Times New Roman" w:cs="Times New Roman"/>
              </w:rPr>
              <w:t>, n/N (P ± 95CI%):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 xml:space="preserve">Transitory arterial occlusion 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Retinal tear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 xml:space="preserve">Preretinal </w:t>
            </w:r>
            <w:proofErr w:type="spellStart"/>
            <w:r w:rsidRPr="002001B5">
              <w:rPr>
                <w:rFonts w:ascii="Times New Roman" w:hAnsi="Times New Roman" w:cs="Times New Roman"/>
              </w:rPr>
              <w:t>haemorrhage</w:t>
            </w:r>
            <w:proofErr w:type="spellEnd"/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3/14 (21.4 ± 22.3)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1/14 (7.1 ± 14.0)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1/14 (7.1 ± 14.0)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1/14 (7.1 ± 14.0)</w:t>
            </w:r>
          </w:p>
        </w:tc>
      </w:tr>
      <w:tr w:rsidR="00AC2C0D" w:rsidRPr="002001B5" w:rsidTr="002E74D1">
        <w:tc>
          <w:tcPr>
            <w:tcW w:w="5807" w:type="dxa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001B5">
              <w:rPr>
                <w:rFonts w:ascii="Times New Roman" w:hAnsi="Times New Roman" w:cs="Times New Roman"/>
              </w:rPr>
              <w:t>Postoperative  complications</w:t>
            </w:r>
            <w:proofErr w:type="gramEnd"/>
            <w:r w:rsidRPr="002001B5">
              <w:rPr>
                <w:rFonts w:ascii="Times New Roman" w:hAnsi="Times New Roman" w:cs="Times New Roman"/>
              </w:rPr>
              <w:t xml:space="preserve">, n/N (P ± 95CI%): 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 xml:space="preserve">Retinal detachment 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2001B5">
              <w:rPr>
                <w:rFonts w:ascii="Times New Roman" w:hAnsi="Times New Roman" w:cs="Times New Roman"/>
                <w:lang w:val="en-GB"/>
              </w:rPr>
              <w:t xml:space="preserve">ILM flap proliferation 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 xml:space="preserve">Vitreous hemorrhage 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 xml:space="preserve">IOL subluxation 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 xml:space="preserve">Persistent IOP elevation 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Endophthalmitis</w:t>
            </w:r>
          </w:p>
        </w:tc>
        <w:tc>
          <w:tcPr>
            <w:tcW w:w="2835" w:type="dxa"/>
            <w:vAlign w:val="center"/>
          </w:tcPr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1/14 (7.1 ± 14.0)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0/14 (0 ± 21.5)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1/14 (7.1 ± 14.0)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0/14 (0 ± 21.5)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0/14 (0 ± 21.5)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0/14 (0 ± 21.5)</w:t>
            </w:r>
          </w:p>
          <w:p w:rsidR="00AC2C0D" w:rsidRPr="002001B5" w:rsidRDefault="00AC2C0D" w:rsidP="002E74D1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2001B5">
              <w:rPr>
                <w:rFonts w:ascii="Times New Roman" w:hAnsi="Times New Roman" w:cs="Times New Roman"/>
              </w:rPr>
              <w:t>0/14 (0 ± 21.5)</w:t>
            </w:r>
          </w:p>
        </w:tc>
      </w:tr>
    </w:tbl>
    <w:p w:rsidR="00C71A9F" w:rsidRDefault="00C71A9F"/>
    <w:p w:rsidR="00742467" w:rsidRPr="002001B5" w:rsidRDefault="00742467" w:rsidP="00742467">
      <w:pPr>
        <w:spacing w:line="276" w:lineRule="auto"/>
        <w:rPr>
          <w:rFonts w:ascii="Times New Roman" w:hAnsi="Times New Roman" w:cs="Times New Roman"/>
        </w:rPr>
      </w:pPr>
      <w:r w:rsidRPr="002001B5">
        <w:rPr>
          <w:rFonts w:ascii="Times New Roman" w:hAnsi="Times New Roman" w:cs="Times New Roman"/>
        </w:rPr>
        <w:t>Note: * - visual acuity after surgery is statistically significantly (p = 0.001) different from preoperative values, Wilcoxon signed-rank test W = 3,3.</w:t>
      </w:r>
    </w:p>
    <w:p w:rsidR="00742467" w:rsidRPr="002001B5" w:rsidRDefault="00742467" w:rsidP="00742467">
      <w:pPr>
        <w:spacing w:line="276" w:lineRule="auto"/>
        <w:rPr>
          <w:rFonts w:ascii="Times New Roman" w:hAnsi="Times New Roman" w:cs="Times New Roman"/>
        </w:rPr>
      </w:pPr>
      <w:r w:rsidRPr="002001B5">
        <w:rPr>
          <w:rFonts w:ascii="Times New Roman" w:hAnsi="Times New Roman" w:cs="Times New Roman"/>
        </w:rPr>
        <w:t>Abbreviation: N - sample size; n - quantity of patients; (P ± 95CI%) - frequency and 95 percent confidence interval; IQR - interquartile range (25 – 75%).</w:t>
      </w:r>
    </w:p>
    <w:p w:rsidR="00742467" w:rsidRDefault="00742467"/>
    <w:sectPr w:rsidR="00742467" w:rsidSect="004726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0D"/>
    <w:rsid w:val="004726C8"/>
    <w:rsid w:val="00742467"/>
    <w:rsid w:val="00AC2C0D"/>
    <w:rsid w:val="00C7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FB1E8"/>
  <w15:chartTrackingRefBased/>
  <w15:docId w15:val="{69761B8D-3E0A-2C41-9A56-E99D6D15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2C0D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2C0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Lybomyr Lytvynchuk</dc:creator>
  <cp:keywords/>
  <dc:description/>
  <cp:lastModifiedBy>Lybomyr Lytvynchuk</cp:lastModifiedBy>
  <cp:revision>2</cp:revision>
  <dcterms:created xsi:type="dcterms:W3CDTF">2025-06-08T08:55:00Z</dcterms:created>
  <dcterms:modified xsi:type="dcterms:W3CDTF">2025-06-08T08:57:00Z</dcterms:modified>
</cp:coreProperties>
</file>