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ABA6A" w14:textId="77777777" w:rsidR="007F39F2" w:rsidRPr="00060945" w:rsidRDefault="00000000">
      <w:pPr>
        <w:spacing w:line="360" w:lineRule="auto"/>
        <w:jc w:val="center"/>
        <w:rPr>
          <w:rFonts w:ascii="Times New Roman" w:hAnsi="Times New Roman" w:cs="Times New Roman"/>
          <w:b/>
          <w:sz w:val="28"/>
          <w:szCs w:val="28"/>
        </w:rPr>
      </w:pPr>
      <w:bookmarkStart w:id="0" w:name="OLE_LINK64"/>
      <w:r w:rsidRPr="00060945">
        <w:rPr>
          <w:rFonts w:ascii="Times New Roman" w:hAnsi="Times New Roman" w:cs="Times New Roman"/>
          <w:b/>
          <w:sz w:val="28"/>
          <w:szCs w:val="28"/>
        </w:rPr>
        <w:t>Supplementary</w:t>
      </w:r>
      <w:r w:rsidRPr="00060945">
        <w:rPr>
          <w:rFonts w:ascii="Times New Roman" w:hAnsi="Times New Roman" w:cs="Times New Roman" w:hint="eastAsia"/>
          <w:b/>
          <w:sz w:val="28"/>
          <w:szCs w:val="28"/>
        </w:rPr>
        <w:t xml:space="preserve"> Information</w:t>
      </w:r>
    </w:p>
    <w:p w14:paraId="0BC44F0F" w14:textId="77777777" w:rsidR="00F7315B" w:rsidRPr="00060945" w:rsidRDefault="00F7315B">
      <w:pPr>
        <w:spacing w:line="360" w:lineRule="auto"/>
        <w:jc w:val="center"/>
        <w:rPr>
          <w:rFonts w:ascii="Times New Roman" w:hAnsi="Times New Roman" w:cs="Times New Roman"/>
          <w:b/>
          <w:sz w:val="28"/>
          <w:szCs w:val="28"/>
        </w:rPr>
      </w:pPr>
    </w:p>
    <w:p w14:paraId="293E77AF" w14:textId="52639019" w:rsidR="007F39F2" w:rsidRPr="00F7315B" w:rsidRDefault="00000000" w:rsidP="00F7315B">
      <w:pPr>
        <w:spacing w:line="360" w:lineRule="auto"/>
        <w:jc w:val="center"/>
        <w:rPr>
          <w:rFonts w:ascii="Times New Roman" w:hAnsi="Times New Roman" w:cs="Times New Roman"/>
          <w:b/>
          <w:sz w:val="24"/>
          <w:szCs w:val="24"/>
        </w:rPr>
      </w:pPr>
      <w:r>
        <w:rPr>
          <w:rFonts w:ascii="Times New Roman" w:hAnsi="Times New Roman" w:cs="Times New Roman" w:hint="eastAsia"/>
          <w:b/>
          <w:sz w:val="24"/>
          <w:szCs w:val="24"/>
        </w:rPr>
        <w:t>Thick s</w:t>
      </w:r>
      <w:r>
        <w:rPr>
          <w:rFonts w:ascii="Times New Roman" w:hAnsi="Times New Roman" w:cs="Times New Roman"/>
          <w:b/>
          <w:sz w:val="24"/>
          <w:szCs w:val="24"/>
        </w:rPr>
        <w:t>ingle-crystal rhombohedral boron nitride as a substrate platform enabling high-performance III-V electronics</w:t>
      </w:r>
    </w:p>
    <w:p w14:paraId="3DCDFEBC" w14:textId="55CD95AB" w:rsidR="007F07AA" w:rsidRPr="00A20D0D" w:rsidRDefault="007F07AA" w:rsidP="007F07AA">
      <w:pPr>
        <w:spacing w:line="360" w:lineRule="auto"/>
        <w:rPr>
          <w:rFonts w:ascii="Times New Roman" w:eastAsia="PMingLiU" w:hAnsi="Times New Roman" w:cs="Times New Roman"/>
          <w:sz w:val="20"/>
          <w:szCs w:val="20"/>
          <w:vertAlign w:val="superscript"/>
          <w:lang w:eastAsia="zh-TW"/>
        </w:rPr>
      </w:pPr>
      <w:bookmarkStart w:id="1" w:name="_Hlk213353215"/>
      <w:r w:rsidRPr="00A20D0D">
        <w:rPr>
          <w:rFonts w:ascii="Times New Roman" w:hAnsi="Times New Roman" w:cs="Times New Roman"/>
          <w:sz w:val="20"/>
          <w:szCs w:val="20"/>
        </w:rPr>
        <w:t>Pengfei Yang</w:t>
      </w:r>
      <w:r w:rsidRPr="00A20D0D">
        <w:rPr>
          <w:rFonts w:ascii="Times New Roman" w:hAnsi="Times New Roman" w:cs="Times New Roman"/>
          <w:sz w:val="20"/>
          <w:szCs w:val="20"/>
          <w:vertAlign w:val="superscript"/>
        </w:rPr>
        <w:t>1</w:t>
      </w:r>
      <w:r w:rsidRPr="00A20D0D">
        <w:rPr>
          <w:rFonts w:ascii="Times New Roman" w:hAnsi="Times New Roman" w:cs="Times New Roman" w:hint="eastAsia"/>
          <w:sz w:val="20"/>
          <w:szCs w:val="20"/>
          <w:vertAlign w:val="superscript"/>
        </w:rPr>
        <w:t>,2</w:t>
      </w:r>
      <w:r w:rsidRPr="00A20D0D">
        <w:rPr>
          <w:rFonts w:ascii="Times New Roman" w:hAnsi="Times New Roman" w:cs="Times New Roman"/>
          <w:sz w:val="20"/>
          <w:szCs w:val="20"/>
          <w:vertAlign w:val="superscript"/>
        </w:rPr>
        <w:t>#</w:t>
      </w:r>
      <w:r w:rsidRPr="00A20D0D">
        <w:rPr>
          <w:rFonts w:ascii="Times New Roman" w:hAnsi="Times New Roman" w:cs="Times New Roman"/>
          <w:sz w:val="20"/>
          <w:szCs w:val="20"/>
        </w:rPr>
        <w:t xml:space="preserve">, </w:t>
      </w:r>
      <w:r w:rsidRPr="00A20D0D">
        <w:rPr>
          <w:rFonts w:ascii="Times New Roman" w:hAnsi="Times New Roman" w:cs="Times New Roman" w:hint="eastAsia"/>
          <w:sz w:val="20"/>
          <w:szCs w:val="20"/>
        </w:rPr>
        <w:t>Haidi Wu</w:t>
      </w:r>
      <w:r w:rsidRPr="00A20D0D">
        <w:rPr>
          <w:rFonts w:ascii="Times New Roman" w:hAnsi="Times New Roman" w:cs="Times New Roman" w:hint="eastAsia"/>
          <w:sz w:val="20"/>
          <w:szCs w:val="20"/>
          <w:vertAlign w:val="superscript"/>
        </w:rPr>
        <w:t>3,4,5</w:t>
      </w:r>
      <w:r w:rsidRPr="00A20D0D">
        <w:rPr>
          <w:rFonts w:ascii="Times New Roman" w:hAnsi="Times New Roman" w:cs="Times New Roman"/>
          <w:sz w:val="20"/>
          <w:szCs w:val="20"/>
          <w:vertAlign w:val="superscript"/>
        </w:rPr>
        <w:t>#</w:t>
      </w:r>
      <w:r w:rsidRPr="00A20D0D">
        <w:rPr>
          <w:rFonts w:ascii="Times New Roman" w:hAnsi="Times New Roman" w:cs="Times New Roman" w:hint="eastAsia"/>
          <w:sz w:val="20"/>
          <w:szCs w:val="20"/>
        </w:rPr>
        <w:t>, Quan Xie</w:t>
      </w:r>
      <w:r w:rsidRPr="00A20D0D">
        <w:rPr>
          <w:rFonts w:ascii="Times New Roman" w:hAnsi="Times New Roman" w:cs="Times New Roman" w:hint="eastAsia"/>
          <w:sz w:val="20"/>
          <w:szCs w:val="20"/>
          <w:vertAlign w:val="superscript"/>
        </w:rPr>
        <w:t>6,7</w:t>
      </w:r>
      <w:r w:rsidRPr="00A20D0D">
        <w:rPr>
          <w:rFonts w:ascii="Times New Roman" w:hAnsi="Times New Roman" w:cs="Times New Roman" w:hint="eastAsia"/>
          <w:sz w:val="20"/>
          <w:szCs w:val="20"/>
        </w:rPr>
        <w:t xml:space="preserve">, </w:t>
      </w:r>
      <w:r w:rsidRPr="00A20D0D">
        <w:rPr>
          <w:rFonts w:ascii="Times New Roman" w:hAnsi="Times New Roman" w:cs="Times New Roman"/>
          <w:sz w:val="20"/>
          <w:szCs w:val="20"/>
        </w:rPr>
        <w:t>Fangyuan Zheng</w:t>
      </w:r>
      <w:r w:rsidRPr="00A20D0D">
        <w:rPr>
          <w:rFonts w:ascii="Times New Roman" w:hAnsi="Times New Roman" w:cs="Times New Roman" w:hint="eastAsia"/>
          <w:sz w:val="20"/>
          <w:szCs w:val="20"/>
          <w:vertAlign w:val="superscript"/>
        </w:rPr>
        <w:t>2</w:t>
      </w:r>
      <w:r w:rsidRPr="00A20D0D">
        <w:rPr>
          <w:rFonts w:ascii="Times New Roman" w:hAnsi="Times New Roman" w:cs="Times New Roman"/>
          <w:sz w:val="20"/>
          <w:szCs w:val="20"/>
        </w:rPr>
        <w:t>,</w:t>
      </w:r>
      <w:r w:rsidRPr="00A20D0D">
        <w:rPr>
          <w:rFonts w:ascii="Times New Roman" w:hAnsi="Times New Roman" w:cs="Times New Roman" w:hint="eastAsia"/>
          <w:sz w:val="20"/>
          <w:szCs w:val="20"/>
        </w:rPr>
        <w:t xml:space="preserve"> Ni Yang</w:t>
      </w:r>
      <w:r w:rsidRPr="00A20D0D">
        <w:rPr>
          <w:rFonts w:ascii="Times New Roman" w:hAnsi="Times New Roman" w:cs="Times New Roman" w:hint="eastAsia"/>
          <w:sz w:val="20"/>
          <w:szCs w:val="20"/>
          <w:vertAlign w:val="superscript"/>
        </w:rPr>
        <w:t>2</w:t>
      </w:r>
      <w:r w:rsidRPr="00A20D0D">
        <w:rPr>
          <w:rFonts w:ascii="Times New Roman" w:hAnsi="Times New Roman" w:cs="Times New Roman" w:hint="eastAsia"/>
          <w:sz w:val="20"/>
          <w:szCs w:val="20"/>
        </w:rPr>
        <w:t>, Qi Jiang</w:t>
      </w:r>
      <w:r w:rsidRPr="00A20D0D">
        <w:rPr>
          <w:rFonts w:ascii="Times New Roman" w:hAnsi="Times New Roman" w:cs="Times New Roman" w:hint="eastAsia"/>
          <w:sz w:val="20"/>
          <w:szCs w:val="20"/>
          <w:vertAlign w:val="superscript"/>
        </w:rPr>
        <w:t>8</w:t>
      </w:r>
      <w:r w:rsidRPr="00A20D0D">
        <w:rPr>
          <w:rFonts w:ascii="Times New Roman" w:hAnsi="Times New Roman" w:cs="Times New Roman" w:hint="eastAsia"/>
          <w:sz w:val="20"/>
          <w:szCs w:val="20"/>
        </w:rPr>
        <w:t>, Junbo Yang</w:t>
      </w:r>
      <w:r w:rsidRPr="00A20D0D">
        <w:rPr>
          <w:rFonts w:ascii="Times New Roman" w:hAnsi="Times New Roman" w:cs="Times New Roman" w:hint="eastAsia"/>
          <w:sz w:val="20"/>
          <w:szCs w:val="20"/>
          <w:vertAlign w:val="superscript"/>
        </w:rPr>
        <w:t>1</w:t>
      </w:r>
      <w:r w:rsidRPr="00A20D0D">
        <w:rPr>
          <w:rFonts w:ascii="Times New Roman" w:hAnsi="Times New Roman" w:cs="Times New Roman" w:hint="eastAsia"/>
          <w:sz w:val="20"/>
          <w:szCs w:val="20"/>
        </w:rPr>
        <w:t xml:space="preserve">, </w:t>
      </w:r>
      <w:r w:rsidRPr="002B6953">
        <w:rPr>
          <w:rFonts w:ascii="Times New Roman" w:hAnsi="Times New Roman" w:cs="Times New Roman" w:hint="eastAsia"/>
          <w:sz w:val="20"/>
          <w:szCs w:val="20"/>
        </w:rPr>
        <w:t>Haoran Zhang</w:t>
      </w:r>
      <w:r w:rsidRPr="002B6953">
        <w:rPr>
          <w:rFonts w:ascii="Times New Roman" w:hAnsi="Times New Roman" w:cs="Times New Roman" w:hint="eastAsia"/>
          <w:sz w:val="20"/>
          <w:szCs w:val="20"/>
          <w:vertAlign w:val="superscript"/>
        </w:rPr>
        <w:t>3,4,5</w:t>
      </w:r>
      <w:r w:rsidRPr="002B6953">
        <w:rPr>
          <w:rFonts w:ascii="Times New Roman" w:hAnsi="Times New Roman" w:cs="Times New Roman" w:hint="eastAsia"/>
          <w:sz w:val="20"/>
          <w:szCs w:val="20"/>
        </w:rPr>
        <w:t>, Shiyu Li</w:t>
      </w:r>
      <w:r w:rsidRPr="002B6953">
        <w:rPr>
          <w:rFonts w:ascii="Times New Roman" w:hAnsi="Times New Roman" w:cs="Times New Roman" w:hint="eastAsia"/>
          <w:sz w:val="20"/>
          <w:szCs w:val="20"/>
          <w:vertAlign w:val="superscript"/>
        </w:rPr>
        <w:t>3,4,5</w:t>
      </w:r>
      <w:r w:rsidRPr="002B6953">
        <w:rPr>
          <w:rFonts w:ascii="Times New Roman" w:hAnsi="Times New Roman" w:cs="Times New Roman" w:hint="eastAsia"/>
          <w:sz w:val="20"/>
          <w:szCs w:val="20"/>
        </w:rPr>
        <w:t>, Maoyang Xia</w:t>
      </w:r>
      <w:r w:rsidRPr="002B6953">
        <w:rPr>
          <w:rFonts w:ascii="Times New Roman" w:hAnsi="Times New Roman" w:cs="Times New Roman" w:hint="eastAsia"/>
          <w:sz w:val="20"/>
          <w:szCs w:val="20"/>
          <w:vertAlign w:val="superscript"/>
        </w:rPr>
        <w:t>3,4,5</w:t>
      </w:r>
      <w:r w:rsidRPr="002B6953">
        <w:rPr>
          <w:rFonts w:ascii="Times New Roman" w:hAnsi="Times New Roman" w:cs="Times New Roman" w:hint="eastAsia"/>
          <w:sz w:val="20"/>
          <w:szCs w:val="20"/>
        </w:rPr>
        <w:t>,</w:t>
      </w:r>
      <w:r w:rsidRPr="00A20D0D">
        <w:rPr>
          <w:rFonts w:ascii="Times New Roman" w:hAnsi="Times New Roman" w:cs="Times New Roman" w:hint="eastAsia"/>
          <w:sz w:val="20"/>
          <w:szCs w:val="20"/>
        </w:rPr>
        <w:t xml:space="preserve"> </w:t>
      </w:r>
      <w:r w:rsidRPr="00A20D0D">
        <w:rPr>
          <w:rFonts w:ascii="Times New Roman" w:hAnsi="Times New Roman" w:cs="Times New Roman"/>
          <w:sz w:val="20"/>
          <w:szCs w:val="20"/>
        </w:rPr>
        <w:t>Yu-Ming Chang</w:t>
      </w:r>
      <w:r w:rsidRPr="00B34CD9">
        <w:rPr>
          <w:rFonts w:ascii="Times New Roman" w:hAnsi="Times New Roman" w:cs="Times New Roman" w:hint="eastAsia"/>
          <w:sz w:val="20"/>
          <w:szCs w:val="20"/>
          <w:vertAlign w:val="superscript"/>
        </w:rPr>
        <w:t>1</w:t>
      </w:r>
      <w:r w:rsidRPr="00A20D0D">
        <w:rPr>
          <w:rFonts w:ascii="Times New Roman" w:hAnsi="Times New Roman" w:cs="Times New Roman" w:hint="eastAsia"/>
          <w:sz w:val="20"/>
          <w:szCs w:val="20"/>
        </w:rPr>
        <w:t xml:space="preserve">, </w:t>
      </w:r>
      <w:r w:rsidRPr="00A20D0D">
        <w:rPr>
          <w:rFonts w:ascii="Times New Roman" w:hAnsi="Times New Roman" w:cs="Times New Roman"/>
          <w:sz w:val="20"/>
          <w:szCs w:val="20"/>
        </w:rPr>
        <w:t>Chenyang Li</w:t>
      </w:r>
      <w:r>
        <w:rPr>
          <w:rFonts w:ascii="Times New Roman" w:hAnsi="Times New Roman" w:cs="Times New Roman" w:hint="eastAsia"/>
          <w:sz w:val="20"/>
          <w:szCs w:val="20"/>
          <w:vertAlign w:val="superscript"/>
        </w:rPr>
        <w:t>1</w:t>
      </w:r>
      <w:r w:rsidRPr="00A20D0D">
        <w:rPr>
          <w:rFonts w:ascii="Times New Roman" w:hAnsi="Times New Roman" w:cs="Times New Roman"/>
          <w:sz w:val="20"/>
          <w:szCs w:val="20"/>
        </w:rPr>
        <w:t>,</w:t>
      </w:r>
      <w:r w:rsidRPr="00A20D0D">
        <w:rPr>
          <w:rFonts w:ascii="Times New Roman" w:hAnsi="Times New Roman" w:cs="Times New Roman" w:hint="eastAsia"/>
          <w:sz w:val="20"/>
          <w:szCs w:val="20"/>
        </w:rPr>
        <w:t xml:space="preserve"> </w:t>
      </w:r>
      <w:r w:rsidRPr="00A20D0D">
        <w:rPr>
          <w:rFonts w:ascii="Times New Roman" w:hAnsi="Times New Roman" w:cs="Times New Roman"/>
          <w:sz w:val="20"/>
          <w:szCs w:val="20"/>
        </w:rPr>
        <w:t>Jincheng Zhang</w:t>
      </w:r>
      <w:r w:rsidRPr="00A20D0D">
        <w:rPr>
          <w:rFonts w:ascii="Times New Roman" w:hAnsi="Times New Roman" w:cs="Times New Roman" w:hint="eastAsia"/>
          <w:sz w:val="20"/>
          <w:szCs w:val="20"/>
          <w:vertAlign w:val="superscript"/>
        </w:rPr>
        <w:t>3</w:t>
      </w:r>
      <w:r w:rsidRPr="00A20D0D">
        <w:rPr>
          <w:rFonts w:ascii="Times New Roman" w:hAnsi="Times New Roman" w:cs="Times New Roman"/>
          <w:sz w:val="20"/>
          <w:szCs w:val="20"/>
          <w:vertAlign w:val="superscript"/>
        </w:rPr>
        <w:t xml:space="preserve">, </w:t>
      </w:r>
      <w:r w:rsidRPr="00A20D0D">
        <w:rPr>
          <w:rFonts w:ascii="Times New Roman" w:hAnsi="Times New Roman" w:cs="Times New Roman" w:hint="eastAsia"/>
          <w:sz w:val="20"/>
          <w:szCs w:val="20"/>
          <w:vertAlign w:val="superscript"/>
        </w:rPr>
        <w:t>4</w:t>
      </w:r>
      <w:r w:rsidRPr="00A20D0D">
        <w:rPr>
          <w:rFonts w:ascii="Times New Roman" w:hAnsi="Times New Roman" w:cs="Times New Roman"/>
          <w:sz w:val="20"/>
          <w:szCs w:val="20"/>
          <w:vertAlign w:val="superscript"/>
        </w:rPr>
        <w:t xml:space="preserve">, </w:t>
      </w:r>
      <w:r w:rsidRPr="00A20D0D">
        <w:rPr>
          <w:rFonts w:ascii="Times New Roman" w:hAnsi="Times New Roman" w:cs="Times New Roman" w:hint="eastAsia"/>
          <w:sz w:val="20"/>
          <w:szCs w:val="20"/>
          <w:vertAlign w:val="superscript"/>
        </w:rPr>
        <w:t>5</w:t>
      </w:r>
      <w:r w:rsidRPr="00A20D0D">
        <w:rPr>
          <w:rFonts w:ascii="Times New Roman" w:hAnsi="Times New Roman" w:cs="Times New Roman"/>
          <w:sz w:val="20"/>
          <w:szCs w:val="20"/>
        </w:rPr>
        <w:t>, Yue Hao</w:t>
      </w:r>
      <w:r w:rsidRPr="00A20D0D">
        <w:rPr>
          <w:rFonts w:ascii="Times New Roman" w:hAnsi="Times New Roman" w:cs="Times New Roman" w:hint="eastAsia"/>
          <w:sz w:val="20"/>
          <w:szCs w:val="20"/>
          <w:vertAlign w:val="superscript"/>
        </w:rPr>
        <w:t>3</w:t>
      </w:r>
      <w:r w:rsidRPr="00A20D0D">
        <w:rPr>
          <w:rFonts w:ascii="Times New Roman" w:hAnsi="Times New Roman" w:cs="Times New Roman"/>
          <w:sz w:val="20"/>
          <w:szCs w:val="20"/>
          <w:vertAlign w:val="superscript"/>
        </w:rPr>
        <w:t xml:space="preserve">, </w:t>
      </w:r>
      <w:r w:rsidRPr="00A20D0D">
        <w:rPr>
          <w:rFonts w:ascii="Times New Roman" w:hAnsi="Times New Roman" w:cs="Times New Roman" w:hint="eastAsia"/>
          <w:sz w:val="20"/>
          <w:szCs w:val="20"/>
          <w:vertAlign w:val="superscript"/>
        </w:rPr>
        <w:t>4</w:t>
      </w:r>
      <w:r w:rsidRPr="00A20D0D">
        <w:rPr>
          <w:rFonts w:ascii="Times New Roman" w:hAnsi="Times New Roman" w:cs="Times New Roman"/>
          <w:sz w:val="20"/>
          <w:szCs w:val="20"/>
          <w:vertAlign w:val="superscript"/>
        </w:rPr>
        <w:t xml:space="preserve">, </w:t>
      </w:r>
      <w:r w:rsidRPr="00A20D0D">
        <w:rPr>
          <w:rFonts w:ascii="Times New Roman" w:hAnsi="Times New Roman" w:cs="Times New Roman" w:hint="eastAsia"/>
          <w:sz w:val="20"/>
          <w:szCs w:val="20"/>
          <w:vertAlign w:val="superscript"/>
        </w:rPr>
        <w:t>5</w:t>
      </w:r>
      <w:r w:rsidRPr="00A20D0D">
        <w:rPr>
          <w:rFonts w:ascii="Times New Roman" w:hAnsi="Times New Roman" w:cs="Times New Roman" w:hint="eastAsia"/>
          <w:sz w:val="20"/>
          <w:szCs w:val="20"/>
        </w:rPr>
        <w:t>, Yi Wan</w:t>
      </w:r>
      <w:r w:rsidR="007F0B7C">
        <w:rPr>
          <w:rFonts w:ascii="Times New Roman" w:hAnsi="Times New Roman" w:cs="Times New Roman" w:hint="eastAsia"/>
          <w:sz w:val="20"/>
          <w:szCs w:val="20"/>
          <w:vertAlign w:val="superscript"/>
        </w:rPr>
        <w:t>2</w:t>
      </w:r>
      <w:r w:rsidRPr="00A20D0D">
        <w:rPr>
          <w:rFonts w:ascii="Times New Roman" w:hAnsi="Times New Roman" w:cs="Times New Roman"/>
          <w:sz w:val="20"/>
          <w:szCs w:val="20"/>
        </w:rPr>
        <w:t>,</w:t>
      </w:r>
      <w:r w:rsidRPr="00A20D0D">
        <w:rPr>
          <w:rFonts w:ascii="Times New Roman" w:hAnsi="Times New Roman" w:cs="Times New Roman" w:hint="eastAsia"/>
          <w:sz w:val="20"/>
          <w:szCs w:val="20"/>
        </w:rPr>
        <w:t xml:space="preserve"> Qinghong Yuan</w:t>
      </w:r>
      <w:r w:rsidRPr="00A20D0D">
        <w:rPr>
          <w:rFonts w:ascii="Times New Roman" w:hAnsi="Times New Roman" w:cs="Times New Roman" w:hint="eastAsia"/>
          <w:sz w:val="20"/>
          <w:szCs w:val="20"/>
          <w:vertAlign w:val="superscript"/>
        </w:rPr>
        <w:t>6,7</w:t>
      </w:r>
      <w:r w:rsidRPr="00A20D0D">
        <w:rPr>
          <w:rFonts w:ascii="Times New Roman" w:hAnsi="Times New Roman" w:cs="Times New Roman" w:hint="eastAsia"/>
          <w:sz w:val="20"/>
          <w:szCs w:val="20"/>
        </w:rPr>
        <w:t>, Feng Ding</w:t>
      </w:r>
      <w:r w:rsidRPr="00A20D0D">
        <w:rPr>
          <w:rFonts w:ascii="Times New Roman" w:hAnsi="Times New Roman" w:cs="Times New Roman" w:hint="eastAsia"/>
          <w:sz w:val="20"/>
          <w:szCs w:val="20"/>
          <w:vertAlign w:val="superscript"/>
        </w:rPr>
        <w:t>7</w:t>
      </w:r>
      <w:r w:rsidRPr="00A20D0D">
        <w:rPr>
          <w:rFonts w:ascii="Times New Roman" w:hAnsi="Times New Roman" w:cs="Times New Roman"/>
          <w:sz w:val="20"/>
          <w:szCs w:val="20"/>
          <w:vertAlign w:val="superscript"/>
        </w:rPr>
        <w:t>*</w:t>
      </w:r>
      <w:r w:rsidRPr="00A20D0D">
        <w:rPr>
          <w:rFonts w:ascii="Times New Roman" w:hAnsi="Times New Roman" w:cs="Times New Roman" w:hint="eastAsia"/>
          <w:sz w:val="20"/>
          <w:szCs w:val="20"/>
        </w:rPr>
        <w:t>,</w:t>
      </w:r>
      <w:r w:rsidRPr="00A20D0D">
        <w:rPr>
          <w:rFonts w:ascii="Times New Roman" w:hAnsi="Times New Roman" w:cs="Times New Roman"/>
          <w:sz w:val="20"/>
          <w:szCs w:val="20"/>
        </w:rPr>
        <w:t xml:space="preserve"> Jing Ning</w:t>
      </w:r>
      <w:r w:rsidRPr="00A20D0D">
        <w:rPr>
          <w:rFonts w:ascii="Times New Roman" w:hAnsi="Times New Roman" w:cs="Times New Roman" w:hint="eastAsia"/>
          <w:sz w:val="20"/>
          <w:szCs w:val="20"/>
          <w:vertAlign w:val="superscript"/>
        </w:rPr>
        <w:t>3</w:t>
      </w:r>
      <w:r w:rsidRPr="00A20D0D">
        <w:rPr>
          <w:rFonts w:ascii="Times New Roman" w:hAnsi="Times New Roman" w:cs="Times New Roman"/>
          <w:sz w:val="20"/>
          <w:szCs w:val="20"/>
          <w:vertAlign w:val="superscript"/>
        </w:rPr>
        <w:t xml:space="preserve">, </w:t>
      </w:r>
      <w:r w:rsidRPr="00A20D0D">
        <w:rPr>
          <w:rFonts w:ascii="Times New Roman" w:hAnsi="Times New Roman" w:cs="Times New Roman" w:hint="eastAsia"/>
          <w:sz w:val="20"/>
          <w:szCs w:val="20"/>
          <w:vertAlign w:val="superscript"/>
        </w:rPr>
        <w:t>4</w:t>
      </w:r>
      <w:r w:rsidRPr="00A20D0D">
        <w:rPr>
          <w:rFonts w:ascii="Times New Roman" w:hAnsi="Times New Roman" w:cs="Times New Roman"/>
          <w:sz w:val="20"/>
          <w:szCs w:val="20"/>
          <w:vertAlign w:val="superscript"/>
        </w:rPr>
        <w:t xml:space="preserve">, </w:t>
      </w:r>
      <w:r w:rsidRPr="00A20D0D">
        <w:rPr>
          <w:rFonts w:ascii="Times New Roman" w:hAnsi="Times New Roman" w:cs="Times New Roman" w:hint="eastAsia"/>
          <w:sz w:val="20"/>
          <w:szCs w:val="20"/>
          <w:vertAlign w:val="superscript"/>
        </w:rPr>
        <w:t>5</w:t>
      </w:r>
      <w:r w:rsidRPr="00A20D0D">
        <w:rPr>
          <w:rFonts w:ascii="Times New Roman" w:hAnsi="Times New Roman" w:cs="Times New Roman"/>
          <w:sz w:val="20"/>
          <w:szCs w:val="20"/>
          <w:vertAlign w:val="superscript"/>
        </w:rPr>
        <w:t>*</w:t>
      </w:r>
      <w:r w:rsidRPr="00A20D0D">
        <w:rPr>
          <w:rFonts w:ascii="Times New Roman" w:hAnsi="Times New Roman" w:cs="Times New Roman"/>
          <w:sz w:val="20"/>
          <w:szCs w:val="20"/>
        </w:rPr>
        <w:t xml:space="preserve">, and </w:t>
      </w:r>
      <w:r w:rsidRPr="00A20D0D">
        <w:rPr>
          <w:rFonts w:ascii="Times New Roman" w:hAnsi="Times New Roman" w:cs="Times New Roman" w:hint="eastAsia"/>
          <w:sz w:val="20"/>
          <w:szCs w:val="20"/>
        </w:rPr>
        <w:t>Lain-Jong Li</w:t>
      </w:r>
      <w:r w:rsidRPr="00A20D0D">
        <w:rPr>
          <w:rFonts w:ascii="Times New Roman" w:hAnsi="Times New Roman" w:cs="Times New Roman" w:hint="eastAsia"/>
          <w:sz w:val="20"/>
          <w:szCs w:val="20"/>
          <w:vertAlign w:val="superscript"/>
        </w:rPr>
        <w:t>1</w:t>
      </w:r>
      <w:r w:rsidRPr="00A20D0D">
        <w:rPr>
          <w:rFonts w:ascii="Times New Roman" w:hAnsi="Times New Roman" w:cs="Times New Roman"/>
          <w:sz w:val="20"/>
          <w:szCs w:val="20"/>
          <w:vertAlign w:val="superscript"/>
        </w:rPr>
        <w:t>*</w:t>
      </w:r>
    </w:p>
    <w:bookmarkEnd w:id="1"/>
    <w:p w14:paraId="0D71A7E9" w14:textId="77777777" w:rsidR="007F39F2" w:rsidRPr="007F07AA" w:rsidRDefault="007F39F2">
      <w:pPr>
        <w:spacing w:line="360" w:lineRule="auto"/>
        <w:jc w:val="center"/>
        <w:rPr>
          <w:rFonts w:ascii="Times New Roman" w:eastAsia="PMingLiU" w:hAnsi="Times New Roman" w:cs="Times New Roman"/>
          <w:sz w:val="20"/>
          <w:szCs w:val="20"/>
          <w:vertAlign w:val="superscript"/>
          <w:lang w:eastAsia="zh-TW"/>
        </w:rPr>
      </w:pPr>
    </w:p>
    <w:p w14:paraId="5C435615" w14:textId="77777777" w:rsidR="007F39F2" w:rsidRDefault="00000000">
      <w:pPr>
        <w:rPr>
          <w:rFonts w:ascii="Times New Roman" w:hAnsi="Times New Roman" w:cs="Times New Roman"/>
          <w:sz w:val="20"/>
          <w:szCs w:val="20"/>
        </w:rPr>
      </w:pPr>
      <w:r>
        <w:rPr>
          <w:rFonts w:ascii="Times New Roman" w:hAnsi="Times New Roman" w:cs="Times New Roman" w:hint="eastAsia"/>
          <w:sz w:val="20"/>
          <w:szCs w:val="20"/>
          <w:vertAlign w:val="superscript"/>
        </w:rPr>
        <w:t>1</w:t>
      </w:r>
      <w:r>
        <w:rPr>
          <w:rFonts w:ascii="Times New Roman" w:hAnsi="Times New Roman" w:cs="Times New Roman"/>
          <w:sz w:val="20"/>
          <w:szCs w:val="20"/>
        </w:rPr>
        <w:t xml:space="preserve"> Department of Materials Science and Engineering, National University of Singapore, Singapore</w:t>
      </w:r>
    </w:p>
    <w:p w14:paraId="1E4A4590" w14:textId="77777777" w:rsidR="007F39F2" w:rsidRDefault="00000000">
      <w:pPr>
        <w:rPr>
          <w:rFonts w:ascii="Times New Roman" w:hAnsi="Times New Roman" w:cs="Times New Roman"/>
          <w:sz w:val="20"/>
          <w:szCs w:val="20"/>
        </w:rPr>
      </w:pPr>
      <w:r>
        <w:rPr>
          <w:rFonts w:ascii="Times New Roman" w:hAnsi="Times New Roman" w:cs="Times New Roman" w:hint="eastAsia"/>
          <w:sz w:val="20"/>
          <w:szCs w:val="20"/>
          <w:vertAlign w:val="superscript"/>
        </w:rPr>
        <w:t>2</w:t>
      </w:r>
      <w:r>
        <w:rPr>
          <w:rFonts w:ascii="Times New Roman" w:hAnsi="Times New Roman" w:cs="Times New Roman"/>
          <w:sz w:val="20"/>
          <w:szCs w:val="20"/>
        </w:rPr>
        <w:t xml:space="preserve"> Department of Mechanical Engineering</w:t>
      </w:r>
      <w:r>
        <w:rPr>
          <w:rFonts w:ascii="Times New Roman" w:hAnsi="Times New Roman" w:cs="Times New Roman" w:hint="eastAsia"/>
          <w:sz w:val="20"/>
          <w:szCs w:val="20"/>
        </w:rPr>
        <w:t xml:space="preserve">, </w:t>
      </w:r>
      <w:r>
        <w:rPr>
          <w:rFonts w:ascii="Times New Roman" w:hAnsi="Times New Roman" w:cs="Times New Roman"/>
          <w:sz w:val="20"/>
          <w:szCs w:val="20"/>
        </w:rPr>
        <w:t>The University of Hong Kong</w:t>
      </w:r>
      <w:r>
        <w:rPr>
          <w:rFonts w:ascii="Times New Roman" w:hAnsi="Times New Roman" w:cs="Times New Roman" w:hint="eastAsia"/>
          <w:sz w:val="20"/>
          <w:szCs w:val="20"/>
        </w:rPr>
        <w:t xml:space="preserve">, </w:t>
      </w:r>
      <w:r>
        <w:rPr>
          <w:rFonts w:ascii="Times New Roman" w:hAnsi="Times New Roman" w:cs="Times New Roman"/>
          <w:sz w:val="20"/>
          <w:szCs w:val="20"/>
        </w:rPr>
        <w:t>Hong Kong</w:t>
      </w:r>
      <w:r>
        <w:rPr>
          <w:rFonts w:ascii="Times New Roman" w:hAnsi="Times New Roman" w:cs="Times New Roman" w:hint="eastAsia"/>
          <w:sz w:val="20"/>
          <w:szCs w:val="20"/>
        </w:rPr>
        <w:t>,</w:t>
      </w:r>
      <w:r>
        <w:rPr>
          <w:rFonts w:ascii="Times New Roman" w:hAnsi="Times New Roman" w:cs="Times New Roman"/>
          <w:sz w:val="20"/>
          <w:szCs w:val="20"/>
        </w:rPr>
        <w:t xml:space="preserve"> China</w:t>
      </w:r>
    </w:p>
    <w:p w14:paraId="225B684D" w14:textId="77777777" w:rsidR="007F39F2" w:rsidRDefault="00000000">
      <w:pPr>
        <w:rPr>
          <w:rFonts w:ascii="Times New Roman" w:hAnsi="Times New Roman" w:cs="Times New Roman"/>
          <w:sz w:val="20"/>
          <w:szCs w:val="20"/>
        </w:rPr>
      </w:pPr>
      <w:r>
        <w:rPr>
          <w:rFonts w:ascii="Times New Roman" w:hAnsi="Times New Roman" w:cs="Times New Roman" w:hint="eastAsia"/>
          <w:sz w:val="20"/>
          <w:szCs w:val="20"/>
          <w:vertAlign w:val="superscript"/>
        </w:rPr>
        <w:t xml:space="preserve">3 </w:t>
      </w:r>
      <w:r>
        <w:rPr>
          <w:rFonts w:ascii="Times New Roman" w:hAnsi="Times New Roman" w:cs="Times New Roman"/>
          <w:sz w:val="20"/>
          <w:szCs w:val="20"/>
        </w:rPr>
        <w:t>The State Key Laboratory of Wide-Bandgap Semiconductor Devices and Integrated Technology, Xi’an 710071, China</w:t>
      </w:r>
    </w:p>
    <w:p w14:paraId="27BD1449" w14:textId="77777777" w:rsidR="007F39F2" w:rsidRDefault="00000000">
      <w:pPr>
        <w:rPr>
          <w:rFonts w:ascii="Times New Roman" w:hAnsi="Times New Roman" w:cs="Times New Roman"/>
          <w:sz w:val="20"/>
          <w:szCs w:val="20"/>
        </w:rPr>
      </w:pPr>
      <w:r>
        <w:rPr>
          <w:rFonts w:ascii="Times New Roman" w:hAnsi="Times New Roman" w:cs="Times New Roman" w:hint="eastAsia"/>
          <w:sz w:val="20"/>
          <w:szCs w:val="20"/>
          <w:vertAlign w:val="superscript"/>
        </w:rPr>
        <w:t>4</w:t>
      </w:r>
      <w:r>
        <w:rPr>
          <w:rFonts w:ascii="Times New Roman" w:hAnsi="Times New Roman" w:cs="Times New Roman"/>
          <w:sz w:val="20"/>
          <w:szCs w:val="20"/>
        </w:rPr>
        <w:t xml:space="preserve"> Shaanxi Joint Key Laboratory of Graphene, Xidian University, Xi’an 710071, China</w:t>
      </w:r>
    </w:p>
    <w:p w14:paraId="1BC004D8" w14:textId="77777777" w:rsidR="007F39F2" w:rsidRDefault="00000000">
      <w:pPr>
        <w:rPr>
          <w:rFonts w:ascii="Times New Roman" w:hAnsi="Times New Roman" w:cs="Times New Roman"/>
          <w:sz w:val="20"/>
          <w:szCs w:val="20"/>
        </w:rPr>
      </w:pPr>
      <w:r>
        <w:rPr>
          <w:rFonts w:ascii="Times New Roman" w:hAnsi="Times New Roman" w:cs="Times New Roman" w:hint="eastAsia"/>
          <w:sz w:val="20"/>
          <w:szCs w:val="20"/>
          <w:vertAlign w:val="superscript"/>
        </w:rPr>
        <w:t>5</w:t>
      </w:r>
      <w:r>
        <w:rPr>
          <w:rFonts w:ascii="Times New Roman" w:hAnsi="Times New Roman" w:cs="Times New Roman"/>
          <w:sz w:val="20"/>
          <w:szCs w:val="20"/>
        </w:rPr>
        <w:t xml:space="preserve"> Xidian-Wuhu Research Institute, Wuhu 241000, China</w:t>
      </w:r>
    </w:p>
    <w:p w14:paraId="3086A185" w14:textId="77777777" w:rsidR="007F39F2" w:rsidRDefault="00000000">
      <w:pPr>
        <w:rPr>
          <w:rFonts w:ascii="Times New Roman" w:hAnsi="Times New Roman" w:cs="Times New Roman"/>
          <w:sz w:val="20"/>
          <w:szCs w:val="20"/>
        </w:rPr>
      </w:pPr>
      <w:r>
        <w:rPr>
          <w:rFonts w:ascii="Times New Roman" w:hAnsi="Times New Roman" w:cs="Times New Roman"/>
          <w:sz w:val="20"/>
          <w:szCs w:val="20"/>
          <w:vertAlign w:val="superscript"/>
        </w:rPr>
        <w:t>6</w:t>
      </w:r>
      <w:r>
        <w:rPr>
          <w:rFonts w:ascii="Times New Roman" w:hAnsi="Times New Roman" w:cs="Times New Roman" w:hint="eastAsia"/>
          <w:sz w:val="20"/>
          <w:szCs w:val="20"/>
          <w:vertAlign w:val="superscript"/>
        </w:rPr>
        <w:t xml:space="preserve"> </w:t>
      </w:r>
      <w:r>
        <w:rPr>
          <w:rFonts w:ascii="Times New Roman" w:hAnsi="Times New Roman" w:cs="Times New Roman"/>
          <w:sz w:val="20"/>
          <w:szCs w:val="20"/>
        </w:rPr>
        <w:t>State Key Laboratory of Precision Spectroscopy, School of Physics and Electronic Science, East China Normal University, Shanghai, China</w:t>
      </w:r>
    </w:p>
    <w:p w14:paraId="37EF36FF" w14:textId="77777777" w:rsidR="007F39F2" w:rsidRDefault="00000000">
      <w:pPr>
        <w:rPr>
          <w:rFonts w:ascii="Times New Roman" w:hAnsi="Times New Roman" w:cs="Times New Roman"/>
          <w:sz w:val="20"/>
          <w:szCs w:val="20"/>
        </w:rPr>
      </w:pPr>
      <w:r>
        <w:rPr>
          <w:rFonts w:ascii="Times New Roman" w:hAnsi="Times New Roman" w:cs="Times New Roman" w:hint="eastAsia"/>
          <w:sz w:val="20"/>
          <w:szCs w:val="20"/>
          <w:vertAlign w:val="superscript"/>
        </w:rPr>
        <w:t>7</w:t>
      </w:r>
      <w:r>
        <w:rPr>
          <w:rFonts w:ascii="Times New Roman" w:hAnsi="Times New Roman" w:cs="Times New Roman" w:hint="eastAsia"/>
          <w:sz w:val="20"/>
          <w:szCs w:val="20"/>
        </w:rPr>
        <w:t xml:space="preserve"> </w:t>
      </w:r>
      <w:r>
        <w:rPr>
          <w:rFonts w:ascii="Times New Roman" w:hAnsi="Times New Roman" w:cs="Times New Roman"/>
          <w:sz w:val="20"/>
          <w:szCs w:val="20"/>
        </w:rPr>
        <w:t>Suzhou Laboratory, Suzhou, China</w:t>
      </w:r>
    </w:p>
    <w:p w14:paraId="6F1D99A5" w14:textId="77777777" w:rsidR="007F39F2" w:rsidRDefault="00000000">
      <w:pPr>
        <w:rPr>
          <w:rFonts w:ascii="Times New Roman" w:hAnsi="Times New Roman" w:cs="Times New Roman"/>
          <w:sz w:val="20"/>
          <w:szCs w:val="20"/>
        </w:rPr>
      </w:pPr>
      <w:r>
        <w:rPr>
          <w:rFonts w:ascii="Times New Roman" w:hAnsi="Times New Roman" w:cs="Times New Roman" w:hint="eastAsia"/>
          <w:sz w:val="20"/>
          <w:szCs w:val="20"/>
          <w:vertAlign w:val="superscript"/>
        </w:rPr>
        <w:t>8</w:t>
      </w:r>
      <w:r>
        <w:rPr>
          <w:rFonts w:ascii="Times New Roman" w:hAnsi="Times New Roman" w:cs="Times New Roman" w:hint="eastAsia"/>
          <w:sz w:val="20"/>
          <w:szCs w:val="20"/>
        </w:rPr>
        <w:t xml:space="preserve"> Shanghai Synchrotron Radiation Facility, Shanghai Advanced Research </w:t>
      </w:r>
      <w:r>
        <w:rPr>
          <w:rFonts w:ascii="Times New Roman" w:hAnsi="Times New Roman" w:cs="Times New Roman"/>
          <w:sz w:val="20"/>
          <w:szCs w:val="20"/>
        </w:rPr>
        <w:t>Institute</w:t>
      </w:r>
      <w:r>
        <w:rPr>
          <w:rFonts w:ascii="Times New Roman" w:hAnsi="Times New Roman" w:cs="Times New Roman" w:hint="eastAsia"/>
          <w:sz w:val="20"/>
          <w:szCs w:val="20"/>
        </w:rPr>
        <w:t>, Chinese Academy of Sciences, Shanghai, China</w:t>
      </w:r>
    </w:p>
    <w:p w14:paraId="5D9C33F1" w14:textId="77777777" w:rsidR="007F39F2" w:rsidRDefault="007F39F2">
      <w:pPr>
        <w:rPr>
          <w:rFonts w:ascii="Times New Roman" w:hAnsi="Times New Roman" w:cs="Times New Roman"/>
          <w:sz w:val="20"/>
          <w:szCs w:val="20"/>
        </w:rPr>
      </w:pPr>
    </w:p>
    <w:p w14:paraId="4C819F0F" w14:textId="77777777" w:rsidR="007F39F2" w:rsidRDefault="00000000">
      <w:pPr>
        <w:rPr>
          <w:rFonts w:ascii="Times New Roman" w:hAnsi="Times New Roman" w:cs="Times New Roman"/>
          <w:sz w:val="20"/>
          <w:szCs w:val="20"/>
        </w:rPr>
      </w:pPr>
      <w:r>
        <w:rPr>
          <w:rFonts w:ascii="Times New Roman" w:hAnsi="Times New Roman" w:cs="Times New Roman"/>
          <w:sz w:val="20"/>
          <w:szCs w:val="20"/>
        </w:rPr>
        <w:t>*Address correspondence: lance.li@nus.edu.sg;</w:t>
      </w:r>
      <w:r>
        <w:t xml:space="preserve"> </w:t>
      </w:r>
      <w:r>
        <w:rPr>
          <w:rFonts w:ascii="Times New Roman" w:hAnsi="Times New Roman" w:cs="Times New Roman"/>
          <w:sz w:val="20"/>
          <w:szCs w:val="20"/>
        </w:rPr>
        <w:t>ningj@xidian.edu.cn</w:t>
      </w:r>
      <w:r>
        <w:rPr>
          <w:rFonts w:ascii="Times New Roman" w:hAnsi="Times New Roman" w:cs="Times New Roman" w:hint="eastAsia"/>
          <w:sz w:val="20"/>
          <w:szCs w:val="20"/>
        </w:rPr>
        <w:t>;</w:t>
      </w:r>
      <w:r>
        <w:t xml:space="preserve"> </w:t>
      </w:r>
      <w:r>
        <w:rPr>
          <w:rFonts w:ascii="Times New Roman" w:hAnsi="Times New Roman" w:cs="Times New Roman"/>
          <w:sz w:val="20"/>
          <w:szCs w:val="20"/>
        </w:rPr>
        <w:t>f.ding@siat.ac.cn</w:t>
      </w:r>
    </w:p>
    <w:p w14:paraId="23BFDB9E" w14:textId="77777777" w:rsidR="007F39F2" w:rsidRDefault="00000000">
      <w:pPr>
        <w:rPr>
          <w:rFonts w:ascii="Times New Roman" w:hAnsi="Times New Roman" w:cs="Times New Roman"/>
          <w:sz w:val="22"/>
          <w:szCs w:val="20"/>
        </w:rPr>
      </w:pPr>
      <w:r>
        <w:rPr>
          <w:rFonts w:ascii="Times New Roman" w:hAnsi="Times New Roman" w:cs="Times New Roman"/>
          <w:sz w:val="20"/>
          <w:szCs w:val="20"/>
        </w:rPr>
        <w:t>#These authors contributed equally to this work.</w:t>
      </w:r>
    </w:p>
    <w:p w14:paraId="1258F5B9" w14:textId="77777777" w:rsidR="007F39F2" w:rsidRDefault="007F39F2">
      <w:pPr>
        <w:spacing w:line="360" w:lineRule="auto"/>
        <w:jc w:val="left"/>
        <w:rPr>
          <w:rFonts w:ascii="TimesNewRomanPS-BoldMT" w:hAnsi="TimesNewRomanPS-BoldMT" w:cs="TimesNewRomanPS-BoldMT"/>
          <w:kern w:val="0"/>
          <w:sz w:val="24"/>
          <w:szCs w:val="24"/>
        </w:rPr>
      </w:pPr>
    </w:p>
    <w:p w14:paraId="79D76BF5" w14:textId="77777777" w:rsidR="007F39F2" w:rsidRDefault="007F39F2">
      <w:pPr>
        <w:spacing w:line="360" w:lineRule="auto"/>
        <w:jc w:val="left"/>
        <w:rPr>
          <w:rFonts w:ascii="TimesNewRomanPS-BoldMT" w:hAnsi="TimesNewRomanPS-BoldMT" w:cs="TimesNewRomanPS-BoldMT"/>
          <w:kern w:val="0"/>
          <w:sz w:val="24"/>
          <w:szCs w:val="24"/>
        </w:rPr>
      </w:pPr>
    </w:p>
    <w:p w14:paraId="58558738" w14:textId="77777777" w:rsidR="007F39F2" w:rsidRDefault="007F39F2">
      <w:pPr>
        <w:spacing w:line="360" w:lineRule="auto"/>
        <w:jc w:val="left"/>
        <w:rPr>
          <w:rFonts w:ascii="TimesNewRomanPS-BoldMT" w:hAnsi="TimesNewRomanPS-BoldMT" w:cs="TimesNewRomanPS-BoldMT"/>
          <w:kern w:val="0"/>
          <w:sz w:val="24"/>
          <w:szCs w:val="24"/>
        </w:rPr>
      </w:pPr>
    </w:p>
    <w:p w14:paraId="64315ADD" w14:textId="77777777" w:rsidR="007F39F2" w:rsidRDefault="00000000">
      <w:pPr>
        <w:spacing w:line="360" w:lineRule="auto"/>
        <w:jc w:val="left"/>
        <w:rPr>
          <w:rFonts w:ascii="TimesNewRomanPS-BoldMT" w:hAnsi="TimesNewRomanPS-BoldMT" w:cs="TimesNewRomanPS-BoldMT"/>
          <w:b/>
          <w:bCs/>
          <w:kern w:val="0"/>
          <w:sz w:val="24"/>
          <w:szCs w:val="24"/>
        </w:rPr>
      </w:pPr>
      <w:r>
        <w:rPr>
          <w:rFonts w:ascii="TimesNewRomanPS-BoldMT" w:hAnsi="TimesNewRomanPS-BoldMT" w:cs="TimesNewRomanPS-BoldMT" w:hint="eastAsia"/>
          <w:b/>
          <w:bCs/>
          <w:kern w:val="0"/>
          <w:sz w:val="24"/>
          <w:szCs w:val="24"/>
        </w:rPr>
        <w:t>Contents</w:t>
      </w:r>
    </w:p>
    <w:p w14:paraId="5477C339" w14:textId="77777777" w:rsidR="007F39F2" w:rsidRDefault="00000000">
      <w:pPr>
        <w:spacing w:line="360" w:lineRule="auto"/>
        <w:jc w:val="left"/>
        <w:rPr>
          <w:rFonts w:ascii="TimesNewRomanPS-BoldMT" w:hAnsi="TimesNewRomanPS-BoldMT" w:cs="TimesNewRomanPS-BoldMT"/>
          <w:kern w:val="0"/>
          <w:sz w:val="24"/>
          <w:szCs w:val="24"/>
        </w:rPr>
      </w:pPr>
      <w:r>
        <w:rPr>
          <w:rFonts w:ascii="TimesNewRomanPS-BoldMT" w:hAnsi="TimesNewRomanPS-BoldMT" w:cs="TimesNewRomanPS-BoldMT" w:hint="eastAsia"/>
          <w:kern w:val="0"/>
          <w:sz w:val="24"/>
          <w:szCs w:val="24"/>
        </w:rPr>
        <w:t>Supplementary Note 1: A summary of CVD grown thick-layer BN.</w:t>
      </w:r>
    </w:p>
    <w:p w14:paraId="118953FA" w14:textId="77777777" w:rsidR="007F39F2" w:rsidRDefault="00000000">
      <w:pPr>
        <w:spacing w:line="360" w:lineRule="auto"/>
        <w:jc w:val="left"/>
        <w:rPr>
          <w:rFonts w:ascii="TimesNewRomanPS-BoldMT" w:hAnsi="TimesNewRomanPS-BoldMT" w:cs="TimesNewRomanPS-BoldMT"/>
          <w:kern w:val="0"/>
          <w:sz w:val="24"/>
          <w:szCs w:val="24"/>
        </w:rPr>
      </w:pPr>
      <w:r>
        <w:rPr>
          <w:rFonts w:ascii="TimesNewRomanPS-BoldMT" w:hAnsi="TimesNewRomanPS-BoldMT" w:cs="TimesNewRomanPS-BoldMT" w:hint="eastAsia"/>
          <w:kern w:val="0"/>
          <w:sz w:val="24"/>
          <w:szCs w:val="24"/>
        </w:rPr>
        <w:t>Supplementary Note 2: MD simulations.</w:t>
      </w:r>
    </w:p>
    <w:p w14:paraId="5C67515F" w14:textId="77777777" w:rsidR="007F39F2" w:rsidRDefault="007F39F2">
      <w:pPr>
        <w:spacing w:line="360" w:lineRule="auto"/>
        <w:jc w:val="left"/>
        <w:rPr>
          <w:rFonts w:ascii="TimesNewRomanPS-BoldMT" w:hAnsi="TimesNewRomanPS-BoldMT" w:cs="TimesNewRomanPS-BoldMT"/>
          <w:kern w:val="0"/>
          <w:sz w:val="24"/>
          <w:szCs w:val="24"/>
        </w:rPr>
      </w:pPr>
    </w:p>
    <w:p w14:paraId="02A98228" w14:textId="77777777" w:rsidR="007F39F2" w:rsidRDefault="007F39F2">
      <w:pPr>
        <w:spacing w:line="360" w:lineRule="auto"/>
        <w:jc w:val="left"/>
        <w:rPr>
          <w:rFonts w:ascii="Times New Roman" w:hAnsi="Times New Roman" w:cs="Times New Roman"/>
          <w:sz w:val="24"/>
          <w:szCs w:val="24"/>
          <w:vertAlign w:val="superscript"/>
        </w:rPr>
      </w:pPr>
    </w:p>
    <w:bookmarkEnd w:id="0"/>
    <w:p w14:paraId="3BF2E770" w14:textId="77777777" w:rsidR="007F39F2" w:rsidRDefault="00000000">
      <w:pPr>
        <w:spacing w:line="360" w:lineRule="auto"/>
        <w:jc w:val="center"/>
        <w:rPr>
          <w:rFonts w:ascii="Times New Roman" w:hAnsi="Times New Roman" w:cs="Times New Roman"/>
          <w:sz w:val="22"/>
        </w:rPr>
      </w:pPr>
      <w:r>
        <w:rPr>
          <w:rFonts w:ascii="Times New Roman" w:hAnsi="Times New Roman" w:cs="Times New Roman"/>
          <w:sz w:val="22"/>
        </w:rPr>
        <w:br w:type="page"/>
      </w:r>
    </w:p>
    <w:p w14:paraId="70A58249" w14:textId="77777777" w:rsidR="007F39F2" w:rsidRDefault="00000000">
      <w:pPr>
        <w:spacing w:line="360" w:lineRule="auto"/>
        <w:jc w:val="left"/>
        <w:rPr>
          <w:rFonts w:ascii="TimesNewRomanPS-BoldMT" w:hAnsi="TimesNewRomanPS-BoldMT" w:cs="TimesNewRomanPS-BoldMT"/>
          <w:b/>
          <w:bCs/>
          <w:kern w:val="0"/>
          <w:sz w:val="24"/>
          <w:szCs w:val="24"/>
        </w:rPr>
      </w:pPr>
      <w:bookmarkStart w:id="2" w:name="_Hlk82339391"/>
      <w:r>
        <w:rPr>
          <w:rFonts w:ascii="TimesNewRomanPS-BoldMT" w:hAnsi="TimesNewRomanPS-BoldMT" w:cs="TimesNewRomanPS-BoldMT" w:hint="eastAsia"/>
          <w:b/>
          <w:bCs/>
          <w:kern w:val="0"/>
          <w:sz w:val="24"/>
          <w:szCs w:val="24"/>
        </w:rPr>
        <w:lastRenderedPageBreak/>
        <w:t>Supplementary Note 1: A summary of CVD grown thick-layer BN.</w:t>
      </w:r>
    </w:p>
    <w:p w14:paraId="1884301F" w14:textId="77777777" w:rsidR="007F39F2" w:rsidRDefault="00000000">
      <w:pPr>
        <w:rPr>
          <w:rFonts w:ascii="TimesNewRomanPS-BoldMT" w:hAnsi="TimesNewRomanPS-BoldMT" w:cs="TimesNewRomanPS-BoldMT"/>
          <w:kern w:val="0"/>
          <w:sz w:val="24"/>
          <w:szCs w:val="24"/>
        </w:rPr>
      </w:pPr>
      <w:r>
        <w:rPr>
          <w:rFonts w:ascii="TimesNewRomanPS-BoldMT" w:hAnsi="TimesNewRomanPS-BoldMT" w:cs="TimesNewRomanPS-BoldMT"/>
          <w:noProof/>
          <w:kern w:val="0"/>
          <w:sz w:val="24"/>
          <w:szCs w:val="24"/>
        </w:rPr>
        <w:drawing>
          <wp:inline distT="0" distB="0" distL="0" distR="0" wp14:anchorId="3C5A8715" wp14:editId="77FCFF4D">
            <wp:extent cx="5170170" cy="2773045"/>
            <wp:effectExtent l="0" t="0" r="0" b="8255"/>
            <wp:docPr id="2044947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47054"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09417" cy="2794154"/>
                    </a:xfrm>
                    <a:prstGeom prst="rect">
                      <a:avLst/>
                    </a:prstGeom>
                    <a:noFill/>
                  </pic:spPr>
                </pic:pic>
              </a:graphicData>
            </a:graphic>
          </wp:inline>
        </w:drawing>
      </w:r>
    </w:p>
    <w:p w14:paraId="2236C3A5" w14:textId="77777777" w:rsidR="007F39F2" w:rsidRDefault="00000000">
      <w:pPr>
        <w:rPr>
          <w:rFonts w:ascii="TimesNewRomanPS-BoldMT" w:hAnsi="TimesNewRomanPS-BoldMT" w:cs="TimesNewRomanPS-BoldMT"/>
          <w:kern w:val="0"/>
          <w:sz w:val="24"/>
          <w:szCs w:val="24"/>
        </w:rPr>
      </w:pPr>
      <w:r>
        <w:rPr>
          <w:rFonts w:ascii="TimesNewRomanPS-BoldMT" w:hAnsi="TimesNewRomanPS-BoldMT" w:cs="TimesNewRomanPS-BoldMT" w:hint="eastAsia"/>
          <w:b/>
          <w:bCs/>
          <w:kern w:val="0"/>
          <w:sz w:val="24"/>
          <w:szCs w:val="24"/>
        </w:rPr>
        <w:t>Supplementary</w:t>
      </w:r>
      <w:r>
        <w:rPr>
          <w:rFonts w:ascii="TimesNewRomanPS-BoldMT" w:hAnsi="TimesNewRomanPS-BoldMT" w:cs="TimesNewRomanPS-BoldMT"/>
          <w:b/>
          <w:bCs/>
          <w:kern w:val="0"/>
          <w:sz w:val="24"/>
          <w:szCs w:val="24"/>
        </w:rPr>
        <w:t xml:space="preserve"> </w:t>
      </w:r>
      <w:r>
        <w:rPr>
          <w:rFonts w:ascii="TimesNewRomanPS-BoldMT" w:hAnsi="TimesNewRomanPS-BoldMT" w:cs="TimesNewRomanPS-BoldMT" w:hint="eastAsia"/>
          <w:b/>
          <w:bCs/>
          <w:kern w:val="0"/>
          <w:sz w:val="24"/>
          <w:szCs w:val="24"/>
        </w:rPr>
        <w:t>Table</w:t>
      </w:r>
      <w:r>
        <w:rPr>
          <w:rFonts w:ascii="TimesNewRomanPS-BoldMT" w:hAnsi="TimesNewRomanPS-BoldMT" w:cs="TimesNewRomanPS-BoldMT"/>
          <w:b/>
          <w:bCs/>
          <w:kern w:val="0"/>
          <w:sz w:val="24"/>
          <w:szCs w:val="24"/>
        </w:rPr>
        <w:t xml:space="preserve">. </w:t>
      </w:r>
      <w:r>
        <w:rPr>
          <w:rFonts w:ascii="TimesNewRomanPS-BoldMT" w:hAnsi="TimesNewRomanPS-BoldMT" w:cs="TimesNewRomanPS-BoldMT" w:hint="eastAsia"/>
          <w:b/>
          <w:bCs/>
          <w:kern w:val="0"/>
          <w:sz w:val="24"/>
          <w:szCs w:val="24"/>
        </w:rPr>
        <w:t>1</w:t>
      </w:r>
      <w:r>
        <w:rPr>
          <w:rFonts w:ascii="TimesNewRomanPS-BoldMT" w:hAnsi="TimesNewRomanPS-BoldMT" w:cs="TimesNewRomanPS-BoldMT"/>
          <w:b/>
          <w:bCs/>
          <w:kern w:val="0"/>
          <w:sz w:val="24"/>
          <w:szCs w:val="24"/>
        </w:rPr>
        <w:t xml:space="preserve"> |</w:t>
      </w:r>
      <w:r>
        <w:rPr>
          <w:rFonts w:ascii="TimesNewRomanPS-BoldMT" w:hAnsi="TimesNewRomanPS-BoldMT" w:cs="TimesNewRomanPS-BoldMT" w:hint="eastAsia"/>
          <w:b/>
          <w:bCs/>
          <w:kern w:val="0"/>
          <w:sz w:val="24"/>
          <w:szCs w:val="24"/>
        </w:rPr>
        <w:t xml:space="preserve"> </w:t>
      </w:r>
      <w:r>
        <w:rPr>
          <w:rFonts w:ascii="TimesNewRomanPS-BoldMT" w:hAnsi="TimesNewRomanPS-BoldMT" w:cs="TimesNewRomanPS-BoldMT"/>
          <w:kern w:val="0"/>
          <w:sz w:val="24"/>
          <w:szCs w:val="24"/>
        </w:rPr>
        <w:t>A summary of growth parameters and results for thick-layer BN synthesized via CVD methods.</w:t>
      </w:r>
    </w:p>
    <w:bookmarkEnd w:id="2"/>
    <w:p w14:paraId="29FC5521" w14:textId="77777777" w:rsidR="007F39F2" w:rsidRDefault="007F39F2">
      <w:pPr>
        <w:rPr>
          <w:rFonts w:ascii="Times New Roman" w:hAnsi="Times New Roman"/>
          <w:sz w:val="24"/>
          <w:szCs w:val="24"/>
        </w:rPr>
      </w:pPr>
    </w:p>
    <w:p w14:paraId="505A91B4" w14:textId="77777777" w:rsidR="007F39F2" w:rsidRDefault="007F39F2">
      <w:pPr>
        <w:rPr>
          <w:rFonts w:ascii="Times New Roman" w:hAnsi="Times New Roman"/>
          <w:sz w:val="24"/>
          <w:szCs w:val="24"/>
        </w:rPr>
      </w:pPr>
    </w:p>
    <w:p w14:paraId="3D948181" w14:textId="77777777" w:rsidR="007F39F2" w:rsidRDefault="007F39F2">
      <w:pPr>
        <w:rPr>
          <w:rFonts w:ascii="Times New Roman" w:hAnsi="Times New Roman"/>
          <w:sz w:val="24"/>
          <w:szCs w:val="24"/>
        </w:rPr>
      </w:pPr>
    </w:p>
    <w:p w14:paraId="053906E9" w14:textId="77777777" w:rsidR="007F39F2" w:rsidRDefault="007F39F2">
      <w:pPr>
        <w:rPr>
          <w:rFonts w:ascii="Times New Roman" w:hAnsi="Times New Roman"/>
          <w:sz w:val="24"/>
          <w:szCs w:val="24"/>
        </w:rPr>
      </w:pPr>
    </w:p>
    <w:p w14:paraId="77CAD256" w14:textId="77777777" w:rsidR="007F39F2" w:rsidRDefault="00000000">
      <w:pPr>
        <w:rPr>
          <w:rFonts w:ascii="Times New Roman" w:hAnsi="Times New Roman"/>
          <w:sz w:val="24"/>
          <w:szCs w:val="24"/>
        </w:rPr>
      </w:pPr>
      <w:r>
        <w:rPr>
          <w:rFonts w:ascii="Times New Roman" w:hAnsi="Times New Roman"/>
          <w:sz w:val="24"/>
          <w:szCs w:val="24"/>
        </w:rPr>
        <w:br w:type="page"/>
      </w:r>
    </w:p>
    <w:p w14:paraId="3AF42833" w14:textId="77777777" w:rsidR="007F39F2" w:rsidRDefault="00000000">
      <w:pPr>
        <w:jc w:val="left"/>
        <w:rPr>
          <w:rFonts w:ascii="TimesNewRomanPS-BoldMT" w:hAnsi="TimesNewRomanPS-BoldMT" w:cs="TimesNewRomanPS-BoldMT"/>
          <w:b/>
          <w:bCs/>
          <w:kern w:val="0"/>
          <w:sz w:val="24"/>
          <w:szCs w:val="24"/>
        </w:rPr>
      </w:pPr>
      <w:bookmarkStart w:id="3" w:name="_Hlk213352005"/>
      <w:r>
        <w:rPr>
          <w:rFonts w:ascii="TimesNewRomanPS-BoldMT" w:hAnsi="TimesNewRomanPS-BoldMT" w:cs="TimesNewRomanPS-BoldMT" w:hint="eastAsia"/>
          <w:b/>
          <w:bCs/>
          <w:kern w:val="0"/>
          <w:sz w:val="24"/>
          <w:szCs w:val="24"/>
        </w:rPr>
        <w:lastRenderedPageBreak/>
        <w:t xml:space="preserve">Supplementary Note 2: MD simulations </w:t>
      </w:r>
    </w:p>
    <w:p w14:paraId="43B70937" w14:textId="77777777" w:rsidR="007F39F2" w:rsidRDefault="007F39F2">
      <w:pPr>
        <w:jc w:val="left"/>
        <w:rPr>
          <w:rFonts w:ascii="TimesNewRomanPS-BoldMT" w:hAnsi="TimesNewRomanPS-BoldMT" w:cs="TimesNewRomanPS-BoldMT"/>
          <w:b/>
          <w:bCs/>
          <w:kern w:val="0"/>
          <w:sz w:val="24"/>
          <w:szCs w:val="24"/>
        </w:rPr>
      </w:pPr>
    </w:p>
    <w:bookmarkEnd w:id="3"/>
    <w:p w14:paraId="5FE950E7" w14:textId="77777777" w:rsidR="007F39F2" w:rsidRDefault="00000000">
      <w:pPr>
        <w:rPr>
          <w:rFonts w:ascii="Times New Roman" w:hAnsi="Times New Roman" w:cs="Times New Roman"/>
          <w:sz w:val="24"/>
          <w:szCs w:val="24"/>
        </w:rPr>
      </w:pPr>
      <w:r>
        <w:rPr>
          <w:rFonts w:ascii="Times New Roman" w:hAnsi="Times New Roman" w:cs="Times New Roman"/>
          <w:sz w:val="24"/>
          <w:szCs w:val="24"/>
        </w:rPr>
        <w:t xml:space="preserve">To elucidate the underlying mechanism of silicon-assisted growth of high-quality </w:t>
      </w:r>
      <w:r>
        <w:rPr>
          <w:rFonts w:ascii="Times New Roman" w:hAnsi="Times New Roman" w:cs="Times New Roman" w:hint="eastAsia"/>
          <w:sz w:val="24"/>
          <w:szCs w:val="24"/>
        </w:rPr>
        <w:t>thick-</w:t>
      </w:r>
      <w:r>
        <w:rPr>
          <w:rFonts w:ascii="Times New Roman" w:hAnsi="Times New Roman" w:cs="Times New Roman"/>
          <w:sz w:val="24"/>
          <w:szCs w:val="24"/>
        </w:rPr>
        <w:t>layer rBN, we conducted molecular dynamics</w:t>
      </w:r>
      <w:r>
        <w:rPr>
          <w:rFonts w:ascii="Times New Roman" w:hAnsi="Times New Roman" w:cs="Times New Roman" w:hint="eastAsia"/>
          <w:sz w:val="24"/>
          <w:szCs w:val="24"/>
        </w:rPr>
        <w:t xml:space="preserve"> (MD) </w:t>
      </w:r>
      <w:r>
        <w:rPr>
          <w:rFonts w:ascii="Times New Roman" w:hAnsi="Times New Roman" w:cs="Times New Roman"/>
          <w:sz w:val="24"/>
          <w:szCs w:val="24"/>
        </w:rPr>
        <w:t>simulations based on machine learning force fields (MLFFs). A high-precision neuroevolution potential (NEP) was developed for the quaternary Ni–Si–B–N system using an extensive first-principles dataset (accuracy metrics in Supplementary Figs. 1–4).</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This potential function </w:t>
      </w:r>
      <w:r>
        <w:rPr>
          <w:rFonts w:ascii="Times New Roman" w:hAnsi="Times New Roman" w:cs="Times New Roman" w:hint="eastAsia"/>
          <w:sz w:val="24"/>
          <w:szCs w:val="24"/>
        </w:rPr>
        <w:t>enables</w:t>
      </w:r>
      <w:r>
        <w:rPr>
          <w:rFonts w:ascii="Times New Roman" w:hAnsi="Times New Roman" w:cs="Times New Roman"/>
          <w:sz w:val="24"/>
          <w:szCs w:val="24"/>
        </w:rPr>
        <w:t xml:space="preserve"> reliable large-scale, long-timescale </w:t>
      </w:r>
      <w:r>
        <w:rPr>
          <w:rFonts w:ascii="Times New Roman" w:hAnsi="Times New Roman" w:cs="Times New Roman" w:hint="eastAsia"/>
          <w:sz w:val="24"/>
          <w:szCs w:val="24"/>
        </w:rPr>
        <w:t>MD</w:t>
      </w:r>
      <w:r>
        <w:rPr>
          <w:rFonts w:ascii="Times New Roman" w:hAnsi="Times New Roman" w:cs="Times New Roman"/>
          <w:sz w:val="24"/>
          <w:szCs w:val="24"/>
        </w:rPr>
        <w:t xml:space="preserve"> simulations.</w:t>
      </w:r>
    </w:p>
    <w:p w14:paraId="14D1AA87" w14:textId="77777777" w:rsidR="007F39F2" w:rsidRDefault="007F39F2">
      <w:pPr>
        <w:rPr>
          <w:rFonts w:ascii="Times New Roman" w:hAnsi="Times New Roman" w:cs="Times New Roman"/>
          <w:sz w:val="24"/>
          <w:szCs w:val="24"/>
        </w:rPr>
      </w:pPr>
    </w:p>
    <w:p w14:paraId="4A87B324" w14:textId="77777777" w:rsidR="007F39F2" w:rsidRDefault="00000000">
      <w:pPr>
        <w:rPr>
          <w:rFonts w:ascii="Times New Roman" w:hAnsi="Times New Roman" w:cs="Times New Roman"/>
          <w:sz w:val="24"/>
          <w:szCs w:val="24"/>
        </w:rPr>
      </w:pPr>
      <w:r>
        <w:rPr>
          <w:rFonts w:ascii="Times New Roman" w:hAnsi="Times New Roman" w:cs="Times New Roman"/>
          <w:sz w:val="24"/>
          <w:szCs w:val="24"/>
        </w:rPr>
        <w:t xml:space="preserve">Using the well-trained potential function, we first </w:t>
      </w:r>
      <w:r>
        <w:rPr>
          <w:rFonts w:ascii="Times New Roman" w:hAnsi="Times New Roman" w:cs="Times New Roman" w:hint="eastAsia"/>
          <w:sz w:val="24"/>
          <w:szCs w:val="24"/>
        </w:rPr>
        <w:t>examined</w:t>
      </w:r>
      <w:r>
        <w:rPr>
          <w:rFonts w:ascii="Times New Roman" w:hAnsi="Times New Roman" w:cs="Times New Roman"/>
          <w:sz w:val="24"/>
          <w:szCs w:val="24"/>
        </w:rPr>
        <w:t xml:space="preserve"> the </w:t>
      </w:r>
      <w:r>
        <w:rPr>
          <w:rFonts w:ascii="Times New Roman" w:hAnsi="Times New Roman" w:cs="Times New Roman" w:hint="eastAsia"/>
          <w:sz w:val="24"/>
          <w:szCs w:val="24"/>
        </w:rPr>
        <w:t>effect</w:t>
      </w:r>
      <w:r>
        <w:rPr>
          <w:rFonts w:ascii="Times New Roman" w:hAnsi="Times New Roman" w:cs="Times New Roman"/>
          <w:sz w:val="24"/>
          <w:szCs w:val="24"/>
        </w:rPr>
        <w:t xml:space="preserve"> of substrate phase state on the dissolution behavior of B and N atoms. </w:t>
      </w:r>
      <w:r>
        <w:rPr>
          <w:rFonts w:ascii="Times New Roman" w:hAnsi="Times New Roman" w:cs="Times New Roman" w:hint="eastAsia"/>
          <w:sz w:val="24"/>
          <w:szCs w:val="24"/>
        </w:rPr>
        <w:t>A</w:t>
      </w:r>
      <w:r>
        <w:rPr>
          <w:rFonts w:ascii="Times New Roman" w:hAnsi="Times New Roman" w:cs="Times New Roman"/>
          <w:sz w:val="24"/>
          <w:szCs w:val="24"/>
        </w:rPr>
        <w:t xml:space="preserve"> 60-layer Ni(111) substrate model </w:t>
      </w:r>
      <w:r>
        <w:rPr>
          <w:rFonts w:ascii="Times New Roman" w:hAnsi="Times New Roman" w:cs="Times New Roman" w:hint="eastAsia"/>
          <w:sz w:val="24"/>
          <w:szCs w:val="24"/>
        </w:rPr>
        <w:t xml:space="preserve">was constructed </w:t>
      </w:r>
      <w:r>
        <w:rPr>
          <w:rFonts w:ascii="Times New Roman" w:hAnsi="Times New Roman" w:cs="Times New Roman"/>
          <w:sz w:val="24"/>
          <w:szCs w:val="24"/>
        </w:rPr>
        <w:t xml:space="preserve">and heated it to 1400 K and 2000 K to </w:t>
      </w:r>
      <w:r>
        <w:rPr>
          <w:rFonts w:ascii="Times New Roman" w:hAnsi="Times New Roman" w:cs="Times New Roman" w:hint="eastAsia"/>
          <w:sz w:val="24"/>
          <w:szCs w:val="24"/>
        </w:rPr>
        <w:t>represent</w:t>
      </w:r>
      <w:r>
        <w:rPr>
          <w:rFonts w:ascii="Times New Roman" w:hAnsi="Times New Roman" w:cs="Times New Roman"/>
          <w:sz w:val="24"/>
          <w:szCs w:val="24"/>
        </w:rPr>
        <w:t xml:space="preserve"> solid and liquid substrate environments, respectively. During the simulation, B and N atoms were continuously introduced to the surface to </w:t>
      </w:r>
      <w:r>
        <w:rPr>
          <w:rFonts w:ascii="Times New Roman" w:hAnsi="Times New Roman" w:cs="Times New Roman" w:hint="eastAsia"/>
          <w:sz w:val="24"/>
          <w:szCs w:val="24"/>
        </w:rPr>
        <w:t>mimic</w:t>
      </w:r>
      <w:r>
        <w:rPr>
          <w:rFonts w:ascii="Times New Roman" w:hAnsi="Times New Roman" w:cs="Times New Roman"/>
          <w:sz w:val="24"/>
          <w:szCs w:val="24"/>
        </w:rPr>
        <w:t xml:space="preserve"> the chemical vapor deposition </w:t>
      </w:r>
      <w:r>
        <w:rPr>
          <w:rFonts w:ascii="Times New Roman" w:hAnsi="Times New Roman" w:cs="Times New Roman" w:hint="eastAsia"/>
          <w:sz w:val="24"/>
          <w:szCs w:val="24"/>
        </w:rPr>
        <w:t xml:space="preserve">(CVD) </w:t>
      </w:r>
      <w:r>
        <w:rPr>
          <w:rFonts w:ascii="Times New Roman" w:hAnsi="Times New Roman" w:cs="Times New Roman"/>
          <w:sz w:val="24"/>
          <w:szCs w:val="24"/>
        </w:rPr>
        <w:t xml:space="preserve">process. After 20 nanoseconds of evolution, distinct atomic distributions emerged (Extended Data Fig. 3a). </w:t>
      </w:r>
      <w:r>
        <w:rPr>
          <w:rFonts w:ascii="Times New Roman" w:hAnsi="Times New Roman" w:cs="Times New Roman" w:hint="eastAsia"/>
          <w:sz w:val="24"/>
          <w:szCs w:val="24"/>
        </w:rPr>
        <w:t>While both substrates exhibited near-surface enrichment of</w:t>
      </w:r>
      <w:r>
        <w:rPr>
          <w:rFonts w:ascii="Times New Roman" w:hAnsi="Times New Roman" w:cs="Times New Roman"/>
          <w:sz w:val="24"/>
          <w:szCs w:val="24"/>
        </w:rPr>
        <w:t xml:space="preserve"> B and N atoms, their penetration </w:t>
      </w:r>
      <w:r>
        <w:rPr>
          <w:rFonts w:ascii="Times New Roman" w:hAnsi="Times New Roman" w:cs="Times New Roman" w:hint="eastAsia"/>
          <w:sz w:val="24"/>
          <w:szCs w:val="24"/>
        </w:rPr>
        <w:t>depths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differed markedly </w:t>
      </w:r>
      <w:r>
        <w:rPr>
          <w:rFonts w:ascii="Times New Roman" w:hAnsi="Times New Roman" w:cs="Times New Roman"/>
          <w:sz w:val="24"/>
          <w:szCs w:val="24"/>
        </w:rPr>
        <w:t>(Extended Data Fig. 3</w:t>
      </w:r>
      <w:r>
        <w:rPr>
          <w:rFonts w:ascii="Times New Roman" w:hAnsi="Times New Roman" w:cs="Times New Roman" w:hint="eastAsia"/>
          <w:sz w:val="24"/>
          <w:szCs w:val="24"/>
        </w:rPr>
        <w:t>b</w:t>
      </w:r>
      <w:r>
        <w:rPr>
          <w:rFonts w:ascii="Times New Roman" w:hAnsi="Times New Roman" w:cs="Times New Roman"/>
          <w:sz w:val="24"/>
          <w:szCs w:val="24"/>
        </w:rPr>
        <w:t>). B and N atoms showed negligible solubility in solid Ni, but high solubility in liquid Ni, maintaining substantial concentrations deep into the substrate. Th</w:t>
      </w:r>
      <w:r>
        <w:rPr>
          <w:rFonts w:ascii="Times New Roman" w:hAnsi="Times New Roman" w:cs="Times New Roman" w:hint="eastAsia"/>
          <w:sz w:val="24"/>
          <w:szCs w:val="24"/>
        </w:rPr>
        <w:t>e</w:t>
      </w:r>
      <w:r>
        <w:rPr>
          <w:rFonts w:ascii="Times New Roman" w:hAnsi="Times New Roman" w:cs="Times New Roman"/>
          <w:sz w:val="24"/>
          <w:szCs w:val="24"/>
        </w:rPr>
        <w:t>s</w:t>
      </w:r>
      <w:r>
        <w:rPr>
          <w:rFonts w:ascii="Times New Roman" w:hAnsi="Times New Roman" w:cs="Times New Roman" w:hint="eastAsia"/>
          <w:sz w:val="24"/>
          <w:szCs w:val="24"/>
        </w:rPr>
        <w:t>e</w:t>
      </w:r>
      <w:r>
        <w:rPr>
          <w:rFonts w:ascii="Times New Roman" w:hAnsi="Times New Roman" w:cs="Times New Roman"/>
          <w:sz w:val="24"/>
          <w:szCs w:val="24"/>
        </w:rPr>
        <w:t xml:space="preserve"> </w:t>
      </w:r>
      <w:r>
        <w:rPr>
          <w:rFonts w:ascii="Times New Roman" w:hAnsi="Times New Roman" w:cs="Times New Roman" w:hint="eastAsia"/>
          <w:sz w:val="24"/>
          <w:szCs w:val="24"/>
        </w:rPr>
        <w:t>results demonstrate</w:t>
      </w:r>
      <w:r>
        <w:rPr>
          <w:rFonts w:ascii="Times New Roman" w:hAnsi="Times New Roman" w:cs="Times New Roman"/>
          <w:sz w:val="24"/>
          <w:szCs w:val="24"/>
        </w:rPr>
        <w:t xml:space="preserve"> that substrate liquefaction is the key factor enabling </w:t>
      </w:r>
      <w:r>
        <w:rPr>
          <w:rFonts w:ascii="Times New Roman" w:hAnsi="Times New Roman" w:cs="Times New Roman" w:hint="eastAsia"/>
          <w:sz w:val="24"/>
          <w:szCs w:val="24"/>
        </w:rPr>
        <w:t>enhanced</w:t>
      </w:r>
      <w:r>
        <w:rPr>
          <w:rFonts w:ascii="Times New Roman" w:hAnsi="Times New Roman" w:cs="Times New Roman"/>
          <w:sz w:val="24"/>
          <w:szCs w:val="24"/>
        </w:rPr>
        <w:t xml:space="preserve"> solubility of B and N atoms, thereby providing sufficient atomic reservoirs for subsequent </w:t>
      </w:r>
      <w:r>
        <w:rPr>
          <w:rFonts w:ascii="Times New Roman" w:hAnsi="Times New Roman" w:cs="Times New Roman" w:hint="eastAsia"/>
          <w:sz w:val="24"/>
          <w:szCs w:val="24"/>
        </w:rPr>
        <w:t>thick-</w:t>
      </w:r>
      <w:r>
        <w:rPr>
          <w:rFonts w:ascii="Times New Roman" w:hAnsi="Times New Roman" w:cs="Times New Roman"/>
          <w:sz w:val="24"/>
          <w:szCs w:val="24"/>
        </w:rPr>
        <w:t>layer rBN growth.</w:t>
      </w:r>
    </w:p>
    <w:p w14:paraId="52F04B76" w14:textId="77777777" w:rsidR="007F39F2" w:rsidRDefault="007F39F2">
      <w:pPr>
        <w:ind w:firstLineChars="100" w:firstLine="240"/>
        <w:rPr>
          <w:rFonts w:ascii="Times New Roman" w:hAnsi="Times New Roman" w:cs="Times New Roman"/>
          <w:sz w:val="24"/>
          <w:szCs w:val="24"/>
        </w:rPr>
      </w:pPr>
    </w:p>
    <w:p w14:paraId="678BD079" w14:textId="67157F00" w:rsidR="007F39F2" w:rsidRDefault="00000000">
      <w:pPr>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 xml:space="preserve">e further investigated how Si incorporation regulates substrate melting behavior. MD simulations with varying Si layer thicknesses revealed rapid interdiffusion of Si into Ni at 1400 K, forming a liquid Ni–Si alloy layer (Extended Data Fig. 3c, </w:t>
      </w:r>
      <w:r>
        <w:rPr>
          <w:rFonts w:ascii="Times New Roman" w:hAnsi="Times New Roman" w:cs="Times New Roman" w:hint="eastAsia"/>
          <w:sz w:val="24"/>
          <w:szCs w:val="24"/>
        </w:rPr>
        <w:t>left panel</w:t>
      </w:r>
      <w:r>
        <w:rPr>
          <w:rFonts w:ascii="Times New Roman" w:hAnsi="Times New Roman" w:cs="Times New Roman"/>
          <w:sz w:val="24"/>
          <w:szCs w:val="24"/>
        </w:rPr>
        <w:t xml:space="preserve">), consistent with experimental observations. The equilibrium Si concentration profiles at 300 K show a confined high-Si region near the surface, </w:t>
      </w:r>
      <w:r>
        <w:rPr>
          <w:rFonts w:ascii="Times New Roman" w:hAnsi="Times New Roman" w:cs="Times New Roman" w:hint="eastAsia"/>
          <w:sz w:val="24"/>
          <w:szCs w:val="24"/>
        </w:rPr>
        <w:t xml:space="preserve">and drops sharply to </w:t>
      </w:r>
      <w:r>
        <w:rPr>
          <w:rFonts w:ascii="Times New Roman" w:hAnsi="Times New Roman" w:cs="Times New Roman"/>
          <w:sz w:val="24"/>
          <w:szCs w:val="24"/>
        </w:rPr>
        <w:t>background</w:t>
      </w:r>
      <w:r>
        <w:rPr>
          <w:rFonts w:ascii="Times New Roman" w:hAnsi="Times New Roman" w:cs="Times New Roman" w:hint="eastAsia"/>
          <w:sz w:val="24"/>
          <w:szCs w:val="24"/>
        </w:rPr>
        <w:t xml:space="preserve"> levels </w:t>
      </w:r>
      <w:r>
        <w:rPr>
          <w:rFonts w:ascii="Times New Roman" w:hAnsi="Times New Roman" w:cs="Times New Roman"/>
          <w:sz w:val="24"/>
          <w:szCs w:val="24"/>
        </w:rPr>
        <w:t xml:space="preserve">(Extended Data Fig. 3c, </w:t>
      </w:r>
      <w:r>
        <w:rPr>
          <w:rFonts w:ascii="Times New Roman" w:hAnsi="Times New Roman" w:cs="Times New Roman" w:hint="eastAsia"/>
          <w:sz w:val="24"/>
          <w:szCs w:val="24"/>
        </w:rPr>
        <w:t>right</w:t>
      </w:r>
      <w:r>
        <w:rPr>
          <w:rFonts w:ascii="Times New Roman" w:hAnsi="Times New Roman" w:cs="Times New Roman"/>
          <w:sz w:val="24"/>
          <w:szCs w:val="24"/>
        </w:rPr>
        <w:t xml:space="preserve"> panel)</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matching </w:t>
      </w:r>
      <w:r>
        <w:rPr>
          <w:rFonts w:ascii="Times New Roman" w:hAnsi="Times New Roman" w:cs="Times New Roman" w:hint="eastAsia"/>
          <w:sz w:val="24"/>
          <w:szCs w:val="24"/>
        </w:rPr>
        <w:t xml:space="preserve">our </w:t>
      </w:r>
      <w:r>
        <w:rPr>
          <w:rFonts w:ascii="Times New Roman" w:hAnsi="Times New Roman" w:cs="Times New Roman"/>
          <w:sz w:val="24"/>
          <w:szCs w:val="24"/>
        </w:rPr>
        <w:t xml:space="preserve">SIMS analysis (Extended Data Fig. </w:t>
      </w:r>
      <w:r w:rsidR="00536E9F">
        <w:rPr>
          <w:rFonts w:ascii="Times New Roman" w:hAnsi="Times New Roman" w:cs="Times New Roman" w:hint="eastAsia"/>
          <w:sz w:val="24"/>
          <w:szCs w:val="24"/>
        </w:rPr>
        <w:t>6</w:t>
      </w:r>
      <w:r>
        <w:rPr>
          <w:rFonts w:ascii="Times New Roman" w:hAnsi="Times New Roman" w:cs="Times New Roman"/>
          <w:sz w:val="24"/>
          <w:szCs w:val="24"/>
        </w:rPr>
        <w:t xml:space="preserve">). The computed Ni–Si phase diagram (Extended Data Fig. 3d) indicates that Si incorporation substantially lowers the melting point: at 20–25 at.% Si, the alloy melts at 1100–1300 K, </w:t>
      </w:r>
      <w:r>
        <w:rPr>
          <w:rFonts w:ascii="Times New Roman" w:hAnsi="Times New Roman" w:cs="Times New Roman" w:hint="eastAsia"/>
          <w:sz w:val="24"/>
          <w:szCs w:val="24"/>
        </w:rPr>
        <w:t>far</w:t>
      </w:r>
      <w:r>
        <w:rPr>
          <w:rFonts w:ascii="Times New Roman" w:hAnsi="Times New Roman" w:cs="Times New Roman"/>
          <w:sz w:val="24"/>
          <w:szCs w:val="24"/>
        </w:rPr>
        <w:t xml:space="preserve"> below the 1728 K of pure Ni. Hence, at the experimental growth temperature (1400 K), the Ni–Si surface </w:t>
      </w:r>
      <w:r>
        <w:rPr>
          <w:rFonts w:ascii="Times New Roman" w:hAnsi="Times New Roman" w:cs="Times New Roman" w:hint="eastAsia"/>
          <w:sz w:val="24"/>
          <w:szCs w:val="24"/>
        </w:rPr>
        <w:t>is actually a</w:t>
      </w:r>
      <w:r>
        <w:rPr>
          <w:rFonts w:ascii="Times New Roman" w:hAnsi="Times New Roman" w:cs="Times New Roman"/>
          <w:sz w:val="24"/>
          <w:szCs w:val="24"/>
        </w:rPr>
        <w:t xml:space="preserve"> molten state</w:t>
      </w:r>
      <w:r>
        <w:rPr>
          <w:rFonts w:ascii="Times New Roman" w:hAnsi="Times New Roman" w:cs="Times New Roman" w:hint="eastAsia"/>
          <w:sz w:val="24"/>
          <w:szCs w:val="24"/>
        </w:rPr>
        <w:t xml:space="preserve"> rather than a solid state</w:t>
      </w:r>
      <w:r>
        <w:rPr>
          <w:rFonts w:ascii="Times New Roman" w:hAnsi="Times New Roman" w:cs="Times New Roman"/>
          <w:sz w:val="24"/>
          <w:szCs w:val="24"/>
        </w:rPr>
        <w:t>.</w:t>
      </w:r>
      <w:r>
        <w:t xml:space="preserve"> </w:t>
      </w:r>
      <w:r>
        <w:rPr>
          <w:rFonts w:ascii="Times New Roman" w:hAnsi="Times New Roman" w:cs="Times New Roman"/>
          <w:sz w:val="24"/>
          <w:szCs w:val="24"/>
        </w:rPr>
        <w:t xml:space="preserve">This phase transition explains the enhanced solubility of B and N and establishes a liquid atomic reservoir that sustains thick-layer rBN growth. </w:t>
      </w:r>
    </w:p>
    <w:p w14:paraId="79C98D4B" w14:textId="77777777" w:rsidR="007F39F2" w:rsidRDefault="007F39F2">
      <w:pPr>
        <w:jc w:val="left"/>
        <w:rPr>
          <w:rFonts w:ascii="TimesNewRomanPS-BoldMT" w:hAnsi="TimesNewRomanPS-BoldMT" w:cs="TimesNewRomanPS-BoldMT"/>
          <w:b/>
          <w:bCs/>
          <w:kern w:val="0"/>
          <w:sz w:val="24"/>
          <w:szCs w:val="24"/>
        </w:rPr>
      </w:pPr>
    </w:p>
    <w:p w14:paraId="443E6032" w14:textId="3EB601DC" w:rsidR="007F39F2" w:rsidRDefault="00000000">
      <w:pPr>
        <w:rPr>
          <w:rFonts w:ascii="Times New Roman" w:hAnsi="Times New Roman" w:cs="Times New Roman"/>
          <w:sz w:val="24"/>
          <w:szCs w:val="24"/>
        </w:rPr>
      </w:pPr>
      <w:r>
        <w:rPr>
          <w:rFonts w:ascii="Times New Roman" w:hAnsi="Times New Roman" w:cs="Times New Roman"/>
          <w:sz w:val="24"/>
          <w:szCs w:val="24"/>
        </w:rPr>
        <w:t>To visualize the distinct growth kinetics, we simulated the complete rBN growth process on solid and liquid Ni substrates (Extended Data Fig. 3e,f). On solid Ni, limited solubility leads to surface segregation and nucleation at ~23 ns, followed by slow lateral epitaxy to form a monolayer hBN within ~69</w:t>
      </w:r>
      <w:r>
        <w:rPr>
          <w:rFonts w:ascii="Times New Roman" w:hAnsi="Times New Roman" w:cs="Times New Roman" w:hint="eastAsia"/>
          <w:sz w:val="24"/>
          <w:szCs w:val="24"/>
        </w:rPr>
        <w:t>.3</w:t>
      </w:r>
      <w:r>
        <w:rPr>
          <w:rFonts w:ascii="Times New Roman" w:hAnsi="Times New Roman" w:cs="Times New Roman"/>
          <w:sz w:val="24"/>
          <w:szCs w:val="24"/>
        </w:rPr>
        <w:t xml:space="preserve"> ns. In contrast, the liquid substrate delays nucleation (~84.5 ns) but accumulates abundant dissolved B and N atoms. Once nucleation occurs, the supersaturated liquid drives rapid atomic incorporation, completing monolayer formation within ~1.7 ns and multilayer rBN growth by ~123 ns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an overall rate enhancement of </w:t>
      </w:r>
      <w:r>
        <w:rPr>
          <w:rFonts w:ascii="Times New Roman" w:hAnsi="Times New Roman" w:cs="Times New Roman" w:hint="eastAsia"/>
          <w:sz w:val="24"/>
          <w:szCs w:val="24"/>
        </w:rPr>
        <w:t>nearly</w:t>
      </w:r>
      <w:r>
        <w:rPr>
          <w:rFonts w:ascii="Times New Roman" w:hAnsi="Times New Roman" w:cs="Times New Roman"/>
          <w:sz w:val="24"/>
          <w:szCs w:val="24"/>
        </w:rPr>
        <w:t xml:space="preserve"> 2</w:t>
      </w:r>
      <w:r>
        <w:rPr>
          <w:rFonts w:ascii="Times New Roman" w:hAnsi="Times New Roman" w:cs="Times New Roman" w:hint="eastAsia"/>
          <w:sz w:val="24"/>
          <w:szCs w:val="24"/>
        </w:rPr>
        <w:t>7</w:t>
      </w:r>
      <w:r>
        <w:rPr>
          <w:rFonts w:ascii="Times New Roman" w:hAnsi="Times New Roman" w:cs="Times New Roman"/>
          <w:sz w:val="24"/>
          <w:szCs w:val="24"/>
        </w:rPr>
        <w:t xml:space="preserve"> compared to solid-state epitaxy.</w:t>
      </w:r>
    </w:p>
    <w:p w14:paraId="27FD3203" w14:textId="77777777" w:rsidR="007F39F2" w:rsidRDefault="007F39F2">
      <w:pPr>
        <w:rPr>
          <w:rFonts w:ascii="Times New Roman" w:hAnsi="Times New Roman" w:cs="Times New Roman"/>
          <w:sz w:val="24"/>
          <w:szCs w:val="24"/>
        </w:rPr>
      </w:pPr>
    </w:p>
    <w:p w14:paraId="3D51D4AA" w14:textId="77777777" w:rsidR="005867A2" w:rsidRDefault="00000000" w:rsidP="005867A2">
      <w:pPr>
        <w:rPr>
          <w:rFonts w:ascii="Times New Roman" w:hAnsi="Times New Roman" w:cs="Times New Roman"/>
          <w:sz w:val="24"/>
          <w:szCs w:val="24"/>
        </w:rPr>
      </w:pPr>
      <w:r>
        <w:rPr>
          <w:rFonts w:ascii="Times New Roman" w:hAnsi="Times New Roman" w:cs="Times New Roman"/>
          <w:sz w:val="24"/>
          <w:szCs w:val="24"/>
        </w:rPr>
        <w:t xml:space="preserve">These results demonstrate that Si incorporation enables substrate liquefaction by reducing the Ni melting point from 1728 K to ~1200 K, maintaining a liquid surface at the growth temperature. The liquid state enhances atomic solubility and diffusion, provides a continuous atomic reservoir, and promotes rapid, defect-suppressed epitaxy. This Si-assisted liquid-phase mechanism fundamentally overcomes the kinetic limitations of solid-state epitaxy, offering an effective pathway for the controlled synthesis of high-quality thick-layer 2D materials. </w:t>
      </w:r>
    </w:p>
    <w:p w14:paraId="63C65302" w14:textId="77777777" w:rsidR="005867A2" w:rsidRDefault="005867A2" w:rsidP="005867A2">
      <w:pPr>
        <w:rPr>
          <w:rFonts w:ascii="Times New Roman" w:hAnsi="Times New Roman" w:cs="Times New Roman"/>
          <w:sz w:val="24"/>
          <w:szCs w:val="24"/>
        </w:rPr>
      </w:pPr>
    </w:p>
    <w:p w14:paraId="1EDA0B67" w14:textId="5F077CF6" w:rsidR="007F39F2" w:rsidRPr="005867A2" w:rsidRDefault="00000000" w:rsidP="005867A2">
      <w:pPr>
        <w:rPr>
          <w:rFonts w:ascii="Times New Roman" w:hAnsi="Times New Roman"/>
          <w:sz w:val="24"/>
          <w:szCs w:val="24"/>
        </w:rPr>
      </w:pPr>
      <w:r>
        <w:rPr>
          <w:rFonts w:ascii="Times New Roman" w:hAnsi="Times New Roman" w:cs="Times New Roman"/>
          <w:noProof/>
        </w:rPr>
        <w:drawing>
          <wp:inline distT="0" distB="0" distL="114300" distR="114300" wp14:anchorId="3FDB2289" wp14:editId="54C8BB75">
            <wp:extent cx="5269230" cy="408178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9722" cy="4081780"/>
                    </a:xfrm>
                    <a:prstGeom prst="rect">
                      <a:avLst/>
                    </a:prstGeom>
                  </pic:spPr>
                </pic:pic>
              </a:graphicData>
            </a:graphic>
          </wp:inline>
        </w:drawing>
      </w:r>
    </w:p>
    <w:p w14:paraId="2DF420FF" w14:textId="77777777" w:rsidR="007F39F2" w:rsidRDefault="00000000">
      <w:pPr>
        <w:widowControl/>
        <w:rPr>
          <w:rFonts w:ascii="Times New Roman" w:eastAsia="宋体" w:hAnsi="Times New Roman" w:cs="Times New Roman"/>
          <w:bCs/>
          <w:kern w:val="0"/>
          <w:sz w:val="24"/>
          <w:shd w:val="clear" w:color="auto" w:fill="FFFFFF"/>
          <w:lang w:eastAsia="en-US"/>
        </w:rPr>
      </w:pPr>
      <w:r>
        <w:rPr>
          <w:rFonts w:ascii="Times New Roman" w:eastAsia="宋体" w:hAnsi="Times New Roman" w:cs="Times New Roman"/>
          <w:b/>
          <w:kern w:val="0"/>
          <w:sz w:val="24"/>
          <w:shd w:val="clear" w:color="auto" w:fill="FFFFFF"/>
          <w:lang w:eastAsia="en-US"/>
        </w:rPr>
        <w:t>Supplementary Fig. 1</w:t>
      </w:r>
      <w:r>
        <w:rPr>
          <w:rFonts w:ascii="TimesNewRomanPS-BoldMT" w:hAnsi="TimesNewRomanPS-BoldMT" w:cs="TimesNewRomanPS-BoldMT"/>
          <w:b/>
          <w:bCs/>
          <w:kern w:val="0"/>
          <w:sz w:val="24"/>
          <w:szCs w:val="24"/>
        </w:rPr>
        <w:t xml:space="preserve"> |</w:t>
      </w:r>
      <w:r>
        <w:rPr>
          <w:rFonts w:ascii="Times New Roman" w:eastAsia="宋体" w:hAnsi="Times New Roman" w:cs="Times New Roman"/>
          <w:b/>
          <w:kern w:val="0"/>
          <w:sz w:val="24"/>
          <w:shd w:val="clear" w:color="auto" w:fill="FFFFFF"/>
          <w:lang w:eastAsia="en-US"/>
        </w:rPr>
        <w:t xml:space="preserve"> Configuration space distribution of the training dataset. </w:t>
      </w:r>
      <w:r>
        <w:rPr>
          <w:rFonts w:ascii="Times New Roman" w:eastAsia="宋体" w:hAnsi="Times New Roman" w:cs="Times New Roman"/>
          <w:bCs/>
          <w:kern w:val="0"/>
          <w:sz w:val="24"/>
          <w:shd w:val="clear" w:color="auto" w:fill="FFFFFF"/>
          <w:lang w:eastAsia="en-US"/>
        </w:rPr>
        <w:t>Each point represents a distinct atomic configuration projected onto the first two principal components, with colors indicating the corresponding DFT energy per atom</w:t>
      </w:r>
      <w:r w:rsidRPr="007C5BB8">
        <w:rPr>
          <w:rFonts w:ascii="Times New Roman" w:eastAsia="宋体" w:hAnsi="Times New Roman" w:cs="Times New Roman"/>
          <w:bCs/>
          <w:kern w:val="0"/>
          <w:sz w:val="24"/>
          <w:shd w:val="clear" w:color="auto" w:fill="FFFFFF"/>
          <w:lang w:eastAsia="en-US"/>
        </w:rPr>
        <w:t>.</w:t>
      </w:r>
    </w:p>
    <w:p w14:paraId="15E2726F" w14:textId="77777777" w:rsidR="00954703" w:rsidRDefault="00954703">
      <w:pPr>
        <w:widowControl/>
        <w:rPr>
          <w:rFonts w:ascii="Times New Roman" w:eastAsia="宋体" w:hAnsi="Times New Roman" w:cs="Times New Roman"/>
          <w:bCs/>
          <w:kern w:val="0"/>
          <w:sz w:val="24"/>
          <w:shd w:val="clear" w:color="auto" w:fill="FFFFFF"/>
        </w:rPr>
      </w:pPr>
    </w:p>
    <w:p w14:paraId="3BEAFBB0" w14:textId="77777777" w:rsidR="00954703" w:rsidRDefault="00954703">
      <w:pPr>
        <w:widowControl/>
        <w:rPr>
          <w:rFonts w:ascii="Times New Roman" w:eastAsia="宋体" w:hAnsi="Times New Roman" w:cs="Times New Roman"/>
          <w:bCs/>
          <w:kern w:val="0"/>
          <w:sz w:val="24"/>
          <w:shd w:val="clear" w:color="auto" w:fill="FFFFFF"/>
        </w:rPr>
      </w:pPr>
    </w:p>
    <w:p w14:paraId="13BA6DFB" w14:textId="77777777" w:rsidR="00954703" w:rsidRDefault="00954703">
      <w:pPr>
        <w:widowControl/>
        <w:rPr>
          <w:rFonts w:ascii="Times New Roman" w:eastAsia="宋体" w:hAnsi="Times New Roman" w:cs="Times New Roman"/>
          <w:bCs/>
          <w:kern w:val="0"/>
          <w:sz w:val="24"/>
          <w:shd w:val="clear" w:color="auto" w:fill="FFFFFF"/>
        </w:rPr>
      </w:pPr>
    </w:p>
    <w:p w14:paraId="68875A28" w14:textId="77777777" w:rsidR="00954703" w:rsidRDefault="00954703">
      <w:pPr>
        <w:widowControl/>
        <w:rPr>
          <w:rFonts w:ascii="Times New Roman" w:eastAsia="宋体" w:hAnsi="Times New Roman" w:cs="Times New Roman"/>
          <w:kern w:val="0"/>
          <w:sz w:val="24"/>
          <w:shd w:val="clear" w:color="auto" w:fill="FFFFFF"/>
        </w:rPr>
      </w:pPr>
    </w:p>
    <w:p w14:paraId="09A2A16B" w14:textId="31395E5A" w:rsidR="007F39F2" w:rsidRDefault="00954703" w:rsidP="0095470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250F288" wp14:editId="28F372E5">
            <wp:extent cx="3838575" cy="1564468"/>
            <wp:effectExtent l="0" t="0" r="0" b="0"/>
            <wp:docPr id="20187511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7819" cy="1572311"/>
                    </a:xfrm>
                    <a:prstGeom prst="rect">
                      <a:avLst/>
                    </a:prstGeom>
                    <a:noFill/>
                  </pic:spPr>
                </pic:pic>
              </a:graphicData>
            </a:graphic>
          </wp:inline>
        </w:drawing>
      </w:r>
    </w:p>
    <w:p w14:paraId="3F1743FD" w14:textId="73F1C03E" w:rsidR="007F39F2" w:rsidRDefault="007F39F2">
      <w:pPr>
        <w:widowControl/>
        <w:jc w:val="center"/>
        <w:rPr>
          <w:rFonts w:ascii="Times New Roman" w:hAnsi="Times New Roman" w:cs="Times New Roman"/>
        </w:rPr>
      </w:pPr>
    </w:p>
    <w:p w14:paraId="7A980AA3" w14:textId="7399D7B7" w:rsidR="007F39F2" w:rsidRDefault="00000000">
      <w:pPr>
        <w:rPr>
          <w:rFonts w:ascii="Times New Roman" w:eastAsia="宋体" w:hAnsi="Times New Roman" w:cs="Times New Roman"/>
          <w:kern w:val="0"/>
          <w:sz w:val="24"/>
          <w:shd w:val="clear" w:color="auto" w:fill="FFFFFF"/>
        </w:rPr>
      </w:pPr>
      <w:bookmarkStart w:id="4" w:name="_Hlk213350017"/>
      <w:r>
        <w:rPr>
          <w:rFonts w:ascii="Times New Roman" w:eastAsia="宋体" w:hAnsi="Times New Roman" w:cs="Times New Roman"/>
          <w:b/>
          <w:kern w:val="0"/>
          <w:sz w:val="24"/>
          <w:shd w:val="clear" w:color="auto" w:fill="FFFFFF"/>
          <w:lang w:eastAsia="en-US"/>
        </w:rPr>
        <w:t>Supplementary Fig.</w:t>
      </w:r>
      <w:r>
        <w:rPr>
          <w:rFonts w:ascii="Times New Roman" w:eastAsia="宋体" w:hAnsi="Times New Roman" w:cs="Times New Roman" w:hint="eastAsia"/>
          <w:b/>
          <w:kern w:val="0"/>
          <w:sz w:val="24"/>
          <w:shd w:val="clear" w:color="auto" w:fill="FFFFFF"/>
        </w:rPr>
        <w:t xml:space="preserve"> 2</w:t>
      </w:r>
      <w:r>
        <w:rPr>
          <w:rFonts w:ascii="TimesNewRomanPS-BoldMT" w:hAnsi="TimesNewRomanPS-BoldMT" w:cs="TimesNewRomanPS-BoldMT"/>
          <w:b/>
          <w:bCs/>
          <w:kern w:val="0"/>
          <w:sz w:val="24"/>
          <w:szCs w:val="24"/>
        </w:rPr>
        <w:t xml:space="preserve"> |</w:t>
      </w:r>
      <w:bookmarkEnd w:id="4"/>
      <w:r>
        <w:rPr>
          <w:rFonts w:ascii="Times New Roman" w:eastAsia="宋体" w:hAnsi="Times New Roman" w:cs="Times New Roman" w:hint="eastAsia"/>
          <w:b/>
          <w:kern w:val="0"/>
          <w:sz w:val="24"/>
          <w:shd w:val="clear" w:color="auto" w:fill="FFFFFF"/>
        </w:rPr>
        <w:t xml:space="preserve"> </w:t>
      </w:r>
      <w:r>
        <w:rPr>
          <w:rFonts w:ascii="Times New Roman" w:eastAsia="宋体" w:hAnsi="Times New Roman" w:cs="Times New Roman"/>
          <w:b/>
          <w:bCs/>
          <w:kern w:val="0"/>
          <w:sz w:val="24"/>
          <w:shd w:val="clear" w:color="auto" w:fill="FFFFFF"/>
        </w:rPr>
        <w:t xml:space="preserve">Parity plots for NEP model performance. </w:t>
      </w:r>
      <w:r>
        <w:rPr>
          <w:rFonts w:ascii="Times New Roman" w:eastAsia="宋体" w:hAnsi="Times New Roman" w:cs="Times New Roman"/>
          <w:kern w:val="0"/>
          <w:sz w:val="24"/>
          <w:shd w:val="clear" w:color="auto" w:fill="FFFFFF"/>
        </w:rPr>
        <w:t>Comparison between DFT-calculated and NEP-predicted (</w:t>
      </w:r>
      <w:r w:rsidR="00954703">
        <w:rPr>
          <w:rFonts w:ascii="Times New Roman" w:eastAsia="宋体" w:hAnsi="Times New Roman" w:cs="Times New Roman" w:hint="eastAsia"/>
          <w:kern w:val="0"/>
          <w:sz w:val="24"/>
          <w:shd w:val="clear" w:color="auto" w:fill="FFFFFF"/>
        </w:rPr>
        <w:t>a</w:t>
      </w:r>
      <w:r>
        <w:rPr>
          <w:rFonts w:ascii="Times New Roman" w:eastAsia="宋体" w:hAnsi="Times New Roman" w:cs="Times New Roman"/>
          <w:kern w:val="0"/>
          <w:sz w:val="24"/>
          <w:shd w:val="clear" w:color="auto" w:fill="FFFFFF"/>
        </w:rPr>
        <w:t>) energies and (</w:t>
      </w:r>
      <w:r w:rsidR="00954703">
        <w:rPr>
          <w:rFonts w:ascii="Times New Roman" w:eastAsia="宋体" w:hAnsi="Times New Roman" w:cs="Times New Roman" w:hint="eastAsia"/>
          <w:kern w:val="0"/>
          <w:sz w:val="24"/>
          <w:shd w:val="clear" w:color="auto" w:fill="FFFFFF"/>
        </w:rPr>
        <w:t>b</w:t>
      </w:r>
      <w:r>
        <w:rPr>
          <w:rFonts w:ascii="Times New Roman" w:eastAsia="宋体" w:hAnsi="Times New Roman" w:cs="Times New Roman"/>
          <w:kern w:val="0"/>
          <w:sz w:val="24"/>
          <w:shd w:val="clear" w:color="auto" w:fill="FFFFFF"/>
        </w:rPr>
        <w:t>) forces for the training and test datasets. The grey diagonal line represents perfect agreement. Marginal density distributions show the data distribution for DFT (top/right) and NEP (left/bottom) predictions, with peak intensities indicating the frequency of occurrence. RMSE and R² values quantify the prediction accuracy.</w:t>
      </w:r>
    </w:p>
    <w:p w14:paraId="2717CE33" w14:textId="77777777" w:rsidR="00805776" w:rsidRDefault="00805776">
      <w:pPr>
        <w:rPr>
          <w:rFonts w:ascii="Times New Roman" w:eastAsia="宋体" w:hAnsi="Times New Roman" w:cs="Times New Roman"/>
          <w:kern w:val="0"/>
          <w:sz w:val="24"/>
          <w:shd w:val="clear" w:color="auto" w:fill="FFFFFF"/>
        </w:rPr>
      </w:pPr>
    </w:p>
    <w:p w14:paraId="6E899F8C" w14:textId="77777777" w:rsidR="00805776" w:rsidRDefault="00805776">
      <w:pPr>
        <w:rPr>
          <w:rFonts w:ascii="Times New Roman" w:eastAsia="宋体" w:hAnsi="Times New Roman" w:cs="Times New Roman"/>
          <w:kern w:val="0"/>
          <w:sz w:val="24"/>
          <w:shd w:val="clear" w:color="auto" w:fill="FFFFFF"/>
        </w:rPr>
      </w:pPr>
    </w:p>
    <w:p w14:paraId="06DB0069" w14:textId="77777777" w:rsidR="00805776" w:rsidRDefault="00805776">
      <w:pPr>
        <w:rPr>
          <w:rFonts w:ascii="Times New Roman" w:eastAsia="宋体" w:hAnsi="Times New Roman" w:cs="Times New Roman"/>
          <w:kern w:val="0"/>
          <w:sz w:val="24"/>
          <w:shd w:val="clear" w:color="auto" w:fill="FFFFFF"/>
        </w:rPr>
      </w:pPr>
    </w:p>
    <w:p w14:paraId="3B36F758" w14:textId="77777777" w:rsidR="00805776" w:rsidRDefault="00805776">
      <w:pPr>
        <w:rPr>
          <w:rFonts w:ascii="Times New Roman" w:eastAsia="宋体" w:hAnsi="Times New Roman" w:cs="Times New Roman"/>
          <w:kern w:val="0"/>
          <w:sz w:val="24"/>
          <w:shd w:val="clear" w:color="auto" w:fill="FFFFFF"/>
        </w:rPr>
      </w:pPr>
    </w:p>
    <w:p w14:paraId="2A88C13F" w14:textId="77777777" w:rsidR="00805776" w:rsidRDefault="00805776">
      <w:pPr>
        <w:rPr>
          <w:rFonts w:ascii="Times New Roman" w:hAnsi="Times New Roman" w:cs="Times New Roman"/>
        </w:rPr>
      </w:pPr>
    </w:p>
    <w:p w14:paraId="35DD053A" w14:textId="26811EB5" w:rsidR="007F39F2" w:rsidRDefault="00805776">
      <w:pPr>
        <w:widowControl/>
        <w:jc w:val="center"/>
        <w:rPr>
          <w:rFonts w:ascii="Times New Roman" w:eastAsia="宋体" w:hAnsi="Times New Roman" w:cs="Times New Roman"/>
          <w:bCs/>
          <w:kern w:val="0"/>
          <w:sz w:val="24"/>
          <w:shd w:val="clear" w:color="auto" w:fill="FFFFFF"/>
        </w:rPr>
      </w:pPr>
      <w:r>
        <w:rPr>
          <w:rFonts w:ascii="Times New Roman" w:eastAsia="宋体" w:hAnsi="Times New Roman" w:cs="Times New Roman"/>
          <w:bCs/>
          <w:noProof/>
          <w:kern w:val="0"/>
          <w:sz w:val="24"/>
          <w:shd w:val="clear" w:color="auto" w:fill="FFFFFF"/>
        </w:rPr>
        <w:drawing>
          <wp:inline distT="0" distB="0" distL="0" distR="0" wp14:anchorId="282A1EB6" wp14:editId="19A49891">
            <wp:extent cx="5335163" cy="2360930"/>
            <wp:effectExtent l="0" t="0" r="0" b="1270"/>
            <wp:docPr id="17683036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8795" cy="2366963"/>
                    </a:xfrm>
                    <a:prstGeom prst="rect">
                      <a:avLst/>
                    </a:prstGeom>
                    <a:noFill/>
                  </pic:spPr>
                </pic:pic>
              </a:graphicData>
            </a:graphic>
          </wp:inline>
        </w:drawing>
      </w:r>
    </w:p>
    <w:p w14:paraId="7B1E5F34" w14:textId="18663EB1" w:rsidR="007F39F2" w:rsidRDefault="00000000">
      <w:pPr>
        <w:rPr>
          <w:rFonts w:ascii="Times New Roman" w:eastAsia="宋体" w:hAnsi="Times New Roman" w:cs="Times New Roman"/>
          <w:bCs/>
          <w:kern w:val="0"/>
          <w:sz w:val="24"/>
          <w:shd w:val="clear" w:color="auto" w:fill="FFFFFF"/>
        </w:rPr>
      </w:pPr>
      <w:r>
        <w:rPr>
          <w:rFonts w:ascii="Times New Roman" w:eastAsia="宋体" w:hAnsi="Times New Roman" w:cs="Times New Roman"/>
          <w:b/>
          <w:kern w:val="0"/>
          <w:sz w:val="24"/>
          <w:shd w:val="clear" w:color="auto" w:fill="FFFFFF"/>
          <w:lang w:eastAsia="en-US"/>
        </w:rPr>
        <w:t xml:space="preserve">Supplementary Fig. </w:t>
      </w:r>
      <w:r>
        <w:rPr>
          <w:rFonts w:ascii="Times New Roman" w:eastAsia="宋体" w:hAnsi="Times New Roman" w:cs="Times New Roman" w:hint="eastAsia"/>
          <w:b/>
          <w:kern w:val="0"/>
          <w:sz w:val="24"/>
          <w:shd w:val="clear" w:color="auto" w:fill="FFFFFF"/>
        </w:rPr>
        <w:t>3</w:t>
      </w:r>
      <w:r>
        <w:rPr>
          <w:rFonts w:ascii="Times New Roman" w:eastAsia="宋体" w:hAnsi="Times New Roman" w:cs="Times New Roman"/>
          <w:b/>
          <w:kern w:val="0"/>
          <w:sz w:val="24"/>
          <w:shd w:val="clear" w:color="auto" w:fill="FFFFFF"/>
          <w:lang w:eastAsia="en-US"/>
        </w:rPr>
        <w:t xml:space="preserve"> |</w:t>
      </w:r>
      <w:r>
        <w:rPr>
          <w:rFonts w:ascii="Times New Roman" w:eastAsia="宋体" w:hAnsi="Times New Roman" w:cs="Times New Roman" w:hint="eastAsia"/>
          <w:b/>
          <w:kern w:val="0"/>
          <w:sz w:val="24"/>
          <w:shd w:val="clear" w:color="auto" w:fill="FFFFFF"/>
        </w:rPr>
        <w:t xml:space="preserve"> Radial distribution functions for bulk metallic systems. </w:t>
      </w:r>
      <w:r>
        <w:rPr>
          <w:rFonts w:ascii="Times New Roman" w:eastAsia="宋体" w:hAnsi="Times New Roman" w:cs="Times New Roman" w:hint="eastAsia"/>
          <w:bCs/>
          <w:kern w:val="0"/>
          <w:sz w:val="24"/>
          <w:shd w:val="clear" w:color="auto" w:fill="FFFFFF"/>
        </w:rPr>
        <w:t>Comparison of RDFs calculated by DFT (symbols) and NEP (lines) for Cu</w:t>
      </w:r>
      <w:r w:rsidR="00954703">
        <w:rPr>
          <w:rFonts w:ascii="Times New Roman" w:eastAsia="宋体" w:hAnsi="Times New Roman" w:cs="Times New Roman" w:hint="eastAsia"/>
          <w:bCs/>
          <w:kern w:val="0"/>
          <w:sz w:val="24"/>
          <w:shd w:val="clear" w:color="auto" w:fill="FFFFFF"/>
        </w:rPr>
        <w:t xml:space="preserve"> (a, b)</w:t>
      </w:r>
      <w:r>
        <w:rPr>
          <w:rFonts w:ascii="Times New Roman" w:eastAsia="宋体" w:hAnsi="Times New Roman" w:cs="Times New Roman" w:hint="eastAsia"/>
          <w:bCs/>
          <w:kern w:val="0"/>
          <w:sz w:val="24"/>
          <w:shd w:val="clear" w:color="auto" w:fill="FFFFFF"/>
        </w:rPr>
        <w:t>, Ni</w:t>
      </w:r>
      <w:r w:rsidR="00954703">
        <w:rPr>
          <w:rFonts w:ascii="Times New Roman" w:eastAsia="宋体" w:hAnsi="Times New Roman" w:cs="Times New Roman" w:hint="eastAsia"/>
          <w:bCs/>
          <w:kern w:val="0"/>
          <w:sz w:val="24"/>
          <w:shd w:val="clear" w:color="auto" w:fill="FFFFFF"/>
        </w:rPr>
        <w:t xml:space="preserve"> (c,</w:t>
      </w:r>
      <w:r w:rsidR="00AE3D26">
        <w:rPr>
          <w:rFonts w:ascii="Times New Roman" w:eastAsia="宋体" w:hAnsi="Times New Roman" w:cs="Times New Roman" w:hint="eastAsia"/>
          <w:bCs/>
          <w:kern w:val="0"/>
          <w:sz w:val="24"/>
          <w:shd w:val="clear" w:color="auto" w:fill="FFFFFF"/>
        </w:rPr>
        <w:t xml:space="preserve"> </w:t>
      </w:r>
      <w:r w:rsidR="00954703">
        <w:rPr>
          <w:rFonts w:ascii="Times New Roman" w:eastAsia="宋体" w:hAnsi="Times New Roman" w:cs="Times New Roman" w:hint="eastAsia"/>
          <w:bCs/>
          <w:kern w:val="0"/>
          <w:sz w:val="24"/>
          <w:shd w:val="clear" w:color="auto" w:fill="FFFFFF"/>
        </w:rPr>
        <w:t>d)</w:t>
      </w:r>
      <w:r>
        <w:rPr>
          <w:rFonts w:ascii="Times New Roman" w:eastAsia="宋体" w:hAnsi="Times New Roman" w:cs="Times New Roman" w:hint="eastAsia"/>
          <w:bCs/>
          <w:kern w:val="0"/>
          <w:sz w:val="24"/>
          <w:shd w:val="clear" w:color="auto" w:fill="FFFFFF"/>
        </w:rPr>
        <w:t>, and Ni</w:t>
      </w:r>
      <w:r w:rsidR="00954703">
        <w:rPr>
          <w:rFonts w:ascii="宋体" w:eastAsia="宋体" w:hAnsi="宋体" w:cs="Arial" w:hint="eastAsia"/>
          <w:bCs/>
          <w:kern w:val="0"/>
          <w:sz w:val="24"/>
          <w:shd w:val="clear" w:color="auto" w:fill="FFFFFF"/>
        </w:rPr>
        <w:t>-</w:t>
      </w:r>
      <w:r>
        <w:rPr>
          <w:rFonts w:ascii="Times New Roman" w:eastAsia="宋体" w:hAnsi="Times New Roman" w:cs="Times New Roman" w:hint="eastAsia"/>
          <w:bCs/>
          <w:kern w:val="0"/>
          <w:sz w:val="24"/>
          <w:shd w:val="clear" w:color="auto" w:fill="FFFFFF"/>
        </w:rPr>
        <w:t xml:space="preserve">Si </w:t>
      </w:r>
      <w:r w:rsidR="00954703">
        <w:rPr>
          <w:rFonts w:ascii="Times New Roman" w:eastAsia="宋体" w:hAnsi="Times New Roman" w:cs="Times New Roman" w:hint="eastAsia"/>
          <w:bCs/>
          <w:kern w:val="0"/>
          <w:sz w:val="24"/>
          <w:shd w:val="clear" w:color="auto" w:fill="FFFFFF"/>
        </w:rPr>
        <w:t xml:space="preserve">(e, f) </w:t>
      </w:r>
      <w:r>
        <w:rPr>
          <w:rFonts w:ascii="Times New Roman" w:eastAsia="宋体" w:hAnsi="Times New Roman" w:cs="Times New Roman" w:hint="eastAsia"/>
          <w:bCs/>
          <w:kern w:val="0"/>
          <w:sz w:val="24"/>
          <w:shd w:val="clear" w:color="auto" w:fill="FFFFFF"/>
        </w:rPr>
        <w:t>systems at 300 K</w:t>
      </w:r>
      <w:r w:rsidR="00954703">
        <w:rPr>
          <w:rFonts w:ascii="Times New Roman" w:eastAsia="宋体" w:hAnsi="Times New Roman" w:cs="Times New Roman" w:hint="eastAsia"/>
          <w:bCs/>
          <w:kern w:val="0"/>
          <w:sz w:val="24"/>
          <w:shd w:val="clear" w:color="auto" w:fill="FFFFFF"/>
        </w:rPr>
        <w:t xml:space="preserve"> (a, c, e)</w:t>
      </w:r>
      <w:r>
        <w:rPr>
          <w:rFonts w:ascii="Times New Roman" w:eastAsia="宋体" w:hAnsi="Times New Roman" w:cs="Times New Roman" w:hint="eastAsia"/>
          <w:bCs/>
          <w:kern w:val="0"/>
          <w:sz w:val="24"/>
          <w:shd w:val="clear" w:color="auto" w:fill="FFFFFF"/>
        </w:rPr>
        <w:t xml:space="preserve"> and 2000 K</w:t>
      </w:r>
      <w:r w:rsidR="00954703">
        <w:rPr>
          <w:rFonts w:ascii="Times New Roman" w:eastAsia="宋体" w:hAnsi="Times New Roman" w:cs="Times New Roman" w:hint="eastAsia"/>
          <w:bCs/>
          <w:kern w:val="0"/>
          <w:sz w:val="24"/>
          <w:shd w:val="clear" w:color="auto" w:fill="FFFFFF"/>
        </w:rPr>
        <w:t xml:space="preserve"> (b, d, f)</w:t>
      </w:r>
      <w:r>
        <w:rPr>
          <w:rFonts w:ascii="Times New Roman" w:eastAsia="宋体" w:hAnsi="Times New Roman" w:cs="Times New Roman" w:hint="eastAsia"/>
          <w:bCs/>
          <w:kern w:val="0"/>
          <w:sz w:val="24"/>
          <w:shd w:val="clear" w:color="auto" w:fill="FFFFFF"/>
        </w:rPr>
        <w:t>. The excellent agreement with DFT calculations validates the NEP</w:t>
      </w:r>
      <w:r>
        <w:rPr>
          <w:rFonts w:ascii="Times New Roman" w:eastAsia="宋体" w:hAnsi="Times New Roman" w:cs="Times New Roman"/>
          <w:bCs/>
          <w:kern w:val="0"/>
          <w:sz w:val="24"/>
          <w:shd w:val="clear" w:color="auto" w:fill="FFFFFF"/>
        </w:rPr>
        <w:t>’</w:t>
      </w:r>
      <w:r>
        <w:rPr>
          <w:rFonts w:ascii="Times New Roman" w:eastAsia="宋体" w:hAnsi="Times New Roman" w:cs="Times New Roman" w:hint="eastAsia"/>
          <w:bCs/>
          <w:kern w:val="0"/>
          <w:sz w:val="24"/>
          <w:shd w:val="clear" w:color="auto" w:fill="FFFFFF"/>
        </w:rPr>
        <w:t>s accuracy in reproducing structural correlations across different temperatures and compositions.</w:t>
      </w:r>
    </w:p>
    <w:p w14:paraId="573745A0" w14:textId="1CFC28D2" w:rsidR="007F39F2" w:rsidRDefault="00805776">
      <w:pPr>
        <w:rPr>
          <w:rFonts w:ascii="Arial" w:hAnsi="Arial" w:cs="Arial"/>
          <w:b/>
          <w:bCs/>
          <w:sz w:val="24"/>
        </w:rPr>
      </w:pPr>
      <w:r>
        <w:rPr>
          <w:rFonts w:ascii="Arial" w:hAnsi="Arial" w:cs="Arial"/>
          <w:b/>
          <w:bCs/>
          <w:noProof/>
          <w:sz w:val="24"/>
        </w:rPr>
        <w:lastRenderedPageBreak/>
        <w:drawing>
          <wp:inline distT="0" distB="0" distL="0" distR="0" wp14:anchorId="624B5AB2" wp14:editId="5B6A5751">
            <wp:extent cx="5269653" cy="3157464"/>
            <wp:effectExtent l="0" t="0" r="7620" b="5080"/>
            <wp:docPr id="971450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0463" cy="3163941"/>
                    </a:xfrm>
                    <a:prstGeom prst="rect">
                      <a:avLst/>
                    </a:prstGeom>
                    <a:noFill/>
                  </pic:spPr>
                </pic:pic>
              </a:graphicData>
            </a:graphic>
          </wp:inline>
        </w:drawing>
      </w:r>
    </w:p>
    <w:p w14:paraId="7E76EF27" w14:textId="4098DCA8" w:rsidR="007F39F2" w:rsidRDefault="007F39F2">
      <w:pPr>
        <w:widowControl/>
        <w:jc w:val="center"/>
        <w:rPr>
          <w:rFonts w:ascii="Times New Roman" w:hAnsi="Times New Roman" w:cs="Times New Roman"/>
        </w:rPr>
      </w:pPr>
    </w:p>
    <w:p w14:paraId="33C197D1" w14:textId="257FCF10" w:rsidR="007F39F2" w:rsidRDefault="00000000">
      <w:pPr>
        <w:widowControl/>
        <w:rPr>
          <w:rFonts w:ascii="Times New Roman" w:eastAsia="宋体" w:hAnsi="Times New Roman" w:cs="Times New Roman"/>
          <w:bCs/>
          <w:sz w:val="24"/>
          <w:szCs w:val="28"/>
        </w:rPr>
      </w:pPr>
      <w:r>
        <w:rPr>
          <w:rFonts w:ascii="Times New Roman" w:eastAsia="宋体" w:hAnsi="Times New Roman" w:cs="Times New Roman"/>
          <w:b/>
          <w:kern w:val="0"/>
          <w:sz w:val="24"/>
          <w:shd w:val="clear" w:color="auto" w:fill="FFFFFF"/>
          <w:lang w:eastAsia="en-US"/>
        </w:rPr>
        <w:t xml:space="preserve">Supplementary Fig. </w:t>
      </w:r>
      <w:r>
        <w:rPr>
          <w:rFonts w:ascii="Times New Roman" w:eastAsia="宋体" w:hAnsi="Times New Roman" w:cs="Times New Roman" w:hint="eastAsia"/>
          <w:b/>
          <w:kern w:val="0"/>
          <w:sz w:val="24"/>
          <w:shd w:val="clear" w:color="auto" w:fill="FFFFFF"/>
        </w:rPr>
        <w:t>4</w:t>
      </w:r>
      <w:r>
        <w:rPr>
          <w:rFonts w:ascii="Times New Roman" w:eastAsia="宋体" w:hAnsi="Times New Roman" w:cs="Times New Roman"/>
          <w:b/>
          <w:kern w:val="0"/>
          <w:sz w:val="24"/>
          <w:shd w:val="clear" w:color="auto" w:fill="FFFFFF"/>
          <w:lang w:eastAsia="en-US"/>
        </w:rPr>
        <w:t xml:space="preserve"> |</w:t>
      </w:r>
      <w:r>
        <w:rPr>
          <w:rFonts w:ascii="Times New Roman" w:eastAsia="宋体" w:hAnsi="Times New Roman" w:cs="Times New Roman" w:hint="eastAsia"/>
          <w:b/>
          <w:kern w:val="0"/>
          <w:sz w:val="24"/>
          <w:shd w:val="clear" w:color="auto" w:fill="FFFFFF"/>
        </w:rPr>
        <w:t xml:space="preserve"> Validation of van der Waals interactions for hBN/Ni(111) interface. </w:t>
      </w:r>
      <w:r>
        <w:rPr>
          <w:rFonts w:ascii="Times New Roman" w:eastAsia="宋体" w:hAnsi="Times New Roman" w:cs="Times New Roman" w:hint="eastAsia"/>
          <w:bCs/>
          <w:kern w:val="0"/>
          <w:sz w:val="24"/>
          <w:shd w:val="clear" w:color="auto" w:fill="FFFFFF"/>
        </w:rPr>
        <w:t>(a</w:t>
      </w:r>
      <w:r w:rsidR="00954703">
        <w:rPr>
          <w:rFonts w:ascii="宋体" w:eastAsia="宋体" w:hAnsi="宋体" w:cs="Arial" w:hint="eastAsia"/>
          <w:bCs/>
          <w:kern w:val="0"/>
          <w:sz w:val="24"/>
          <w:shd w:val="clear" w:color="auto" w:fill="FFFFFF"/>
        </w:rPr>
        <w:t>-</w:t>
      </w:r>
      <w:r>
        <w:rPr>
          <w:rFonts w:ascii="Times New Roman" w:eastAsia="宋体" w:hAnsi="Times New Roman" w:cs="Times New Roman" w:hint="eastAsia"/>
          <w:bCs/>
          <w:kern w:val="0"/>
          <w:sz w:val="24"/>
          <w:shd w:val="clear" w:color="auto" w:fill="FFFFFF"/>
        </w:rPr>
        <w:t>d) Adsorption energy comparison between DFT and NEP for four distinct configurations: (a) N-top, (b) N-hollow, (c) B-top, and (d) B-hollow sites. The excellent agreement demonstrates NEP</w:t>
      </w:r>
      <w:r>
        <w:rPr>
          <w:rFonts w:ascii="Times New Roman" w:eastAsia="宋体" w:hAnsi="Times New Roman" w:cs="Times New Roman"/>
          <w:bCs/>
          <w:kern w:val="0"/>
          <w:sz w:val="24"/>
          <w:shd w:val="clear" w:color="auto" w:fill="FFFFFF"/>
        </w:rPr>
        <w:t>’</w:t>
      </w:r>
      <w:r>
        <w:rPr>
          <w:rFonts w:ascii="Times New Roman" w:eastAsia="宋体" w:hAnsi="Times New Roman" w:cs="Times New Roman" w:hint="eastAsia"/>
          <w:bCs/>
          <w:kern w:val="0"/>
          <w:sz w:val="24"/>
          <w:shd w:val="clear" w:color="auto" w:fill="FFFFFF"/>
        </w:rPr>
        <w:t xml:space="preserve">s capability to accurately capture weak </w:t>
      </w:r>
      <w:r w:rsidR="00865122" w:rsidRPr="00865122">
        <w:rPr>
          <w:rFonts w:ascii="Times New Roman" w:eastAsia="宋体" w:hAnsi="Times New Roman" w:cs="Times New Roman"/>
          <w:bCs/>
          <w:kern w:val="0"/>
          <w:sz w:val="24"/>
          <w:shd w:val="clear" w:color="auto" w:fill="FFFFFF"/>
        </w:rPr>
        <w:t>van der Waals</w:t>
      </w:r>
      <w:r>
        <w:rPr>
          <w:rFonts w:ascii="Times New Roman" w:eastAsia="宋体" w:hAnsi="Times New Roman" w:cs="Times New Roman" w:hint="eastAsia"/>
          <w:bCs/>
          <w:kern w:val="0"/>
          <w:sz w:val="24"/>
          <w:shd w:val="clear" w:color="auto" w:fill="FFFFFF"/>
        </w:rPr>
        <w:t xml:space="preserve"> interactions at the 2D/metal interface.</w:t>
      </w:r>
    </w:p>
    <w:p w14:paraId="24E9EF17" w14:textId="77777777" w:rsidR="007F39F2" w:rsidRDefault="007F39F2">
      <w:pPr>
        <w:rPr>
          <w:rFonts w:ascii="Arial" w:hAnsi="Arial" w:cs="Arial"/>
          <w:b/>
          <w:bCs/>
          <w:sz w:val="24"/>
        </w:rPr>
      </w:pPr>
    </w:p>
    <w:p w14:paraId="4CD5ACFF" w14:textId="2DB56317" w:rsidR="007F39F2" w:rsidRPr="00DF5DC8" w:rsidRDefault="007F39F2">
      <w:pPr>
        <w:rPr>
          <w:rFonts w:ascii="Arial" w:hAnsi="Arial" w:cs="Arial"/>
          <w:b/>
          <w:bCs/>
          <w:sz w:val="24"/>
        </w:rPr>
      </w:pPr>
    </w:p>
    <w:sectPr w:rsidR="007F39F2" w:rsidRPr="00DF5DC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7D287" w14:textId="77777777" w:rsidR="009C58F7" w:rsidRDefault="009C58F7" w:rsidP="00DF5DC8">
      <w:r>
        <w:separator/>
      </w:r>
    </w:p>
  </w:endnote>
  <w:endnote w:type="continuationSeparator" w:id="0">
    <w:p w14:paraId="7A60003F" w14:textId="77777777" w:rsidR="009C58F7" w:rsidRDefault="009C58F7" w:rsidP="00DF5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TimesNewRomanPS-BoldMT">
    <w:altName w:val="Times New Roman"/>
    <w:charset w:val="00"/>
    <w:family w:val="roman"/>
    <w:pitch w:val="default"/>
    <w:sig w:usb0="00000000" w:usb1="00000000" w:usb2="00000000" w:usb3="00000000" w:csb0="00000001" w:csb1="00000000"/>
  </w:font>
  <w:font w:name="TimesNewRomanPSMT">
    <w:altName w:val="Times New Roman"/>
    <w:charset w:val="00"/>
    <w:family w:val="roman"/>
    <w:pitch w:val="default"/>
  </w:font>
  <w:font w:name="TimesNewRomanPS-ItalicMT">
    <w:altName w:val="Times New Roman"/>
    <w:charset w:val="00"/>
    <w:family w:val="roman"/>
    <w:pitch w:val="default"/>
  </w:font>
  <w:font w:name="SymbolMT">
    <w:altName w:val="Cambria"/>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FC12" w14:textId="77777777" w:rsidR="009C58F7" w:rsidRDefault="009C58F7" w:rsidP="00DF5DC8">
      <w:r>
        <w:separator/>
      </w:r>
    </w:p>
  </w:footnote>
  <w:footnote w:type="continuationSeparator" w:id="0">
    <w:p w14:paraId="161EC41D" w14:textId="77777777" w:rsidR="009C58F7" w:rsidRDefault="009C58F7" w:rsidP="00DF5D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2FF"/>
    <w:rsid w:val="00006C59"/>
    <w:rsid w:val="00014B08"/>
    <w:rsid w:val="00026857"/>
    <w:rsid w:val="0003155B"/>
    <w:rsid w:val="000600F1"/>
    <w:rsid w:val="00060608"/>
    <w:rsid w:val="00060945"/>
    <w:rsid w:val="00075764"/>
    <w:rsid w:val="0008404F"/>
    <w:rsid w:val="00085410"/>
    <w:rsid w:val="000904C5"/>
    <w:rsid w:val="000A0685"/>
    <w:rsid w:val="000A3088"/>
    <w:rsid w:val="000A30A5"/>
    <w:rsid w:val="000A59CD"/>
    <w:rsid w:val="000B6BC2"/>
    <w:rsid w:val="000C4D49"/>
    <w:rsid w:val="000E4FF8"/>
    <w:rsid w:val="000F5FAF"/>
    <w:rsid w:val="00100132"/>
    <w:rsid w:val="00100B31"/>
    <w:rsid w:val="00101D85"/>
    <w:rsid w:val="00120F80"/>
    <w:rsid w:val="00140765"/>
    <w:rsid w:val="0014711E"/>
    <w:rsid w:val="00151EAD"/>
    <w:rsid w:val="00156486"/>
    <w:rsid w:val="00161CB5"/>
    <w:rsid w:val="00167692"/>
    <w:rsid w:val="00175947"/>
    <w:rsid w:val="0018066E"/>
    <w:rsid w:val="001900D1"/>
    <w:rsid w:val="001A1BD7"/>
    <w:rsid w:val="001A3AB1"/>
    <w:rsid w:val="001B226B"/>
    <w:rsid w:val="001B2B05"/>
    <w:rsid w:val="001B4328"/>
    <w:rsid w:val="001C091B"/>
    <w:rsid w:val="001F3626"/>
    <w:rsid w:val="001F6A00"/>
    <w:rsid w:val="001F6AE3"/>
    <w:rsid w:val="00201544"/>
    <w:rsid w:val="0021426B"/>
    <w:rsid w:val="00225834"/>
    <w:rsid w:val="00232D10"/>
    <w:rsid w:val="00234F97"/>
    <w:rsid w:val="00244172"/>
    <w:rsid w:val="00245153"/>
    <w:rsid w:val="00256067"/>
    <w:rsid w:val="00263A13"/>
    <w:rsid w:val="00265883"/>
    <w:rsid w:val="00276913"/>
    <w:rsid w:val="00292ABC"/>
    <w:rsid w:val="00293727"/>
    <w:rsid w:val="002A0C7D"/>
    <w:rsid w:val="002A19C1"/>
    <w:rsid w:val="002A448F"/>
    <w:rsid w:val="002C3584"/>
    <w:rsid w:val="002C526F"/>
    <w:rsid w:val="002E1C28"/>
    <w:rsid w:val="002E2CAE"/>
    <w:rsid w:val="002E34E2"/>
    <w:rsid w:val="002E793D"/>
    <w:rsid w:val="002F21F3"/>
    <w:rsid w:val="002F4940"/>
    <w:rsid w:val="00316BAB"/>
    <w:rsid w:val="00333D22"/>
    <w:rsid w:val="00335317"/>
    <w:rsid w:val="00343136"/>
    <w:rsid w:val="003535CC"/>
    <w:rsid w:val="003639A9"/>
    <w:rsid w:val="0036460C"/>
    <w:rsid w:val="00365288"/>
    <w:rsid w:val="00380733"/>
    <w:rsid w:val="00385A2C"/>
    <w:rsid w:val="00392ADD"/>
    <w:rsid w:val="003A63FA"/>
    <w:rsid w:val="003B01F9"/>
    <w:rsid w:val="003B3DD8"/>
    <w:rsid w:val="003C3621"/>
    <w:rsid w:val="003C4224"/>
    <w:rsid w:val="003C427C"/>
    <w:rsid w:val="003C722F"/>
    <w:rsid w:val="003D40CB"/>
    <w:rsid w:val="003E24F5"/>
    <w:rsid w:val="003F04EB"/>
    <w:rsid w:val="003F5356"/>
    <w:rsid w:val="00405A6F"/>
    <w:rsid w:val="00406E7A"/>
    <w:rsid w:val="00407F06"/>
    <w:rsid w:val="00410EFF"/>
    <w:rsid w:val="0041238C"/>
    <w:rsid w:val="00414F21"/>
    <w:rsid w:val="00416846"/>
    <w:rsid w:val="00417E3D"/>
    <w:rsid w:val="004206BB"/>
    <w:rsid w:val="00423E3A"/>
    <w:rsid w:val="00426C20"/>
    <w:rsid w:val="00434B69"/>
    <w:rsid w:val="00443C7B"/>
    <w:rsid w:val="00443EEF"/>
    <w:rsid w:val="0044465F"/>
    <w:rsid w:val="004517EE"/>
    <w:rsid w:val="0045473B"/>
    <w:rsid w:val="00462793"/>
    <w:rsid w:val="00474E05"/>
    <w:rsid w:val="004809D1"/>
    <w:rsid w:val="0048224A"/>
    <w:rsid w:val="00486EE2"/>
    <w:rsid w:val="00492457"/>
    <w:rsid w:val="00495BA9"/>
    <w:rsid w:val="004C12FF"/>
    <w:rsid w:val="004C70B8"/>
    <w:rsid w:val="004D49BB"/>
    <w:rsid w:val="004D706E"/>
    <w:rsid w:val="004E2F42"/>
    <w:rsid w:val="004E3F99"/>
    <w:rsid w:val="004E40A6"/>
    <w:rsid w:val="004E7153"/>
    <w:rsid w:val="004F15E2"/>
    <w:rsid w:val="004F2DA9"/>
    <w:rsid w:val="004F4313"/>
    <w:rsid w:val="005201E3"/>
    <w:rsid w:val="00520B60"/>
    <w:rsid w:val="005228CB"/>
    <w:rsid w:val="00522C93"/>
    <w:rsid w:val="005263EA"/>
    <w:rsid w:val="005369C3"/>
    <w:rsid w:val="00536E9F"/>
    <w:rsid w:val="005538E7"/>
    <w:rsid w:val="0056326C"/>
    <w:rsid w:val="00573DAF"/>
    <w:rsid w:val="00585819"/>
    <w:rsid w:val="00585949"/>
    <w:rsid w:val="005867A2"/>
    <w:rsid w:val="0059104F"/>
    <w:rsid w:val="005A71BF"/>
    <w:rsid w:val="005B03A9"/>
    <w:rsid w:val="005B5BEB"/>
    <w:rsid w:val="005C44B0"/>
    <w:rsid w:val="005D4A15"/>
    <w:rsid w:val="005E10ED"/>
    <w:rsid w:val="005E419F"/>
    <w:rsid w:val="005E4C98"/>
    <w:rsid w:val="005F5E4C"/>
    <w:rsid w:val="00600879"/>
    <w:rsid w:val="00602A41"/>
    <w:rsid w:val="006173D0"/>
    <w:rsid w:val="00617D85"/>
    <w:rsid w:val="00631375"/>
    <w:rsid w:val="0063550B"/>
    <w:rsid w:val="00641236"/>
    <w:rsid w:val="00642977"/>
    <w:rsid w:val="006523B2"/>
    <w:rsid w:val="00652D15"/>
    <w:rsid w:val="00654307"/>
    <w:rsid w:val="00657120"/>
    <w:rsid w:val="00664059"/>
    <w:rsid w:val="00665C3A"/>
    <w:rsid w:val="006732AA"/>
    <w:rsid w:val="00675538"/>
    <w:rsid w:val="00677527"/>
    <w:rsid w:val="0068123E"/>
    <w:rsid w:val="00681E4A"/>
    <w:rsid w:val="00692849"/>
    <w:rsid w:val="006B2C6F"/>
    <w:rsid w:val="006C62A1"/>
    <w:rsid w:val="006D7DB3"/>
    <w:rsid w:val="006E2B7B"/>
    <w:rsid w:val="006E2FA5"/>
    <w:rsid w:val="006F081B"/>
    <w:rsid w:val="0070533D"/>
    <w:rsid w:val="007101A5"/>
    <w:rsid w:val="00711E18"/>
    <w:rsid w:val="00720601"/>
    <w:rsid w:val="00723823"/>
    <w:rsid w:val="00726FB4"/>
    <w:rsid w:val="00734178"/>
    <w:rsid w:val="00743B96"/>
    <w:rsid w:val="00765540"/>
    <w:rsid w:val="00767C86"/>
    <w:rsid w:val="00776450"/>
    <w:rsid w:val="00780BAF"/>
    <w:rsid w:val="007853EF"/>
    <w:rsid w:val="007868DE"/>
    <w:rsid w:val="00793651"/>
    <w:rsid w:val="007A12C8"/>
    <w:rsid w:val="007A2648"/>
    <w:rsid w:val="007A2B8B"/>
    <w:rsid w:val="007C5BB8"/>
    <w:rsid w:val="007D551F"/>
    <w:rsid w:val="007E6A1D"/>
    <w:rsid w:val="007F07AA"/>
    <w:rsid w:val="007F0B7C"/>
    <w:rsid w:val="007F39F2"/>
    <w:rsid w:val="007F3EC5"/>
    <w:rsid w:val="007F63A4"/>
    <w:rsid w:val="00802195"/>
    <w:rsid w:val="008054F6"/>
    <w:rsid w:val="00805776"/>
    <w:rsid w:val="0081488A"/>
    <w:rsid w:val="008168CA"/>
    <w:rsid w:val="008215C4"/>
    <w:rsid w:val="00823A42"/>
    <w:rsid w:val="00824728"/>
    <w:rsid w:val="00825CCB"/>
    <w:rsid w:val="00840489"/>
    <w:rsid w:val="0084054C"/>
    <w:rsid w:val="00864F1B"/>
    <w:rsid w:val="00865122"/>
    <w:rsid w:val="00874CB9"/>
    <w:rsid w:val="00876874"/>
    <w:rsid w:val="008851B8"/>
    <w:rsid w:val="008869ED"/>
    <w:rsid w:val="00896FB7"/>
    <w:rsid w:val="00897620"/>
    <w:rsid w:val="008A1433"/>
    <w:rsid w:val="008A302E"/>
    <w:rsid w:val="008A437F"/>
    <w:rsid w:val="008A6068"/>
    <w:rsid w:val="008B1358"/>
    <w:rsid w:val="008B1981"/>
    <w:rsid w:val="008B3906"/>
    <w:rsid w:val="008C2157"/>
    <w:rsid w:val="008C39E5"/>
    <w:rsid w:val="008D0A57"/>
    <w:rsid w:val="008D4848"/>
    <w:rsid w:val="008D74E7"/>
    <w:rsid w:val="008E0482"/>
    <w:rsid w:val="008F2B34"/>
    <w:rsid w:val="008F2DFB"/>
    <w:rsid w:val="008F6894"/>
    <w:rsid w:val="009019D7"/>
    <w:rsid w:val="00901C62"/>
    <w:rsid w:val="009043C0"/>
    <w:rsid w:val="00917AAD"/>
    <w:rsid w:val="00925249"/>
    <w:rsid w:val="00926CA2"/>
    <w:rsid w:val="00931AA4"/>
    <w:rsid w:val="00935E23"/>
    <w:rsid w:val="00940EB8"/>
    <w:rsid w:val="00944A18"/>
    <w:rsid w:val="00953F1B"/>
    <w:rsid w:val="00954703"/>
    <w:rsid w:val="00955A67"/>
    <w:rsid w:val="00960D38"/>
    <w:rsid w:val="00962435"/>
    <w:rsid w:val="0096264E"/>
    <w:rsid w:val="009674E4"/>
    <w:rsid w:val="00970FB7"/>
    <w:rsid w:val="00972CD6"/>
    <w:rsid w:val="0097354B"/>
    <w:rsid w:val="009768B2"/>
    <w:rsid w:val="009858DC"/>
    <w:rsid w:val="009A60DC"/>
    <w:rsid w:val="009B2EB8"/>
    <w:rsid w:val="009B503A"/>
    <w:rsid w:val="009C58F7"/>
    <w:rsid w:val="009E16D0"/>
    <w:rsid w:val="009E3CAD"/>
    <w:rsid w:val="009F0183"/>
    <w:rsid w:val="00A05C35"/>
    <w:rsid w:val="00A07142"/>
    <w:rsid w:val="00A1072B"/>
    <w:rsid w:val="00A14822"/>
    <w:rsid w:val="00A22F02"/>
    <w:rsid w:val="00A31379"/>
    <w:rsid w:val="00A3320C"/>
    <w:rsid w:val="00A44B5A"/>
    <w:rsid w:val="00A56367"/>
    <w:rsid w:val="00A67800"/>
    <w:rsid w:val="00A73B2D"/>
    <w:rsid w:val="00A84792"/>
    <w:rsid w:val="00A967BB"/>
    <w:rsid w:val="00A97B5D"/>
    <w:rsid w:val="00AC30A4"/>
    <w:rsid w:val="00AD0924"/>
    <w:rsid w:val="00AE1453"/>
    <w:rsid w:val="00AE1636"/>
    <w:rsid w:val="00AE3D26"/>
    <w:rsid w:val="00AE7DF4"/>
    <w:rsid w:val="00AF594F"/>
    <w:rsid w:val="00B05157"/>
    <w:rsid w:val="00B158AB"/>
    <w:rsid w:val="00B17DE6"/>
    <w:rsid w:val="00B22D47"/>
    <w:rsid w:val="00B27EFB"/>
    <w:rsid w:val="00B357E4"/>
    <w:rsid w:val="00B47A08"/>
    <w:rsid w:val="00B57024"/>
    <w:rsid w:val="00B63D43"/>
    <w:rsid w:val="00B6619A"/>
    <w:rsid w:val="00B736FD"/>
    <w:rsid w:val="00B73DA8"/>
    <w:rsid w:val="00B8214C"/>
    <w:rsid w:val="00B83914"/>
    <w:rsid w:val="00B905AA"/>
    <w:rsid w:val="00B9645A"/>
    <w:rsid w:val="00B964BF"/>
    <w:rsid w:val="00B978D1"/>
    <w:rsid w:val="00BA11BF"/>
    <w:rsid w:val="00BA4731"/>
    <w:rsid w:val="00BA4BF7"/>
    <w:rsid w:val="00BA5801"/>
    <w:rsid w:val="00BB6A78"/>
    <w:rsid w:val="00BC4557"/>
    <w:rsid w:val="00BC7D26"/>
    <w:rsid w:val="00BD1C34"/>
    <w:rsid w:val="00BD22AC"/>
    <w:rsid w:val="00BE1003"/>
    <w:rsid w:val="00BE1080"/>
    <w:rsid w:val="00BE3867"/>
    <w:rsid w:val="00BF0474"/>
    <w:rsid w:val="00BF58E4"/>
    <w:rsid w:val="00C05450"/>
    <w:rsid w:val="00C07039"/>
    <w:rsid w:val="00C15B70"/>
    <w:rsid w:val="00C207C3"/>
    <w:rsid w:val="00C21DAF"/>
    <w:rsid w:val="00C22368"/>
    <w:rsid w:val="00C3220C"/>
    <w:rsid w:val="00C3382C"/>
    <w:rsid w:val="00C34DAC"/>
    <w:rsid w:val="00C371BF"/>
    <w:rsid w:val="00C41D4F"/>
    <w:rsid w:val="00C46FEE"/>
    <w:rsid w:val="00C500C4"/>
    <w:rsid w:val="00C54612"/>
    <w:rsid w:val="00C66292"/>
    <w:rsid w:val="00C6658F"/>
    <w:rsid w:val="00C75208"/>
    <w:rsid w:val="00C80721"/>
    <w:rsid w:val="00C825D0"/>
    <w:rsid w:val="00C9232F"/>
    <w:rsid w:val="00C9662D"/>
    <w:rsid w:val="00CC2FFB"/>
    <w:rsid w:val="00CC3F02"/>
    <w:rsid w:val="00CC677B"/>
    <w:rsid w:val="00CC7AEF"/>
    <w:rsid w:val="00CD13F6"/>
    <w:rsid w:val="00CD149C"/>
    <w:rsid w:val="00CD3ABA"/>
    <w:rsid w:val="00CD73CE"/>
    <w:rsid w:val="00CE1001"/>
    <w:rsid w:val="00CE1D8D"/>
    <w:rsid w:val="00CE3A6A"/>
    <w:rsid w:val="00CE47D2"/>
    <w:rsid w:val="00CF264E"/>
    <w:rsid w:val="00CF50D5"/>
    <w:rsid w:val="00CF681F"/>
    <w:rsid w:val="00D0064F"/>
    <w:rsid w:val="00D0216F"/>
    <w:rsid w:val="00D03A83"/>
    <w:rsid w:val="00D069D2"/>
    <w:rsid w:val="00D06BDA"/>
    <w:rsid w:val="00D12E74"/>
    <w:rsid w:val="00D2590D"/>
    <w:rsid w:val="00D26A12"/>
    <w:rsid w:val="00D42D45"/>
    <w:rsid w:val="00D51B7A"/>
    <w:rsid w:val="00D667A4"/>
    <w:rsid w:val="00D80A52"/>
    <w:rsid w:val="00D83A7A"/>
    <w:rsid w:val="00D93982"/>
    <w:rsid w:val="00DB2980"/>
    <w:rsid w:val="00DB5796"/>
    <w:rsid w:val="00DB78D0"/>
    <w:rsid w:val="00DD38D8"/>
    <w:rsid w:val="00DE43C7"/>
    <w:rsid w:val="00DF316D"/>
    <w:rsid w:val="00DF5DC8"/>
    <w:rsid w:val="00E14A2E"/>
    <w:rsid w:val="00E25DBA"/>
    <w:rsid w:val="00E37261"/>
    <w:rsid w:val="00E379FF"/>
    <w:rsid w:val="00E37DAC"/>
    <w:rsid w:val="00E564CA"/>
    <w:rsid w:val="00E70984"/>
    <w:rsid w:val="00E74503"/>
    <w:rsid w:val="00E83CEC"/>
    <w:rsid w:val="00E86191"/>
    <w:rsid w:val="00E879E2"/>
    <w:rsid w:val="00E938E3"/>
    <w:rsid w:val="00EA7CD1"/>
    <w:rsid w:val="00EC2C3D"/>
    <w:rsid w:val="00ED241E"/>
    <w:rsid w:val="00ED7129"/>
    <w:rsid w:val="00EE1200"/>
    <w:rsid w:val="00EE7FE6"/>
    <w:rsid w:val="00F021D2"/>
    <w:rsid w:val="00F11210"/>
    <w:rsid w:val="00F119D2"/>
    <w:rsid w:val="00F26D62"/>
    <w:rsid w:val="00F26E77"/>
    <w:rsid w:val="00F5240B"/>
    <w:rsid w:val="00F7315B"/>
    <w:rsid w:val="00F75A00"/>
    <w:rsid w:val="00F77050"/>
    <w:rsid w:val="00F821CB"/>
    <w:rsid w:val="00F84803"/>
    <w:rsid w:val="00F87641"/>
    <w:rsid w:val="00F97F3A"/>
    <w:rsid w:val="00FB4FFD"/>
    <w:rsid w:val="00FB5F3A"/>
    <w:rsid w:val="00FB7D93"/>
    <w:rsid w:val="00FC53D2"/>
    <w:rsid w:val="00FC617C"/>
    <w:rsid w:val="00FD401F"/>
    <w:rsid w:val="00FE564B"/>
    <w:rsid w:val="00FF76A4"/>
    <w:rsid w:val="1F5E0340"/>
    <w:rsid w:val="4AE01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63DD5C"/>
  <w15:docId w15:val="{C5986A62-C4B0-405B-B5F0-4B169AE4E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Pr>
      <w:sz w:val="20"/>
      <w:szCs w:val="20"/>
    </w:rPr>
  </w:style>
  <w:style w:type="paragraph" w:styleId="a5">
    <w:name w:val="Balloon Text"/>
    <w:basedOn w:val="a"/>
    <w:link w:val="a6"/>
    <w:uiPriority w:val="99"/>
    <w:semiHidden/>
    <w:unhideWhenUsed/>
    <w:qFormat/>
    <w:rPr>
      <w:rFonts w:ascii="Microsoft YaHei UI" w:eastAsia="Microsoft YaHei UI"/>
      <w:sz w:val="18"/>
      <w:szCs w:val="18"/>
    </w:rPr>
  </w:style>
  <w:style w:type="paragraph" w:styleId="a7">
    <w:name w:val="footer"/>
    <w:basedOn w:val="a"/>
    <w:link w:val="a8"/>
    <w:uiPriority w:val="99"/>
    <w:unhideWhenUsed/>
    <w:qFormat/>
    <w:pPr>
      <w:tabs>
        <w:tab w:val="center" w:pos="4320"/>
        <w:tab w:val="right" w:pos="8640"/>
      </w:tabs>
    </w:pPr>
  </w:style>
  <w:style w:type="paragraph" w:styleId="a9">
    <w:name w:val="header"/>
    <w:basedOn w:val="a"/>
    <w:link w:val="aa"/>
    <w:uiPriority w:val="99"/>
    <w:unhideWhenUsed/>
    <w:qFormat/>
    <w:pPr>
      <w:tabs>
        <w:tab w:val="center" w:pos="4320"/>
        <w:tab w:val="right" w:pos="8640"/>
      </w:tabs>
    </w:pPr>
  </w:style>
  <w:style w:type="character" w:styleId="ab">
    <w:name w:val="annotation reference"/>
    <w:basedOn w:val="a0"/>
    <w:uiPriority w:val="99"/>
    <w:semiHidden/>
    <w:unhideWhenUsed/>
    <w:qFormat/>
    <w:rPr>
      <w:sz w:val="16"/>
      <w:szCs w:val="16"/>
    </w:rPr>
  </w:style>
  <w:style w:type="character" w:customStyle="1" w:styleId="fontstyle01">
    <w:name w:val="fontstyle01"/>
    <w:basedOn w:val="a0"/>
    <w:qFormat/>
    <w:rPr>
      <w:rFonts w:ascii="TimesNewRomanPS-BoldMT" w:hAnsi="TimesNewRomanPS-BoldMT" w:hint="default"/>
      <w:b/>
      <w:bCs/>
      <w:color w:val="000000"/>
      <w:sz w:val="24"/>
      <w:szCs w:val="24"/>
    </w:rPr>
  </w:style>
  <w:style w:type="character" w:customStyle="1" w:styleId="fontstyle21">
    <w:name w:val="fontstyle21"/>
    <w:basedOn w:val="a0"/>
    <w:qFormat/>
    <w:rPr>
      <w:rFonts w:ascii="TimesNewRomanPSMT" w:hAnsi="TimesNewRomanPSMT" w:hint="default"/>
      <w:color w:val="000000"/>
      <w:sz w:val="24"/>
      <w:szCs w:val="24"/>
    </w:rPr>
  </w:style>
  <w:style w:type="character" w:customStyle="1" w:styleId="fontstyle31">
    <w:name w:val="fontstyle31"/>
    <w:basedOn w:val="a0"/>
    <w:qFormat/>
    <w:rPr>
      <w:rFonts w:ascii="TimesNewRomanPS-ItalicMT" w:hAnsi="TimesNewRomanPS-ItalicMT" w:hint="default"/>
      <w:i/>
      <w:iCs/>
      <w:color w:val="000000"/>
      <w:sz w:val="24"/>
      <w:szCs w:val="24"/>
    </w:rPr>
  </w:style>
  <w:style w:type="character" w:customStyle="1" w:styleId="fontstyle41">
    <w:name w:val="fontstyle41"/>
    <w:basedOn w:val="a0"/>
    <w:qFormat/>
    <w:rPr>
      <w:rFonts w:ascii="SymbolMT" w:hAnsi="SymbolMT" w:hint="default"/>
      <w:color w:val="000000"/>
      <w:sz w:val="24"/>
      <w:szCs w:val="24"/>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a">
    <w:name w:val="页眉 字符"/>
    <w:basedOn w:val="a0"/>
    <w:link w:val="a9"/>
    <w:uiPriority w:val="99"/>
    <w:qFormat/>
  </w:style>
  <w:style w:type="character" w:customStyle="1" w:styleId="a8">
    <w:name w:val="页脚 字符"/>
    <w:basedOn w:val="a0"/>
    <w:link w:val="a7"/>
    <w:uiPriority w:val="99"/>
    <w:qFormat/>
  </w:style>
  <w:style w:type="character" w:customStyle="1" w:styleId="a4">
    <w:name w:val="批注文字 字符"/>
    <w:basedOn w:val="a0"/>
    <w:link w:val="a3"/>
    <w:uiPriority w:val="99"/>
    <w:semiHidden/>
    <w:qFormat/>
    <w:rPr>
      <w:sz w:val="20"/>
      <w:szCs w:val="20"/>
    </w:rPr>
  </w:style>
  <w:style w:type="character" w:customStyle="1" w:styleId="a6">
    <w:name w:val="批注框文本 字符"/>
    <w:basedOn w:val="a0"/>
    <w:link w:val="a5"/>
    <w:uiPriority w:val="99"/>
    <w:semiHidden/>
    <w:qFormat/>
    <w:rPr>
      <w:rFonts w:ascii="Microsoft YaHei UI" w:eastAsia="Microsoft YaHei UI"/>
      <w:sz w:val="18"/>
      <w:szCs w:val="18"/>
    </w:rPr>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paragraph" w:styleId="ac">
    <w:name w:val="Revision"/>
    <w:hidden/>
    <w:uiPriority w:val="99"/>
    <w:unhideWhenUsed/>
    <w:rsid w:val="00F7315B"/>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B4DE4-2C7E-4A6F-BEDF-1B15863E9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987</Words>
  <Characters>5897</Characters>
  <Application>Microsoft Office Word</Application>
  <DocSecurity>0</DocSecurity>
  <Lines>131</Lines>
  <Paragraphs>32</Paragraphs>
  <ScaleCrop>false</ScaleCrop>
  <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PF YANG</cp:lastModifiedBy>
  <cp:revision>19</cp:revision>
  <dcterms:created xsi:type="dcterms:W3CDTF">2025-11-07T00:47:00Z</dcterms:created>
  <dcterms:modified xsi:type="dcterms:W3CDTF">2025-11-08T17:07:00Z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eyJoZGlkIjoiNTBhMjM0M2JmOWZmZGQ5NTNhYmRjMmQ4MzEwZmQzNWQiLCJ1c2VySWQiOiI0MTY3MzQwMzMifQ==</vt:lpwstr>
  </property>
  <property fmtid="{D5CDD505-2E9C-101B-9397-08002B2CF9AE}" pid="3" name="KSOProductBuildVer">
    <vt:lpwstr>2052-12.1.0.23125</vt:lpwstr>
  </property>
  <property fmtid="{D5CDD505-2E9C-101B-9397-08002B2CF9AE}" pid="4" name="ICV">
    <vt:lpwstr>2437FE016C3F41F18FEB4C7EA6576253_12</vt:lpwstr>
  </property>
</Properties>
</file>