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753D" w:rsidRPr="00660738" w:rsidRDefault="00AA753D" w:rsidP="00AA753D">
      <w:pPr>
        <w:jc w:val="both"/>
        <w:rPr>
          <w:rFonts w:ascii="Times New Roman" w:hAnsi="Times New Roman" w:cs="Times New Roman"/>
          <w:b/>
          <w:i w:val="0"/>
          <w:sz w:val="32"/>
          <w:szCs w:val="24"/>
        </w:rPr>
      </w:pPr>
      <w:r>
        <w:rPr>
          <w:rFonts w:ascii="Times New Roman" w:hAnsi="Times New Roman" w:cs="Times New Roman"/>
          <w:b/>
          <w:i w:val="0"/>
          <w:sz w:val="32"/>
          <w:szCs w:val="24"/>
        </w:rPr>
        <w:t>APPENDIX 1</w:t>
      </w:r>
    </w:p>
    <w:p w:rsidR="00AA753D" w:rsidRPr="00881E4B" w:rsidRDefault="00AA753D" w:rsidP="00AA753D">
      <w:pPr>
        <w:jc w:val="both"/>
        <w:rPr>
          <w:rFonts w:ascii="Times New Roman" w:hAnsi="Times New Roman" w:cs="Times New Roman"/>
          <w:b/>
          <w:i w:val="0"/>
          <w:sz w:val="24"/>
          <w:szCs w:val="24"/>
        </w:rPr>
      </w:pPr>
      <w:r>
        <w:rPr>
          <w:rFonts w:ascii="Times New Roman" w:hAnsi="Times New Roman" w:cs="Times New Roman"/>
          <w:b/>
          <w:i w:val="0"/>
          <w:sz w:val="24"/>
          <w:szCs w:val="24"/>
        </w:rPr>
        <w:t>Characteristics of studies that have assessed the effects of restricted sodium diet on patients with chronic kidney disease</w:t>
      </w:r>
    </w:p>
    <w:p w:rsidR="00AA753D" w:rsidRPr="00B561C9" w:rsidRDefault="00AA753D" w:rsidP="00AA753D">
      <w:pPr>
        <w:rPr>
          <w:rFonts w:ascii="Times New Roman" w:hAnsi="Times New Roman" w:cs="Times New Roman"/>
          <w:i w:val="0"/>
          <w:sz w:val="24"/>
          <w:szCs w:val="24"/>
        </w:rPr>
      </w:pPr>
    </w:p>
    <w:tbl>
      <w:tblPr>
        <w:tblStyle w:val="TableGrid"/>
        <w:tblW w:w="5126" w:type="pct"/>
        <w:tblLook w:val="04A0" w:firstRow="1" w:lastRow="0" w:firstColumn="1" w:lastColumn="0" w:noHBand="0" w:noVBand="1"/>
      </w:tblPr>
      <w:tblGrid>
        <w:gridCol w:w="1150"/>
        <w:gridCol w:w="1349"/>
        <w:gridCol w:w="1496"/>
        <w:gridCol w:w="1376"/>
        <w:gridCol w:w="1803"/>
        <w:gridCol w:w="1603"/>
        <w:gridCol w:w="1523"/>
      </w:tblGrid>
      <w:tr w:rsidR="00AA753D" w:rsidTr="00981062">
        <w:tc>
          <w:tcPr>
            <w:tcW w:w="553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  <w:t>Author</w:t>
            </w:r>
          </w:p>
        </w:tc>
        <w:tc>
          <w:tcPr>
            <w:tcW w:w="646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  <w:t>Methods</w:t>
            </w:r>
          </w:p>
        </w:tc>
        <w:tc>
          <w:tcPr>
            <w:tcW w:w="788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  <w:t>Duration of the Intervention</w:t>
            </w:r>
          </w:p>
        </w:tc>
        <w:tc>
          <w:tcPr>
            <w:tcW w:w="659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  <w:t>Study Setting</w:t>
            </w:r>
          </w:p>
        </w:tc>
        <w:tc>
          <w:tcPr>
            <w:tcW w:w="860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  <w:t>Participants</w:t>
            </w:r>
          </w:p>
        </w:tc>
        <w:tc>
          <w:tcPr>
            <w:tcW w:w="766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  <w:t>Interventions</w:t>
            </w:r>
          </w:p>
        </w:tc>
        <w:tc>
          <w:tcPr>
            <w:tcW w:w="728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  <w:t>Outcomes</w:t>
            </w:r>
          </w:p>
        </w:tc>
      </w:tr>
      <w:tr w:rsidR="00AA753D" w:rsidTr="00981062">
        <w:tc>
          <w:tcPr>
            <w:tcW w:w="553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Campbell 2014</w:t>
            </w:r>
          </w:p>
        </w:tc>
        <w:tc>
          <w:tcPr>
            <w:tcW w:w="646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Single center double blind randomized crossover trial</w:t>
            </w:r>
          </w:p>
        </w:tc>
        <w:tc>
          <w:tcPr>
            <w:tcW w:w="788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6 weeks</w:t>
            </w:r>
          </w:p>
        </w:tc>
        <w:tc>
          <w:tcPr>
            <w:tcW w:w="659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Renal Clinic in Australia</w:t>
            </w:r>
          </w:p>
        </w:tc>
        <w:tc>
          <w:tcPr>
            <w:tcW w:w="860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Adult hypertensive stage 3 and 4 CKD patients with (GFR 15-59 ml/min/1.73 m</w:t>
            </w: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  <w:vertAlign w:val="superscript"/>
              </w:rPr>
              <w:t>2</w:t>
            </w: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)</w:t>
            </w:r>
          </w:p>
        </w:tc>
        <w:tc>
          <w:tcPr>
            <w:tcW w:w="766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Participants were counselled by a single dietitian to follow low sodium diet. Following a one week run-in period, participants were randomly assigned to receive high sodium diet or low sodium diet (placebo)</w:t>
            </w:r>
          </w:p>
        </w:tc>
        <w:tc>
          <w:tcPr>
            <w:tcW w:w="728" w:type="pct"/>
          </w:tcPr>
          <w:p w:rsidR="00AA753D" w:rsidRPr="00AF2708" w:rsidRDefault="00AA753D" w:rsidP="00981062">
            <w:pPr>
              <w:ind w:left="360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proofErr w:type="spellStart"/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eGFR</w:t>
            </w:r>
            <w:proofErr w:type="spellEnd"/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(ml/min)</w:t>
            </w:r>
          </w:p>
          <w:p w:rsidR="00AA753D" w:rsidRPr="00AF2708" w:rsidRDefault="00AA753D" w:rsidP="00981062">
            <w:pPr>
              <w:ind w:left="360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Serum creatinine (µ</w:t>
            </w:r>
            <w:proofErr w:type="spellStart"/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mol</w:t>
            </w:r>
            <w:proofErr w:type="spellEnd"/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/L)</w:t>
            </w:r>
          </w:p>
        </w:tc>
      </w:tr>
      <w:tr w:rsidR="00AA753D" w:rsidTr="00981062">
        <w:tc>
          <w:tcPr>
            <w:tcW w:w="553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Fine 1997</w:t>
            </w:r>
          </w:p>
        </w:tc>
        <w:tc>
          <w:tcPr>
            <w:tcW w:w="646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Double-blind crossover randomized controlled trial</w:t>
            </w:r>
          </w:p>
        </w:tc>
        <w:tc>
          <w:tcPr>
            <w:tcW w:w="788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Total study duration was 18 weeks with washout period of 6 weeks and 6 weeks of intervention</w:t>
            </w:r>
          </w:p>
        </w:tc>
        <w:tc>
          <w:tcPr>
            <w:tcW w:w="659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Renal clinic in Canada</w:t>
            </w:r>
          </w:p>
        </w:tc>
        <w:tc>
          <w:tcPr>
            <w:tcW w:w="860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Patients on CAPD for more than 4 months</w:t>
            </w:r>
          </w:p>
        </w:tc>
        <w:tc>
          <w:tcPr>
            <w:tcW w:w="766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Patients in the low sodium diet followed usual diet and placebo Patients in the high sodium diet followed usual diet and 60mmol sodium capsule</w:t>
            </w:r>
          </w:p>
        </w:tc>
        <w:tc>
          <w:tcPr>
            <w:tcW w:w="728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Systolic BP</w:t>
            </w:r>
          </w:p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Diastolic BP</w:t>
            </w:r>
          </w:p>
        </w:tc>
      </w:tr>
      <w:tr w:rsidR="00AA753D" w:rsidTr="00981062">
        <w:tc>
          <w:tcPr>
            <w:tcW w:w="553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Hwang 2014</w:t>
            </w:r>
          </w:p>
        </w:tc>
        <w:tc>
          <w:tcPr>
            <w:tcW w:w="646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Multi center, Open label, </w:t>
            </w: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case control, parallel randomized controlled trial</w:t>
            </w:r>
          </w:p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788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8 weeks</w:t>
            </w:r>
          </w:p>
        </w:tc>
        <w:tc>
          <w:tcPr>
            <w:tcW w:w="659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Seven outpatient renal </w:t>
            </w: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clinics in Korea</w:t>
            </w:r>
          </w:p>
        </w:tc>
        <w:tc>
          <w:tcPr>
            <w:tcW w:w="860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 xml:space="preserve">Patients aged 19-75 years, use of </w:t>
            </w: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 xml:space="preserve">antihypertensive medication or prognosis of hypertension, modification of diet in renal disease study </w:t>
            </w:r>
            <w:proofErr w:type="spellStart"/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eGFR</w:t>
            </w:r>
            <w:proofErr w:type="spellEnd"/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greater than or equal to 30ml/min per 1.73m</w:t>
            </w: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  <w:vertAlign w:val="superscript"/>
              </w:rPr>
              <w:t>2</w:t>
            </w: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, random urine albumin to creatinine ratio greater than or equal to 30mg/g creatinine more than two times with more than one-week interval in the last 6 months, and an ability and willingness to provide written informed consent.</w:t>
            </w:r>
          </w:p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766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lastRenderedPageBreak/>
              <w:t xml:space="preserve">Eligible participants were either </w:t>
            </w:r>
            <w:r w:rsidRPr="00AF2708">
              <w:rPr>
                <w:rFonts w:ascii="Times New Roman" w:eastAsia="Calibri" w:hAnsi="Times New Roman" w:cs="Times New Roman"/>
                <w:i w:val="0"/>
                <w:sz w:val="24"/>
                <w:szCs w:val="24"/>
              </w:rPr>
              <w:lastRenderedPageBreak/>
              <w:t>assigned to either conventional education or intensive education for LSD with computerized block randomization balanced according to institution and sex</w:t>
            </w:r>
          </w:p>
        </w:tc>
        <w:tc>
          <w:tcPr>
            <w:tcW w:w="728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Systolic BP</w:t>
            </w:r>
          </w:p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Diastolic BP</w:t>
            </w:r>
          </w:p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Serum Creatinine</w:t>
            </w:r>
          </w:p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proofErr w:type="spellStart"/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eGFR</w:t>
            </w:r>
            <w:proofErr w:type="spellEnd"/>
          </w:p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AA753D" w:rsidTr="00981062">
        <w:tc>
          <w:tcPr>
            <w:tcW w:w="553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proofErr w:type="spellStart"/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Konishi</w:t>
            </w:r>
            <w:proofErr w:type="spellEnd"/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2001</w:t>
            </w:r>
          </w:p>
        </w:tc>
        <w:tc>
          <w:tcPr>
            <w:tcW w:w="646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Single center randomized controlled trial</w:t>
            </w:r>
          </w:p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788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4 weeks</w:t>
            </w:r>
          </w:p>
        </w:tc>
        <w:tc>
          <w:tcPr>
            <w:tcW w:w="659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Renal clinic in Japan</w:t>
            </w:r>
          </w:p>
        </w:tc>
        <w:tc>
          <w:tcPr>
            <w:tcW w:w="860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In Patients with IgA nephropathy in a renal clinic</w:t>
            </w:r>
          </w:p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Exclusion criteria: Patients with other renal disease or heart disease were excluded</w:t>
            </w:r>
          </w:p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766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Patients were put on a low-sodium diet or one with an ordinary sodium level</w:t>
            </w:r>
          </w:p>
        </w:tc>
        <w:tc>
          <w:tcPr>
            <w:tcW w:w="728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Systolic BP</w:t>
            </w:r>
          </w:p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Diastolic BP</w:t>
            </w:r>
          </w:p>
        </w:tc>
      </w:tr>
      <w:tr w:rsidR="00AA753D" w:rsidTr="00981062">
        <w:tc>
          <w:tcPr>
            <w:tcW w:w="553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Saran 2017</w:t>
            </w:r>
          </w:p>
        </w:tc>
        <w:tc>
          <w:tcPr>
            <w:tcW w:w="646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Multi center crossover randomized controlled trial</w:t>
            </w:r>
          </w:p>
        </w:tc>
        <w:tc>
          <w:tcPr>
            <w:tcW w:w="788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4 weeks</w:t>
            </w:r>
          </w:p>
        </w:tc>
        <w:tc>
          <w:tcPr>
            <w:tcW w:w="659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Patients from two academic sites – University of Michigan and University of North Carolina at Chapel Hill</w:t>
            </w:r>
          </w:p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860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Adults with </w:t>
            </w:r>
            <w:proofErr w:type="spellStart"/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eGFR</w:t>
            </w:r>
            <w:proofErr w:type="spellEnd"/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15-60 ml/min per 1.73m</w:t>
            </w: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  <w:vertAlign w:val="superscript"/>
              </w:rPr>
              <w:t>2</w:t>
            </w: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without history of acute illness or hospitalization within the past 2 months of the study</w:t>
            </w:r>
          </w:p>
        </w:tc>
        <w:tc>
          <w:tcPr>
            <w:tcW w:w="766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Participants were randomized to consume less than 2g sodium per day or usual diet for 4 weeks, followed by a two-week washout period and a second 4 week crossover phase</w:t>
            </w:r>
          </w:p>
        </w:tc>
        <w:tc>
          <w:tcPr>
            <w:tcW w:w="728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Systolic BP</w:t>
            </w:r>
          </w:p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Diastolic BP</w:t>
            </w:r>
          </w:p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proofErr w:type="spellStart"/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eGFR</w:t>
            </w:r>
            <w:proofErr w:type="spellEnd"/>
          </w:p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Serum Creatinine</w:t>
            </w:r>
          </w:p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AA753D" w:rsidTr="00981062">
        <w:tc>
          <w:tcPr>
            <w:tcW w:w="553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proofErr w:type="spellStart"/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Slagman</w:t>
            </w:r>
            <w:proofErr w:type="spellEnd"/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2011</w:t>
            </w:r>
          </w:p>
        </w:tc>
        <w:tc>
          <w:tcPr>
            <w:tcW w:w="646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Multi center randomized double blinded placebo controlled crossover trial </w:t>
            </w:r>
          </w:p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788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6 weeks</w:t>
            </w:r>
          </w:p>
        </w:tc>
        <w:tc>
          <w:tcPr>
            <w:tcW w:w="659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Multiple outpatient clinics in Netherlands</w:t>
            </w:r>
          </w:p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860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Non diabetic renal patients whose blood pressure was above 125/75 mmHg in combination with residual proteinuria above 1g/day during ACE inhibition at maximal dose, creatinine clearance of 30ml/min or above and age over 18 years.</w:t>
            </w:r>
          </w:p>
        </w:tc>
        <w:tc>
          <w:tcPr>
            <w:tcW w:w="766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All the patients enrolled in the study were treated during four 6 weeks period in random order, with angiotensin receptor blockade or placebo each combined consecutively with a low sodium diet (target 200 </w:t>
            </w:r>
            <w:proofErr w:type="spellStart"/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mmol</w:t>
            </w:r>
            <w:proofErr w:type="spellEnd"/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Na/day), with a background of ACE inhibition </w:t>
            </w: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during the entire study.</w:t>
            </w:r>
          </w:p>
        </w:tc>
        <w:tc>
          <w:tcPr>
            <w:tcW w:w="728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Serum Urea</w:t>
            </w:r>
          </w:p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Serum Creatinine</w:t>
            </w:r>
          </w:p>
        </w:tc>
      </w:tr>
      <w:tr w:rsidR="00AA753D" w:rsidTr="00981062">
        <w:tc>
          <w:tcPr>
            <w:tcW w:w="553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proofErr w:type="spellStart"/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Slagman</w:t>
            </w:r>
            <w:proofErr w:type="spellEnd"/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2012</w:t>
            </w:r>
          </w:p>
        </w:tc>
        <w:tc>
          <w:tcPr>
            <w:tcW w:w="646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Placebo controlled crossover randomized controlled trial</w:t>
            </w:r>
          </w:p>
        </w:tc>
        <w:tc>
          <w:tcPr>
            <w:tcW w:w="788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6 weeks</w:t>
            </w:r>
          </w:p>
        </w:tc>
        <w:tc>
          <w:tcPr>
            <w:tcW w:w="659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Renal clinic in Netherlands</w:t>
            </w:r>
          </w:p>
        </w:tc>
        <w:tc>
          <w:tcPr>
            <w:tcW w:w="860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Adults with CKD</w:t>
            </w:r>
          </w:p>
        </w:tc>
        <w:tc>
          <w:tcPr>
            <w:tcW w:w="766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Non-diabetic proteinuria CKD patients were assigned to receive high-sodium diet</w:t>
            </w:r>
          </w:p>
        </w:tc>
        <w:tc>
          <w:tcPr>
            <w:tcW w:w="728" w:type="pct"/>
          </w:tcPr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Systolic BP</w:t>
            </w:r>
          </w:p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AF2708">
              <w:rPr>
                <w:rFonts w:ascii="Times New Roman" w:hAnsi="Times New Roman" w:cs="Times New Roman"/>
                <w:i w:val="0"/>
                <w:sz w:val="24"/>
                <w:szCs w:val="24"/>
              </w:rPr>
              <w:t>Diastolic BP</w:t>
            </w:r>
          </w:p>
          <w:p w:rsidR="00AA753D" w:rsidRPr="00AF2708" w:rsidRDefault="00AA753D" w:rsidP="00981062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</w:tbl>
    <w:p w:rsidR="00AA753D" w:rsidRDefault="00AA753D" w:rsidP="00AA753D">
      <w:pPr>
        <w:jc w:val="both"/>
        <w:rPr>
          <w:rFonts w:ascii="Times New Roman" w:hAnsi="Times New Roman" w:cs="Times New Roman"/>
          <w:i w:val="0"/>
          <w:sz w:val="32"/>
          <w:szCs w:val="24"/>
        </w:rPr>
      </w:pPr>
    </w:p>
    <w:p w:rsidR="00AA753D" w:rsidRPr="00D06F8B" w:rsidRDefault="00AA753D" w:rsidP="00AA753D">
      <w:pPr>
        <w:jc w:val="both"/>
        <w:rPr>
          <w:rFonts w:ascii="Times New Roman" w:hAnsi="Times New Roman" w:cs="Times New Roman"/>
          <w:b/>
          <w:i w:val="0"/>
          <w:sz w:val="32"/>
          <w:szCs w:val="24"/>
        </w:rPr>
      </w:pPr>
      <w:r w:rsidRPr="00D06F8B">
        <w:rPr>
          <w:rFonts w:ascii="Times New Roman" w:hAnsi="Times New Roman" w:cs="Times New Roman"/>
          <w:b/>
          <w:i w:val="0"/>
          <w:sz w:val="32"/>
          <w:szCs w:val="24"/>
        </w:rPr>
        <w:t>ANNEXURE A – SEARCH STRATEGY</w:t>
      </w:r>
    </w:p>
    <w:p w:rsidR="00AA753D" w:rsidRPr="00D06F8B" w:rsidRDefault="00AA753D" w:rsidP="00AA753D">
      <w:pPr>
        <w:jc w:val="both"/>
        <w:rPr>
          <w:rFonts w:ascii="Times New Roman" w:hAnsi="Times New Roman" w:cs="Times New Roman"/>
          <w:i w:val="0"/>
          <w:sz w:val="24"/>
          <w:szCs w:val="24"/>
        </w:rPr>
      </w:pPr>
      <w:r w:rsidRPr="00D06F8B">
        <w:rPr>
          <w:rFonts w:ascii="Times New Roman" w:hAnsi="Times New Roman" w:cs="Times New Roman"/>
          <w:i w:val="0"/>
          <w:sz w:val="24"/>
          <w:szCs w:val="24"/>
        </w:rPr>
        <w:t>#1 Search (((((((chronic kidney disease) OR (</w:t>
      </w:r>
      <w:proofErr w:type="spellStart"/>
      <w:r w:rsidRPr="00D06F8B">
        <w:rPr>
          <w:rFonts w:ascii="Times New Roman" w:hAnsi="Times New Roman" w:cs="Times New Roman"/>
          <w:i w:val="0"/>
          <w:sz w:val="24"/>
          <w:szCs w:val="24"/>
        </w:rPr>
        <w:t>ckd</w:t>
      </w:r>
      <w:proofErr w:type="spellEnd"/>
      <w:r w:rsidRPr="00D06F8B">
        <w:rPr>
          <w:rFonts w:ascii="Times New Roman" w:hAnsi="Times New Roman" w:cs="Times New Roman"/>
          <w:i w:val="0"/>
          <w:sz w:val="24"/>
          <w:szCs w:val="24"/>
        </w:rPr>
        <w:t>)) OR (renal disease)) OR (renal insufficiency)) OR (nephropathy)) OR (glomerular disease)) OR (</w:t>
      </w:r>
      <w:proofErr w:type="spellStart"/>
      <w:r w:rsidRPr="00D06F8B">
        <w:rPr>
          <w:rFonts w:ascii="Times New Roman" w:hAnsi="Times New Roman" w:cs="Times New Roman"/>
          <w:i w:val="0"/>
          <w:sz w:val="24"/>
          <w:szCs w:val="24"/>
        </w:rPr>
        <w:t>glomerulanephritis</w:t>
      </w:r>
      <w:proofErr w:type="spellEnd"/>
      <w:r w:rsidRPr="00D06F8B">
        <w:rPr>
          <w:rFonts w:ascii="Times New Roman" w:hAnsi="Times New Roman" w:cs="Times New Roman"/>
          <w:i w:val="0"/>
          <w:sz w:val="24"/>
          <w:szCs w:val="24"/>
        </w:rPr>
        <w:t>)) AND (sodium diet)</w:t>
      </w:r>
    </w:p>
    <w:p w:rsidR="0053070D" w:rsidRDefault="00AA753D" w:rsidP="00AA753D">
      <w:r>
        <w:rPr>
          <w:rFonts w:ascii="Times New Roman" w:hAnsi="Times New Roman" w:cs="Times New Roman"/>
          <w:b/>
          <w:i w:val="0"/>
          <w:sz w:val="32"/>
          <w:szCs w:val="24"/>
        </w:rPr>
        <w:tab/>
      </w:r>
      <w:bookmarkStart w:id="0" w:name="_GoBack"/>
      <w:bookmarkEnd w:id="0"/>
    </w:p>
    <w:sectPr w:rsidR="005307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53D"/>
    <w:rsid w:val="0053070D"/>
    <w:rsid w:val="00AA753D"/>
    <w:rsid w:val="00C05935"/>
    <w:rsid w:val="00DF5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5C05AA-F26C-49A3-8C88-7AE7A72CE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5935"/>
    <w:pPr>
      <w:spacing w:after="0" w:line="276" w:lineRule="auto"/>
    </w:pPr>
    <w:rPr>
      <w:i/>
      <w:iCs/>
      <w:sz w:val="20"/>
      <w:szCs w:val="20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A75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568</Words>
  <Characters>3240</Characters>
  <Application>Microsoft Office Word</Application>
  <DocSecurity>0</DocSecurity>
  <Lines>27</Lines>
  <Paragraphs>7</Paragraphs>
  <ScaleCrop>false</ScaleCrop>
  <Company/>
  <LinksUpToDate>false</LinksUpToDate>
  <CharactersWithSpaces>3801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 Sidharth</dc:creator>
  <cp:keywords/>
  <dc:description/>
  <cp:lastModifiedBy>Sai Sidharth</cp:lastModifiedBy>
  <cp:revision>1</cp:revision>
  <dcterms:created xsi:type="dcterms:W3CDTF">2021-09-20T16:17:00Z</dcterms:created>
  <dcterms:modified xsi:type="dcterms:W3CDTF">2021-09-20T16:17:00Z</dcterms:modified>
</cp:coreProperties>
</file>