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0C2FF" w14:textId="77777777" w:rsidR="00507A13" w:rsidRPr="00E16731" w:rsidRDefault="00507A13" w:rsidP="00507A13">
      <w:pPr>
        <w:jc w:val="lowKashida"/>
        <w:rPr>
          <w:rFonts w:asciiTheme="minorBidi" w:hAnsiTheme="minorBidi"/>
          <w:b/>
          <w:bCs/>
          <w:sz w:val="24"/>
          <w:szCs w:val="24"/>
          <w:rtl/>
        </w:rPr>
      </w:pPr>
      <w:r w:rsidRPr="00E16731">
        <w:rPr>
          <w:rFonts w:asciiTheme="minorBidi" w:hAnsiTheme="minorBidi"/>
          <w:noProof/>
          <w:sz w:val="24"/>
          <w:szCs w:val="24"/>
        </w:rPr>
        <w:drawing>
          <wp:inline distT="0" distB="0" distL="0" distR="0" wp14:anchorId="4FAB2A7C" wp14:editId="47725739">
            <wp:extent cx="5400040" cy="3148965"/>
            <wp:effectExtent l="0" t="0" r="0" b="0"/>
            <wp:docPr id="63" name="Chart 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9A79A1C" w14:textId="77777777" w:rsidR="00894F2E" w:rsidRPr="00DF530A" w:rsidRDefault="00894F2E" w:rsidP="00894F2E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DF530A">
        <w:rPr>
          <w:rFonts w:asciiTheme="majorBidi" w:hAnsiTheme="majorBidi" w:cstheme="majorBidi"/>
          <w:sz w:val="24"/>
          <w:szCs w:val="24"/>
        </w:rPr>
        <w:t xml:space="preserve">Figure 1: Body temperature (°C) of goat </w:t>
      </w:r>
      <w:proofErr w:type="spellStart"/>
      <w:proofErr w:type="gramStart"/>
      <w:r w:rsidRPr="00DF530A">
        <w:rPr>
          <w:rFonts w:asciiTheme="majorBidi" w:hAnsiTheme="majorBidi" w:cstheme="majorBidi"/>
          <w:sz w:val="24"/>
          <w:szCs w:val="24"/>
        </w:rPr>
        <w:t>kids‘</w:t>
      </w:r>
      <w:proofErr w:type="gramEnd"/>
      <w:r w:rsidRPr="00DF530A">
        <w:rPr>
          <w:rFonts w:asciiTheme="majorBidi" w:hAnsiTheme="majorBidi" w:cstheme="majorBidi"/>
          <w:sz w:val="24"/>
          <w:szCs w:val="24"/>
        </w:rPr>
        <w:t>s</w:t>
      </w:r>
      <w:proofErr w:type="spellEnd"/>
      <w:r w:rsidRPr="00DF530A">
        <w:rPr>
          <w:rFonts w:asciiTheme="majorBidi" w:hAnsiTheme="majorBidi" w:cstheme="majorBidi"/>
          <w:sz w:val="24"/>
          <w:szCs w:val="24"/>
        </w:rPr>
        <w:t xml:space="preserve"> changes in group </w:t>
      </w:r>
      <w:r w:rsidRPr="00994BCB">
        <w:rPr>
          <w:rFonts w:asciiTheme="majorBidi" w:hAnsiTheme="majorBidi" w:cstheme="majorBidi"/>
          <w:sz w:val="24"/>
          <w:szCs w:val="24"/>
          <w:highlight w:val="green"/>
        </w:rPr>
        <w:t>1 and 3(</w:t>
      </w:r>
      <w:r w:rsidRPr="00DF530A">
        <w:rPr>
          <w:rFonts w:asciiTheme="majorBidi" w:hAnsiTheme="majorBidi" w:cstheme="majorBidi"/>
          <w:sz w:val="24"/>
          <w:szCs w:val="24"/>
        </w:rPr>
        <w:t xml:space="preserve">cautery) compared to those in baseline 2 </w:t>
      </w:r>
      <w:proofErr w:type="spellStart"/>
      <w:r w:rsidRPr="00DF530A">
        <w:rPr>
          <w:rFonts w:asciiTheme="majorBidi" w:hAnsiTheme="majorBidi" w:cstheme="majorBidi"/>
          <w:sz w:val="24"/>
          <w:szCs w:val="24"/>
        </w:rPr>
        <w:t>hr</w:t>
      </w:r>
      <w:proofErr w:type="spellEnd"/>
      <w:r w:rsidRPr="00DF530A">
        <w:rPr>
          <w:rFonts w:asciiTheme="majorBidi" w:hAnsiTheme="majorBidi" w:cstheme="majorBidi"/>
          <w:sz w:val="24"/>
          <w:szCs w:val="24"/>
        </w:rPr>
        <w:t xml:space="preserve"> after disbudding.</w:t>
      </w:r>
    </w:p>
    <w:p w14:paraId="7890EF44" w14:textId="77777777" w:rsidR="00507A13" w:rsidRPr="00E16731" w:rsidRDefault="00507A13" w:rsidP="00507A13">
      <w:pPr>
        <w:jc w:val="center"/>
        <w:rPr>
          <w:rFonts w:asciiTheme="minorBidi" w:hAnsiTheme="minorBidi"/>
          <w:b/>
          <w:bCs/>
          <w:sz w:val="24"/>
          <w:szCs w:val="24"/>
          <w:lang w:bidi="fa-IR"/>
        </w:rPr>
      </w:pPr>
      <w:r w:rsidRPr="00E16731">
        <w:rPr>
          <w:rFonts w:asciiTheme="minorBidi" w:hAnsiTheme="minorBidi"/>
          <w:noProof/>
          <w:sz w:val="24"/>
          <w:szCs w:val="24"/>
        </w:rPr>
        <w:drawing>
          <wp:inline distT="0" distB="0" distL="0" distR="0" wp14:anchorId="6DC09F2C" wp14:editId="1D0F676E">
            <wp:extent cx="5400040" cy="3148965"/>
            <wp:effectExtent l="0" t="0" r="0" b="0"/>
            <wp:docPr id="61" name="Chart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34FEB17" w14:textId="77777777" w:rsidR="00894F2E" w:rsidRPr="00DF530A" w:rsidRDefault="00894F2E" w:rsidP="00894F2E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DF530A">
        <w:rPr>
          <w:rFonts w:asciiTheme="majorBidi" w:hAnsiTheme="majorBidi" w:cstheme="majorBidi"/>
          <w:sz w:val="24"/>
          <w:szCs w:val="24"/>
        </w:rPr>
        <w:t xml:space="preserve">Figure 2: Changes in pulse rate (n/min) following disbudding by cautery or SC injection of </w:t>
      </w:r>
      <w:proofErr w:type="spellStart"/>
      <w:r w:rsidRPr="00DF530A">
        <w:rPr>
          <w:rFonts w:asciiTheme="majorBidi" w:hAnsiTheme="majorBidi" w:cstheme="majorBidi"/>
          <w:sz w:val="24"/>
          <w:szCs w:val="24"/>
        </w:rPr>
        <w:t>eogenol</w:t>
      </w:r>
      <w:proofErr w:type="spellEnd"/>
      <w:r w:rsidRPr="00DF530A">
        <w:rPr>
          <w:rFonts w:asciiTheme="majorBidi" w:hAnsiTheme="majorBidi" w:cstheme="majorBidi"/>
          <w:sz w:val="24"/>
          <w:szCs w:val="24"/>
        </w:rPr>
        <w:t xml:space="preserve"> (0.1 mL) in groups 1 and 3, respectively. </w:t>
      </w:r>
    </w:p>
    <w:p w14:paraId="7BFA8DE5" w14:textId="56228167" w:rsidR="00894F2E" w:rsidRDefault="00894F2E" w:rsidP="00894F2E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DF530A">
        <w:rPr>
          <w:rFonts w:asciiTheme="majorBidi" w:hAnsiTheme="majorBidi" w:cstheme="majorBidi"/>
          <w:sz w:val="24"/>
          <w:szCs w:val="24"/>
        </w:rPr>
        <w:lastRenderedPageBreak/>
        <w:t>*</w:t>
      </w:r>
      <w:r w:rsidRPr="00DF530A">
        <w:rPr>
          <w:rFonts w:asciiTheme="majorBidi" w:hAnsiTheme="majorBidi" w:cstheme="majorBidi"/>
          <w:sz w:val="24"/>
          <w:szCs w:val="24"/>
          <w:vertAlign w:val="superscript"/>
        </w:rPr>
        <w:t>,</w:t>
      </w:r>
      <w:r w:rsidRPr="00DF530A">
        <w:rPr>
          <w:rFonts w:asciiTheme="majorBidi" w:hAnsiTheme="majorBidi" w:cstheme="majorBidi"/>
          <w:sz w:val="24"/>
          <w:szCs w:val="24"/>
        </w:rPr>
        <w:t>*</w:t>
      </w:r>
      <w:proofErr w:type="gramEnd"/>
      <w:r w:rsidRPr="00DF530A">
        <w:rPr>
          <w:rFonts w:asciiTheme="majorBidi" w:hAnsiTheme="majorBidi" w:cstheme="majorBidi"/>
          <w:sz w:val="24"/>
          <w:szCs w:val="24"/>
        </w:rPr>
        <w:t xml:space="preserve">* significant difference in results between different groups (p≤0.05) </w:t>
      </w:r>
    </w:p>
    <w:p w14:paraId="04CB25F6" w14:textId="334D608F" w:rsidR="00894F2E" w:rsidRPr="00DF530A" w:rsidRDefault="00894F2E" w:rsidP="00894F2E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4E4443BD" w14:textId="30F97D1C" w:rsidR="00507A13" w:rsidRPr="00E16731" w:rsidRDefault="00A07A3F" w:rsidP="00507A13">
      <w:pPr>
        <w:jc w:val="center"/>
        <w:rPr>
          <w:rFonts w:asciiTheme="minorBidi" w:hAnsiTheme="minorBidi"/>
          <w:b/>
          <w:bCs/>
          <w:sz w:val="24"/>
          <w:szCs w:val="24"/>
          <w:rtl/>
        </w:rPr>
      </w:pPr>
      <w:r w:rsidRPr="00FC6A9B">
        <w:rPr>
          <w:rFonts w:asciiTheme="minorBidi" w:hAnsiTheme="minorBidi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D7E2573" wp14:editId="241B95E5">
                <wp:simplePos x="0" y="0"/>
                <wp:positionH relativeFrom="column">
                  <wp:posOffset>1170305</wp:posOffset>
                </wp:positionH>
                <wp:positionV relativeFrom="paragraph">
                  <wp:posOffset>1391285</wp:posOffset>
                </wp:positionV>
                <wp:extent cx="221615" cy="23241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" cy="232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EE46F" w14:textId="77777777" w:rsidR="00FC6A9B" w:rsidRDefault="00FC6A9B" w:rsidP="00FC6A9B">
                            <w: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7E25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2.15pt;margin-top:109.55pt;width:17.45pt;height:18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" filled="f" stroked="f">
                <v:textbox>
                  <w:txbxContent>
                    <w:p w14:paraId="769EE46F" w14:textId="77777777" w:rsidR="00FC6A9B" w:rsidRDefault="00FC6A9B" w:rsidP="00FC6A9B">
                      <w: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FC6A9B">
        <w:rPr>
          <w:rFonts w:asciiTheme="minorBidi" w:hAnsiTheme="minorBidi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D1E4FD" wp14:editId="738EC035">
                <wp:simplePos x="0" y="0"/>
                <wp:positionH relativeFrom="column">
                  <wp:posOffset>1891665</wp:posOffset>
                </wp:positionH>
                <wp:positionV relativeFrom="paragraph">
                  <wp:posOffset>17145</wp:posOffset>
                </wp:positionV>
                <wp:extent cx="221615" cy="23241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" cy="232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EC594" w14:textId="73E5E807" w:rsidR="00FC6A9B" w:rsidRDefault="00FC6A9B">
                            <w: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1E4FD" id="_x0000_s1027" type="#_x0000_t202" style="position:absolute;left:0;text-align:left;margin-left:148.95pt;margin-top:1.35pt;width:17.45pt;height:18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" filled="f" stroked="f">
                <v:textbox>
                  <w:txbxContent>
                    <w:p w14:paraId="035EC594" w14:textId="73E5E807" w:rsidR="00FC6A9B" w:rsidRDefault="00FC6A9B">
                      <w: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FC6A9B" w:rsidRPr="00FC6A9B">
        <w:rPr>
          <w:rFonts w:asciiTheme="minorBidi" w:hAnsiTheme="minorBidi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D162561" wp14:editId="50767FDC">
                <wp:simplePos x="0" y="0"/>
                <wp:positionH relativeFrom="column">
                  <wp:posOffset>2057400</wp:posOffset>
                </wp:positionH>
                <wp:positionV relativeFrom="paragraph">
                  <wp:posOffset>1907540</wp:posOffset>
                </wp:positionV>
                <wp:extent cx="221615" cy="23241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" cy="232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E0FFE" w14:textId="77777777" w:rsidR="00FC6A9B" w:rsidRDefault="00FC6A9B" w:rsidP="00FC6A9B">
                            <w: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62561" id="_x0000_s1028" type="#_x0000_t202" style="position:absolute;left:0;text-align:left;margin-left:162pt;margin-top:150.2pt;width:17.45pt;height:18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" filled="f" stroked="f">
                <v:textbox>
                  <w:txbxContent>
                    <w:p w14:paraId="566E0FFE" w14:textId="77777777" w:rsidR="00FC6A9B" w:rsidRDefault="00FC6A9B" w:rsidP="00FC6A9B">
                      <w: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507A13" w:rsidRPr="00E16731">
        <w:rPr>
          <w:rFonts w:asciiTheme="minorBidi" w:hAnsiTheme="minorBidi"/>
          <w:noProof/>
          <w:sz w:val="24"/>
          <w:szCs w:val="24"/>
        </w:rPr>
        <w:drawing>
          <wp:inline distT="0" distB="0" distL="0" distR="0" wp14:anchorId="25B23512" wp14:editId="678982FD">
            <wp:extent cx="5400040" cy="3149294"/>
            <wp:effectExtent l="0" t="0" r="0" b="0"/>
            <wp:docPr id="59" name="Chart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73D4A15" w14:textId="77777777" w:rsidR="00894F2E" w:rsidRPr="00DF530A" w:rsidRDefault="00894F2E" w:rsidP="00894F2E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DF530A">
        <w:rPr>
          <w:rFonts w:asciiTheme="majorBidi" w:hAnsiTheme="majorBidi" w:cstheme="majorBidi"/>
          <w:sz w:val="24"/>
          <w:szCs w:val="24"/>
        </w:rPr>
        <w:t xml:space="preserve">Figure 3: Effect of disbudding on respiratory rate (n/min) using cautery or SC injection of </w:t>
      </w:r>
      <w:proofErr w:type="spellStart"/>
      <w:r w:rsidRPr="00DF530A">
        <w:rPr>
          <w:rFonts w:asciiTheme="majorBidi" w:hAnsiTheme="majorBidi" w:cstheme="majorBidi"/>
          <w:sz w:val="24"/>
          <w:szCs w:val="24"/>
        </w:rPr>
        <w:t>eogenol</w:t>
      </w:r>
      <w:proofErr w:type="spellEnd"/>
      <w:r w:rsidRPr="00DF530A">
        <w:rPr>
          <w:rFonts w:asciiTheme="majorBidi" w:hAnsiTheme="majorBidi" w:cstheme="majorBidi"/>
          <w:sz w:val="24"/>
          <w:szCs w:val="24"/>
        </w:rPr>
        <w:t xml:space="preserve"> (0.1 mL) in groups 1 and 3, respectively. </w:t>
      </w:r>
    </w:p>
    <w:p w14:paraId="454FC69B" w14:textId="77777777" w:rsidR="00894F2E" w:rsidRPr="00DF530A" w:rsidRDefault="00894F2E" w:rsidP="00894F2E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DF530A">
        <w:rPr>
          <w:rFonts w:asciiTheme="majorBidi" w:hAnsiTheme="majorBidi" w:cstheme="majorBidi"/>
          <w:sz w:val="24"/>
          <w:szCs w:val="24"/>
        </w:rPr>
        <w:t xml:space="preserve">* significant difference in results between different groups (p≤0.05) </w:t>
      </w:r>
    </w:p>
    <w:p w14:paraId="2574D0A6" w14:textId="0CBA676C" w:rsidR="00996E76" w:rsidRPr="00E16731" w:rsidRDefault="00996E76" w:rsidP="00996E76">
      <w:pPr>
        <w:jc w:val="lowKashida"/>
        <w:rPr>
          <w:rFonts w:asciiTheme="minorBidi" w:hAnsiTheme="minorBidi"/>
          <w:b/>
          <w:bCs/>
          <w:sz w:val="24"/>
          <w:szCs w:val="24"/>
          <w:rtl/>
        </w:rPr>
      </w:pPr>
      <w:r w:rsidRPr="00E16731">
        <w:rPr>
          <w:rFonts w:asciiTheme="minorBidi" w:hAnsiTheme="minorBidi"/>
          <w:noProof/>
          <w:sz w:val="24"/>
          <w:szCs w:val="24"/>
        </w:rPr>
        <w:lastRenderedPageBreak/>
        <w:drawing>
          <wp:inline distT="0" distB="0" distL="0" distR="0" wp14:anchorId="1854BC47" wp14:editId="11265A3A">
            <wp:extent cx="5400040" cy="3148965"/>
            <wp:effectExtent l="0" t="0" r="0" b="0"/>
            <wp:docPr id="64" name="Chart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97BA51E" w14:textId="77777777" w:rsidR="00894F2E" w:rsidRPr="00DF530A" w:rsidRDefault="00894F2E" w:rsidP="00894F2E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DF530A">
        <w:rPr>
          <w:rFonts w:asciiTheme="majorBidi" w:hAnsiTheme="majorBidi" w:cstheme="majorBidi"/>
          <w:sz w:val="24"/>
          <w:szCs w:val="24"/>
        </w:rPr>
        <w:t xml:space="preserve">Figure 4: Serum cortisol level (mg/dL; mean ± standard error) before (baseline) and immediately after disbudding, also, over 30, 60, 120, 240, and 480 min; by cautery or SC injection of </w:t>
      </w:r>
      <w:proofErr w:type="spellStart"/>
      <w:r w:rsidRPr="00DF530A">
        <w:rPr>
          <w:rFonts w:asciiTheme="majorBidi" w:hAnsiTheme="majorBidi" w:cstheme="majorBidi"/>
          <w:sz w:val="24"/>
          <w:szCs w:val="24"/>
        </w:rPr>
        <w:t>eogenol</w:t>
      </w:r>
      <w:proofErr w:type="spellEnd"/>
      <w:r w:rsidRPr="00DF530A">
        <w:rPr>
          <w:rFonts w:asciiTheme="majorBidi" w:hAnsiTheme="majorBidi" w:cstheme="majorBidi"/>
          <w:sz w:val="24"/>
          <w:szCs w:val="24"/>
        </w:rPr>
        <w:t xml:space="preserve"> (0.1 mL) in groups 2 and 4, respectively.</w:t>
      </w:r>
    </w:p>
    <w:p w14:paraId="177A6C5B" w14:textId="77777777" w:rsidR="00894F2E" w:rsidRPr="00715458" w:rsidRDefault="00894F2E" w:rsidP="00894F2E">
      <w:pPr>
        <w:spacing w:after="0" w:line="480" w:lineRule="auto"/>
        <w:rPr>
          <w:shd w:val="clear" w:color="auto" w:fill="FFFFFF"/>
        </w:rPr>
      </w:pPr>
      <w:r w:rsidRPr="00DF530A">
        <w:rPr>
          <w:rFonts w:asciiTheme="majorBidi" w:hAnsiTheme="majorBidi" w:cstheme="majorBidi"/>
          <w:sz w:val="24"/>
          <w:szCs w:val="24"/>
        </w:rPr>
        <w:t xml:space="preserve">* significant difference in results between different groups (p≤0.05) </w:t>
      </w:r>
      <w:r w:rsidRPr="00DF530A">
        <w:rPr>
          <w:shd w:val="clear" w:color="auto" w:fill="FFFFFF"/>
        </w:rPr>
        <w:t xml:space="preserve"> </w:t>
      </w:r>
    </w:p>
    <w:p w14:paraId="2D2D7CBC" w14:textId="77777777" w:rsidR="003E07C4" w:rsidRDefault="003E07C4"/>
    <w:sectPr w:rsidR="003E07C4" w:rsidSect="00C645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E76"/>
    <w:rsid w:val="00166E18"/>
    <w:rsid w:val="003E07C4"/>
    <w:rsid w:val="00507A13"/>
    <w:rsid w:val="005441B5"/>
    <w:rsid w:val="00552DE6"/>
    <w:rsid w:val="00556924"/>
    <w:rsid w:val="00894F2E"/>
    <w:rsid w:val="00996E76"/>
    <w:rsid w:val="00A07A3F"/>
    <w:rsid w:val="00C24626"/>
    <w:rsid w:val="00C645C1"/>
    <w:rsid w:val="00D30436"/>
    <w:rsid w:val="00FC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EA1A2"/>
  <w15:chartTrackingRefBased/>
  <w15:docId w15:val="{4B4DF29D-DE44-4B9F-926F-725DAEC7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E76"/>
    <w:pPr>
      <w:bidi w:val="0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Group 3</c:v>
                </c:pt>
              </c:strCache>
            </c:strRef>
          </c:tx>
          <c:spPr>
            <a:ln w="22225" cap="sq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6646765579514247E-2"/>
                  <c:y val="6.58054313083822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912-4818-8ADC-F46A1E1EC938}"/>
                </c:ext>
              </c:extLst>
            </c:dLbl>
            <c:dLbl>
              <c:idx val="1"/>
              <c:layout>
                <c:manualLayout>
                  <c:x val="-3.9022859089932665E-2"/>
                  <c:y val="7.21214748337945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912-4818-8ADC-F46A1E1EC938}"/>
                </c:ext>
              </c:extLst>
            </c:dLbl>
            <c:dLbl>
              <c:idx val="2"/>
              <c:layout>
                <c:manualLayout>
                  <c:x val="-4.1310064369893554E-2"/>
                  <c:y val="6.80884036500881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912-4818-8ADC-F46A1E1EC938}"/>
                </c:ext>
              </c:extLst>
            </c:dLbl>
            <c:dLbl>
              <c:idx val="3"/>
              <c:layout>
                <c:manualLayout>
                  <c:x val="-3.6671024659076602E-2"/>
                  <c:y val="7.2121474833794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912-4818-8ADC-F46A1E1EC938}"/>
                </c:ext>
              </c:extLst>
            </c:dLbl>
            <c:dLbl>
              <c:idx val="4"/>
              <c:layout>
                <c:manualLayout>
                  <c:x val="-3.6671024659076512E-2"/>
                  <c:y val="7.21214748337944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912-4818-8ADC-F46A1E1EC938}"/>
                </c:ext>
              </c:extLst>
            </c:dLbl>
            <c:dLbl>
              <c:idx val="5"/>
              <c:layout>
                <c:manualLayout>
                  <c:x val="-3.6671024659076686E-2"/>
                  <c:y val="6.80884036500881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912-4818-8ADC-F46A1E1EC938}"/>
                </c:ext>
              </c:extLst>
            </c:dLbl>
            <c:dLbl>
              <c:idx val="6"/>
              <c:layout>
                <c:manualLayout>
                  <c:x val="-3.660639550818142E-2"/>
                  <c:y val="6.0022261282675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912-4818-8ADC-F46A1E1EC93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errBars>
            <c:errDir val="y"/>
            <c:errBarType val="both"/>
            <c:errValType val="stdErr"/>
            <c:noEndCap val="0"/>
          </c:errBars>
          <c:cat>
            <c:strRef>
              <c:f>Sheet1!$A$2:$A$8</c:f>
              <c:strCache>
                <c:ptCount val="7"/>
                <c:pt idx="0">
                  <c:v>befor dis.</c:v>
                </c:pt>
                <c:pt idx="1">
                  <c:v>immediately after dis.</c:v>
                </c:pt>
                <c:pt idx="2">
                  <c:v>2 hr</c:v>
                </c:pt>
                <c:pt idx="3">
                  <c:v>4 hr</c:v>
                </c:pt>
                <c:pt idx="4">
                  <c:v>6 hr</c:v>
                </c:pt>
                <c:pt idx="5">
                  <c:v>8 hr </c:v>
                </c:pt>
                <c:pt idx="6">
                  <c:v>24 hr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39.43</c:v>
                </c:pt>
                <c:pt idx="1">
                  <c:v>39.46</c:v>
                </c:pt>
                <c:pt idx="2">
                  <c:v>39.159999999999997</c:v>
                </c:pt>
                <c:pt idx="3">
                  <c:v>39.340000000000003</c:v>
                </c:pt>
                <c:pt idx="4">
                  <c:v>39.24</c:v>
                </c:pt>
                <c:pt idx="5">
                  <c:v>39.340000000000003</c:v>
                </c:pt>
                <c:pt idx="6">
                  <c:v>39.22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C912-4818-8ADC-F46A1E1EC93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Group 1</c:v>
                </c:pt>
              </c:strCache>
            </c:strRef>
          </c:tx>
          <c:spPr>
            <a:ln w="22225" cap="sq" cmpd="sng">
              <a:solidFill>
                <a:schemeClr val="bg1">
                  <a:lumMod val="50000"/>
                </a:schemeClr>
              </a:solidFill>
              <a:prstDash val="sysDot"/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6671024659076623E-2"/>
                  <c:y val="-7.615454601750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912-4818-8ADC-F46A1E1EC938}"/>
                </c:ext>
              </c:extLst>
            </c:dLbl>
            <c:dLbl>
              <c:idx val="1"/>
              <c:layout>
                <c:manualLayout>
                  <c:x val="-4.7161132139761974E-2"/>
                  <c:y val="-7.41869153833084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155569218005798E-2"/>
                      <c:h val="8.136133618506398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C912-4818-8ADC-F46A1E1EC938}"/>
                </c:ext>
              </c:extLst>
            </c:dLbl>
            <c:dLbl>
              <c:idx val="2"/>
              <c:layout>
                <c:manualLayout>
                  <c:x val="-3.6671024659076686E-2"/>
                  <c:y val="-6.0022261282675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912-4818-8ADC-F46A1E1EC938}"/>
                </c:ext>
              </c:extLst>
            </c:dLbl>
            <c:dLbl>
              <c:idx val="3"/>
              <c:layout>
                <c:manualLayout>
                  <c:x val="-3.6671024659076602E-2"/>
                  <c:y val="-4.79230477315563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912-4818-8ADC-F46A1E1EC938}"/>
                </c:ext>
              </c:extLst>
            </c:dLbl>
            <c:dLbl>
              <c:idx val="4"/>
              <c:layout>
                <c:manualLayout>
                  <c:x val="-3.9022859089932665E-2"/>
                  <c:y val="-5.5989190098969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C912-4818-8ADC-F46A1E1EC938}"/>
                </c:ext>
              </c:extLst>
            </c:dLbl>
            <c:dLbl>
              <c:idx val="5"/>
              <c:layout>
                <c:manualLayout>
                  <c:x val="-3.8958229939037491E-2"/>
                  <c:y val="-5.5989190098969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912-4818-8ADC-F46A1E1EC938}"/>
                </c:ext>
              </c:extLst>
            </c:dLbl>
            <c:dLbl>
              <c:idx val="6"/>
              <c:layout>
                <c:manualLayout>
                  <c:x val="-3.8958229939037491E-2"/>
                  <c:y val="-6.4055332466381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C912-4818-8ADC-F46A1E1EC93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errBars>
            <c:errDir val="y"/>
            <c:errBarType val="both"/>
            <c:errValType val="stdErr"/>
            <c:noEndCap val="0"/>
          </c:errBars>
          <c:cat>
            <c:strRef>
              <c:f>Sheet1!$A$2:$A$8</c:f>
              <c:strCache>
                <c:ptCount val="7"/>
                <c:pt idx="0">
                  <c:v>befor dis.</c:v>
                </c:pt>
                <c:pt idx="1">
                  <c:v>immediately after dis.</c:v>
                </c:pt>
                <c:pt idx="2">
                  <c:v>2 hr</c:v>
                </c:pt>
                <c:pt idx="3">
                  <c:v>4 hr</c:v>
                </c:pt>
                <c:pt idx="4">
                  <c:v>6 hr</c:v>
                </c:pt>
                <c:pt idx="5">
                  <c:v>8 hr </c:v>
                </c:pt>
                <c:pt idx="6">
                  <c:v>24 hr</c:v>
                </c:pt>
              </c:strCache>
            </c:strRef>
          </c:cat>
          <c:val>
            <c:numRef>
              <c:f>Sheet1!$C$2:$C$8</c:f>
              <c:numCache>
                <c:formatCode>General</c:formatCode>
                <c:ptCount val="7"/>
                <c:pt idx="0">
                  <c:v>39.43</c:v>
                </c:pt>
                <c:pt idx="1">
                  <c:v>39.46</c:v>
                </c:pt>
                <c:pt idx="2">
                  <c:v>39.56</c:v>
                </c:pt>
                <c:pt idx="3">
                  <c:v>39.4</c:v>
                </c:pt>
                <c:pt idx="4">
                  <c:v>39.299999999999997</c:v>
                </c:pt>
                <c:pt idx="5">
                  <c:v>39.479999999999997</c:v>
                </c:pt>
                <c:pt idx="6">
                  <c:v>39.36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C912-4818-8ADC-F46A1E1EC938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673576239"/>
        <c:axId val="1683296063"/>
      </c:lineChart>
      <c:catAx>
        <c:axId val="1673576239"/>
        <c:scaling>
          <c:orientation val="minMax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Experimental Period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683296063"/>
        <c:crosses val="autoZero"/>
        <c:auto val="1"/>
        <c:lblAlgn val="ctr"/>
        <c:lblOffset val="100"/>
        <c:tickLblSkip val="1"/>
        <c:tickMarkSkip val="10"/>
        <c:noMultiLvlLbl val="0"/>
      </c:catAx>
      <c:valAx>
        <c:axId val="1683296063"/>
        <c:scaling>
          <c:orientation val="minMax"/>
          <c:max val="40"/>
          <c:min val="39"/>
        </c:scaling>
        <c:delete val="0"/>
        <c:axPos val="l"/>
        <c:majorGridlines>
          <c:spPr>
            <a:ln w="3175" cap="sq" cmpd="sng" algn="ctr">
              <a:solidFill>
                <a:schemeClr val="bg1">
                  <a:lumMod val="85000"/>
                  <a:alpha val="98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i="0"/>
                  <a:t>Body </a:t>
                </a:r>
                <a:r>
                  <a:rPr lang="en-US" sz="800" b="1" i="0" u="none" strike="noStrike" baseline="0">
                    <a:effectLst/>
                  </a:rPr>
                  <a:t>Temperature (</a:t>
                </a:r>
                <a:r>
                  <a:rPr lang="en-US" sz="800" b="1" i="0" u="none" strike="noStrike" baseline="0">
                    <a:effectLst/>
                    <a:latin typeface="Calibri" panose="020F0502020204030204" pitchFamily="34" charset="0"/>
                    <a:cs typeface="Calibri" panose="020F0502020204030204" pitchFamily="34" charset="0"/>
                  </a:rPr>
                  <a:t>°C</a:t>
                </a:r>
                <a:r>
                  <a:rPr lang="en-US" sz="800" b="1" i="0" u="none" strike="noStrike" baseline="0">
                    <a:effectLst/>
                  </a:rPr>
                  <a:t>)</a:t>
                </a:r>
                <a:r>
                  <a:rPr lang="en-US" i="0"/>
                  <a:t>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67357623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cs typeface="+mj-cs"/>
        </a:defRPr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Group 3</c:v>
                </c:pt>
              </c:strCache>
            </c:strRef>
          </c:tx>
          <c:spPr>
            <a:ln w="22225" cap="sq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4.370226887208243E-2"/>
                  <c:y val="8.59707872269142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46A-4711-A0FD-FFE3C3092A80}"/>
                </c:ext>
              </c:extLst>
            </c:dLbl>
            <c:dLbl>
              <c:idx val="1"/>
              <c:layout>
                <c:manualLayout>
                  <c:x val="-4.1374693520788777E-2"/>
                  <c:y val="7.615454601750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46A-4711-A0FD-FFE3C3092A80}"/>
                </c:ext>
              </c:extLst>
            </c:dLbl>
            <c:dLbl>
              <c:idx val="2"/>
              <c:layout>
                <c:manualLayout>
                  <c:x val="-3.425456107732535E-2"/>
                  <c:y val="7.615454601750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46A-4711-A0FD-FFE3C3092A80}"/>
                </c:ext>
              </c:extLst>
            </c:dLbl>
            <c:dLbl>
              <c:idx val="3"/>
              <c:layout>
                <c:manualLayout>
                  <c:x val="-3.6671024659076602E-2"/>
                  <c:y val="7.2121474833794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46A-4711-A0FD-FFE3C3092A80}"/>
                </c:ext>
              </c:extLst>
            </c:dLbl>
            <c:dLbl>
              <c:idx val="4"/>
              <c:layout>
                <c:manualLayout>
                  <c:x val="-5.3133865675069163E-2"/>
                  <c:y val="5.19561189152626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46A-4711-A0FD-FFE3C3092A80}"/>
                </c:ext>
              </c:extLst>
            </c:dLbl>
            <c:dLbl>
              <c:idx val="5"/>
              <c:layout>
                <c:manualLayout>
                  <c:x val="-3.9022859089932665E-2"/>
                  <c:y val="8.42206883849137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46A-4711-A0FD-FFE3C3092A80}"/>
                </c:ext>
              </c:extLst>
            </c:dLbl>
            <c:dLbl>
              <c:idx val="6"/>
              <c:layout>
                <c:manualLayout>
                  <c:x val="-3.1902726646469461E-2"/>
                  <c:y val="7.21214748337945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46A-4711-A0FD-FFE3C3092A8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errBars>
            <c:errDir val="y"/>
            <c:errBarType val="both"/>
            <c:errValType val="stdErr"/>
            <c:noEndCap val="0"/>
          </c:errBars>
          <c:cat>
            <c:strRef>
              <c:f>Sheet1!$A$2:$A$8</c:f>
              <c:strCache>
                <c:ptCount val="7"/>
                <c:pt idx="0">
                  <c:v>befor dis.</c:v>
                </c:pt>
                <c:pt idx="1">
                  <c:v>immediately after dis.</c:v>
                </c:pt>
                <c:pt idx="2">
                  <c:v>2 hr</c:v>
                </c:pt>
                <c:pt idx="3">
                  <c:v>4 hr</c:v>
                </c:pt>
                <c:pt idx="4">
                  <c:v>6 hr</c:v>
                </c:pt>
                <c:pt idx="5">
                  <c:v>8 hr</c:v>
                </c:pt>
                <c:pt idx="6">
                  <c:v>24 hr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236.8</c:v>
                </c:pt>
                <c:pt idx="1">
                  <c:v>239.4</c:v>
                </c:pt>
                <c:pt idx="2">
                  <c:v>254.4</c:v>
                </c:pt>
                <c:pt idx="3">
                  <c:v>246.4</c:v>
                </c:pt>
                <c:pt idx="4">
                  <c:v>227</c:v>
                </c:pt>
                <c:pt idx="5">
                  <c:v>262.39999999999998</c:v>
                </c:pt>
                <c:pt idx="6">
                  <c:v>230.6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546A-4711-A0FD-FFE3C3092A8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Group 1</c:v>
                </c:pt>
              </c:strCache>
            </c:strRef>
          </c:tx>
          <c:spPr>
            <a:ln w="22225" cap="sq" cmpd="sng">
              <a:solidFill>
                <a:schemeClr val="bg1">
                  <a:lumMod val="50000"/>
                </a:schemeClr>
              </a:solidFill>
              <a:prstDash val="sysDot"/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4.8430196813356939E-2"/>
                  <c:y val="-8.82536007862901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415804327375358E-2"/>
                      <c:h val="5.148231244234215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546A-4711-A0FD-FFE3C3092A80}"/>
                </c:ext>
              </c:extLst>
            </c:dLbl>
            <c:dLbl>
              <c:idx val="1"/>
              <c:layout>
                <c:manualLayout>
                  <c:x val="-6.5975807586610466E-2"/>
                  <c:y val="-3.87508276528954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34089377115725E-2"/>
                      <c:h val="8.136133618506398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546A-4711-A0FD-FFE3C3092A80}"/>
                </c:ext>
              </c:extLst>
            </c:dLbl>
            <c:dLbl>
              <c:idx val="2"/>
              <c:layout>
                <c:manualLayout>
                  <c:x val="-3.1967355797364462E-2"/>
                  <c:y val="-9.63199019360329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46A-4711-A0FD-FFE3C3092A80}"/>
                </c:ext>
              </c:extLst>
            </c:dLbl>
            <c:dLbl>
              <c:idx val="3"/>
              <c:layout>
                <c:manualLayout>
                  <c:x val="-3.6671024659076602E-2"/>
                  <c:y val="-8.82537595686202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46A-4711-A0FD-FFE3C3092A80}"/>
                </c:ext>
              </c:extLst>
            </c:dLbl>
            <c:dLbl>
              <c:idx val="4"/>
              <c:layout>
                <c:manualLayout>
                  <c:x val="-3.9022859089932582E-2"/>
                  <c:y val="-8.82537595686201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546A-4711-A0FD-FFE3C3092A80}"/>
                </c:ext>
              </c:extLst>
            </c:dLbl>
            <c:dLbl>
              <c:idx val="5"/>
              <c:layout>
                <c:manualLayout>
                  <c:x val="-3.425456107732535E-2"/>
                  <c:y val="-8.825375956862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46A-4711-A0FD-FFE3C3092A80}"/>
                </c:ext>
              </c:extLst>
            </c:dLbl>
            <c:dLbl>
              <c:idx val="6"/>
              <c:layout>
                <c:manualLayout>
                  <c:x val="-3.1902726646469461E-2"/>
                  <c:y val="-9.22868307523265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546A-4711-A0FD-FFE3C3092A8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errBars>
            <c:errDir val="y"/>
            <c:errBarType val="both"/>
            <c:errValType val="stdErr"/>
            <c:noEndCap val="0"/>
          </c:errBars>
          <c:cat>
            <c:strRef>
              <c:f>Sheet1!$A$2:$A$8</c:f>
              <c:strCache>
                <c:ptCount val="7"/>
                <c:pt idx="0">
                  <c:v>befor dis.</c:v>
                </c:pt>
                <c:pt idx="1">
                  <c:v>immediately after dis.</c:v>
                </c:pt>
                <c:pt idx="2">
                  <c:v>2 hr</c:v>
                </c:pt>
                <c:pt idx="3">
                  <c:v>4 hr</c:v>
                </c:pt>
                <c:pt idx="4">
                  <c:v>6 hr</c:v>
                </c:pt>
                <c:pt idx="5">
                  <c:v>8 hr</c:v>
                </c:pt>
                <c:pt idx="6">
                  <c:v>24 hr</c:v>
                </c:pt>
              </c:strCache>
            </c:strRef>
          </c:cat>
          <c:val>
            <c:numRef>
              <c:f>Sheet1!$C$2:$C$8</c:f>
              <c:numCache>
                <c:formatCode>General</c:formatCode>
                <c:ptCount val="7"/>
                <c:pt idx="0">
                  <c:v>236.8</c:v>
                </c:pt>
                <c:pt idx="1">
                  <c:v>284</c:v>
                </c:pt>
                <c:pt idx="2">
                  <c:v>256.8</c:v>
                </c:pt>
                <c:pt idx="3">
                  <c:v>255.2</c:v>
                </c:pt>
                <c:pt idx="4">
                  <c:v>263</c:v>
                </c:pt>
                <c:pt idx="5">
                  <c:v>275.60000000000002</c:v>
                </c:pt>
                <c:pt idx="6">
                  <c:v>256.8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546A-4711-A0FD-FFE3C3092A80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673576239"/>
        <c:axId val="1683296063"/>
      </c:lineChart>
      <c:catAx>
        <c:axId val="1673576239"/>
        <c:scaling>
          <c:orientation val="minMax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Experimental Period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683296063"/>
        <c:crosses val="autoZero"/>
        <c:auto val="1"/>
        <c:lblAlgn val="ctr"/>
        <c:lblOffset val="100"/>
        <c:tickLblSkip val="1"/>
        <c:tickMarkSkip val="10"/>
        <c:noMultiLvlLbl val="0"/>
      </c:catAx>
      <c:valAx>
        <c:axId val="1683296063"/>
        <c:scaling>
          <c:orientation val="minMax"/>
          <c:max val="290"/>
          <c:min val="220"/>
        </c:scaling>
        <c:delete val="0"/>
        <c:axPos val="l"/>
        <c:majorGridlines>
          <c:spPr>
            <a:ln w="3175" cap="sq" cmpd="sng" algn="ctr">
              <a:solidFill>
                <a:schemeClr val="bg1">
                  <a:lumMod val="85000"/>
                  <a:alpha val="98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Pulse Rate/min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673576239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cs typeface="+mj-cs"/>
        </a:defRPr>
      </a:pPr>
      <a:endParaRPr lang="en-US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Group 3</c:v>
                </c:pt>
              </c:strCache>
            </c:strRef>
          </c:tx>
          <c:spPr>
            <a:ln w="22225" cap="sq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6646765579514226E-2"/>
                  <c:y val="8.59707872269142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57F-456A-B8C2-440109A03E8A}"/>
                </c:ext>
              </c:extLst>
            </c:dLbl>
            <c:dLbl>
              <c:idx val="1"/>
              <c:layout>
                <c:manualLayout>
                  <c:x val="-3.1967355797364462E-2"/>
                  <c:y val="5.59891900989689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57F-456A-B8C2-440109A03E8A}"/>
                </c:ext>
              </c:extLst>
            </c:dLbl>
            <c:dLbl>
              <c:idx val="2"/>
              <c:layout>
                <c:manualLayout>
                  <c:x val="-3.425456107732535E-2"/>
                  <c:y val="7.615454601750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57F-456A-B8C2-440109A03E8A}"/>
                </c:ext>
              </c:extLst>
            </c:dLbl>
            <c:dLbl>
              <c:idx val="3"/>
              <c:layout>
                <c:manualLayout>
                  <c:x val="-3.6671024659076602E-2"/>
                  <c:y val="7.2121474833794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57F-456A-B8C2-440109A03E8A}"/>
                </c:ext>
              </c:extLst>
            </c:dLbl>
            <c:dLbl>
              <c:idx val="4"/>
              <c:layout>
                <c:manualLayout>
                  <c:x val="-3.6671024659076512E-2"/>
                  <c:y val="7.21214748337944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57F-456A-B8C2-440109A03E8A}"/>
                </c:ext>
              </c:extLst>
            </c:dLbl>
            <c:dLbl>
              <c:idx val="5"/>
              <c:layout>
                <c:manualLayout>
                  <c:x val="-3.6671024659076686E-2"/>
                  <c:y val="6.80884036500881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57F-456A-B8C2-440109A03E8A}"/>
                </c:ext>
              </c:extLst>
            </c:dLbl>
            <c:dLbl>
              <c:idx val="6"/>
              <c:layout>
                <c:manualLayout>
                  <c:x val="-3.1902726646469461E-2"/>
                  <c:y val="7.21214748337945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57F-456A-B8C2-440109A03E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errBars>
            <c:errDir val="y"/>
            <c:errBarType val="both"/>
            <c:errValType val="stdErr"/>
            <c:noEndCap val="0"/>
          </c:errBars>
          <c:cat>
            <c:strRef>
              <c:f>Sheet1!$A$2:$A$8</c:f>
              <c:strCache>
                <c:ptCount val="7"/>
                <c:pt idx="0">
                  <c:v>befor dis.</c:v>
                </c:pt>
                <c:pt idx="1">
                  <c:v>immediately after dis.</c:v>
                </c:pt>
                <c:pt idx="2">
                  <c:v>2 hr</c:v>
                </c:pt>
                <c:pt idx="3">
                  <c:v>4 hr</c:v>
                </c:pt>
                <c:pt idx="4">
                  <c:v>6 hr</c:v>
                </c:pt>
                <c:pt idx="5">
                  <c:v>8 hr</c:v>
                </c:pt>
                <c:pt idx="6">
                  <c:v>24 hr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77.599999999999994</c:v>
                </c:pt>
                <c:pt idx="1">
                  <c:v>77</c:v>
                </c:pt>
                <c:pt idx="2">
                  <c:v>86.4</c:v>
                </c:pt>
                <c:pt idx="3">
                  <c:v>85.2</c:v>
                </c:pt>
                <c:pt idx="4">
                  <c:v>86.2</c:v>
                </c:pt>
                <c:pt idx="5">
                  <c:v>84.4</c:v>
                </c:pt>
                <c:pt idx="6">
                  <c:v>86.4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757F-456A-B8C2-440109A03E8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Group 1</c:v>
                </c:pt>
              </c:strCache>
            </c:strRef>
          </c:tx>
          <c:spPr>
            <a:ln w="22225" cap="sq" cmpd="sng">
              <a:solidFill>
                <a:schemeClr val="bg1">
                  <a:lumMod val="50000"/>
                </a:schemeClr>
              </a:solidFill>
              <a:prstDash val="sysDot"/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6671024659076623E-2"/>
                  <c:y val="-8.82537595686201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57F-456A-B8C2-440109A03E8A}"/>
                </c:ext>
              </c:extLst>
            </c:dLbl>
            <c:dLbl>
              <c:idx val="1"/>
              <c:layout>
                <c:manualLayout>
                  <c:x val="-3.7753794416337659E-2"/>
                  <c:y val="-9.4352271301840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34089377115725E-2"/>
                      <c:h val="8.136133618506398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757F-456A-B8C2-440109A03E8A}"/>
                </c:ext>
              </c:extLst>
            </c:dLbl>
            <c:dLbl>
              <c:idx val="2"/>
              <c:layout>
                <c:manualLayout>
                  <c:x val="-3.1967355797364462E-2"/>
                  <c:y val="-9.63199019360329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57F-456A-B8C2-440109A03E8A}"/>
                </c:ext>
              </c:extLst>
            </c:dLbl>
            <c:dLbl>
              <c:idx val="3"/>
              <c:layout>
                <c:manualLayout>
                  <c:x val="-3.6671024659076602E-2"/>
                  <c:y val="-8.82537595686202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57F-456A-B8C2-440109A03E8A}"/>
                </c:ext>
              </c:extLst>
            </c:dLbl>
            <c:dLbl>
              <c:idx val="4"/>
              <c:layout>
                <c:manualLayout>
                  <c:x val="-3.9022859089932582E-2"/>
                  <c:y val="-8.82537595686201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57F-456A-B8C2-440109A03E8A}"/>
                </c:ext>
              </c:extLst>
            </c:dLbl>
            <c:dLbl>
              <c:idx val="5"/>
              <c:layout>
                <c:manualLayout>
                  <c:x val="-3.425456107732535E-2"/>
                  <c:y val="-8.825375956862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57F-456A-B8C2-440109A03E8A}"/>
                </c:ext>
              </c:extLst>
            </c:dLbl>
            <c:dLbl>
              <c:idx val="6"/>
              <c:layout>
                <c:manualLayout>
                  <c:x val="-3.1902726646469461E-2"/>
                  <c:y val="-9.22868307523265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57F-456A-B8C2-440109A03E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errBars>
            <c:errDir val="y"/>
            <c:errBarType val="both"/>
            <c:errValType val="stdErr"/>
            <c:noEndCap val="0"/>
          </c:errBars>
          <c:cat>
            <c:strRef>
              <c:f>Sheet1!$A$2:$A$8</c:f>
              <c:strCache>
                <c:ptCount val="7"/>
                <c:pt idx="0">
                  <c:v>befor dis.</c:v>
                </c:pt>
                <c:pt idx="1">
                  <c:v>immediately after dis.</c:v>
                </c:pt>
                <c:pt idx="2">
                  <c:v>2 hr</c:v>
                </c:pt>
                <c:pt idx="3">
                  <c:v>4 hr</c:v>
                </c:pt>
                <c:pt idx="4">
                  <c:v>6 hr</c:v>
                </c:pt>
                <c:pt idx="5">
                  <c:v>8 hr</c:v>
                </c:pt>
                <c:pt idx="6">
                  <c:v>24 hr</c:v>
                </c:pt>
              </c:strCache>
            </c:strRef>
          </c:cat>
          <c:val>
            <c:numRef>
              <c:f>Sheet1!$C$2:$C$8</c:f>
              <c:numCache>
                <c:formatCode>General</c:formatCode>
                <c:ptCount val="7"/>
                <c:pt idx="0">
                  <c:v>77.599999999999994</c:v>
                </c:pt>
                <c:pt idx="1">
                  <c:v>108</c:v>
                </c:pt>
                <c:pt idx="2">
                  <c:v>93.6</c:v>
                </c:pt>
                <c:pt idx="3">
                  <c:v>96.4</c:v>
                </c:pt>
                <c:pt idx="4">
                  <c:v>87.2</c:v>
                </c:pt>
                <c:pt idx="5">
                  <c:v>90.4</c:v>
                </c:pt>
                <c:pt idx="6">
                  <c:v>86.8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757F-456A-B8C2-440109A03E8A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673576239"/>
        <c:axId val="1683296063"/>
      </c:lineChart>
      <c:catAx>
        <c:axId val="1673576239"/>
        <c:scaling>
          <c:orientation val="minMax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Experimental Period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683296063"/>
        <c:crosses val="autoZero"/>
        <c:auto val="1"/>
        <c:lblAlgn val="ctr"/>
        <c:lblOffset val="100"/>
        <c:tickLblSkip val="1"/>
        <c:tickMarkSkip val="10"/>
        <c:noMultiLvlLbl val="0"/>
      </c:catAx>
      <c:valAx>
        <c:axId val="1683296063"/>
        <c:scaling>
          <c:orientation val="minMax"/>
          <c:max val="115"/>
          <c:min val="70"/>
        </c:scaling>
        <c:delete val="0"/>
        <c:axPos val="l"/>
        <c:majorGridlines>
          <c:spPr>
            <a:ln w="3175" cap="sq" cmpd="sng" algn="ctr">
              <a:solidFill>
                <a:schemeClr val="bg1">
                  <a:lumMod val="85000"/>
                  <a:alpha val="98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sz="800" b="1" i="0" u="none" strike="noStrike" baseline="0">
                    <a:effectLst/>
                  </a:rPr>
                  <a:t>Respiratory </a:t>
                </a:r>
                <a:r>
                  <a:rPr lang="en-US" i="0"/>
                  <a:t> Rate/min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673576239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cs typeface="+mj-cs"/>
        </a:defRPr>
      </a:pPr>
      <a:endParaRPr lang="en-US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Group 4</c:v>
                </c:pt>
              </c:strCache>
            </c:strRef>
          </c:tx>
          <c:spPr>
            <a:ln w="22225" cap="sq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6646765579514226E-2"/>
                  <c:y val="9.8070000778033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AB8-4559-B159-7A15FBDFBA6E}"/>
                </c:ext>
              </c:extLst>
            </c:dLbl>
            <c:dLbl>
              <c:idx val="1"/>
              <c:layout>
                <c:manualLayout>
                  <c:x val="-3.6671024659076602E-2"/>
                  <c:y val="8.82537595686201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AB8-4559-B159-7A15FBDFBA6E}"/>
                </c:ext>
              </c:extLst>
            </c:dLbl>
            <c:dLbl>
              <c:idx val="2"/>
              <c:layout>
                <c:manualLayout>
                  <c:x val="-3.425456107732535E-2"/>
                  <c:y val="7.615454601750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AB8-4559-B159-7A15FBDFBA6E}"/>
                </c:ext>
              </c:extLst>
            </c:dLbl>
            <c:dLbl>
              <c:idx val="3"/>
              <c:layout>
                <c:manualLayout>
                  <c:x val="-3.6671024659076602E-2"/>
                  <c:y val="7.2121474833794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AB8-4559-B159-7A15FBDFBA6E}"/>
                </c:ext>
              </c:extLst>
            </c:dLbl>
            <c:dLbl>
              <c:idx val="4"/>
              <c:layout>
                <c:manualLayout>
                  <c:x val="-3.6671024659076512E-2"/>
                  <c:y val="7.21214748337944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AB8-4559-B159-7A15FBDFBA6E}"/>
                </c:ext>
              </c:extLst>
            </c:dLbl>
            <c:dLbl>
              <c:idx val="5"/>
              <c:layout>
                <c:manualLayout>
                  <c:x val="-3.6671024659076686E-2"/>
                  <c:y val="6.80884036500881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AB8-4559-B159-7A15FBDFBA6E}"/>
                </c:ext>
              </c:extLst>
            </c:dLbl>
            <c:dLbl>
              <c:idx val="6"/>
              <c:layout>
                <c:manualLayout>
                  <c:x val="-3.1902726646469461E-2"/>
                  <c:y val="7.21214748337945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AB8-4559-B159-7A15FBDFBA6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Sheet1!$A$2:$A$8</c:f>
              <c:strCache>
                <c:ptCount val="7"/>
                <c:pt idx="0">
                  <c:v>befor dis.</c:v>
                </c:pt>
                <c:pt idx="1">
                  <c:v>immediately after dis.</c:v>
                </c:pt>
                <c:pt idx="2">
                  <c:v>30min</c:v>
                </c:pt>
                <c:pt idx="3">
                  <c:v>60min</c:v>
                </c:pt>
                <c:pt idx="4">
                  <c:v>120min</c:v>
                </c:pt>
                <c:pt idx="5">
                  <c:v>240min</c:v>
                </c:pt>
                <c:pt idx="6">
                  <c:v>480min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3.62</c:v>
                </c:pt>
                <c:pt idx="1">
                  <c:v>6.34</c:v>
                </c:pt>
                <c:pt idx="2">
                  <c:v>3.8</c:v>
                </c:pt>
                <c:pt idx="3">
                  <c:v>3.38</c:v>
                </c:pt>
                <c:pt idx="4">
                  <c:v>2.06</c:v>
                </c:pt>
                <c:pt idx="5">
                  <c:v>3.28</c:v>
                </c:pt>
                <c:pt idx="6">
                  <c:v>3.4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AAB8-4559-B159-7A15FBDFBA6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Group 2</c:v>
                </c:pt>
              </c:strCache>
            </c:strRef>
          </c:tx>
          <c:spPr>
            <a:ln w="22225" cap="sq" cmpd="sng">
              <a:solidFill>
                <a:schemeClr val="bg1">
                  <a:lumMod val="50000"/>
                </a:schemeClr>
              </a:solidFill>
              <a:prstDash val="sysDot"/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6671024659076623E-2"/>
                  <c:y val="-8.82537595686201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AB8-4559-B159-7A15FBDFBA6E}"/>
                </c:ext>
              </c:extLst>
            </c:dLbl>
            <c:dLbl>
              <c:idx val="1"/>
              <c:layout>
                <c:manualLayout>
                  <c:x val="-3.7753794416337659E-2"/>
                  <c:y val="-7.99764367022180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34089377115725E-2"/>
                      <c:h val="8.136133618506398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AAB8-4559-B159-7A15FBDFBA6E}"/>
                </c:ext>
              </c:extLst>
            </c:dLbl>
            <c:dLbl>
              <c:idx val="2"/>
              <c:layout>
                <c:manualLayout>
                  <c:x val="-3.1967355797364462E-2"/>
                  <c:y val="-9.63199019360329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AB8-4559-B159-7A15FBDFBA6E}"/>
                </c:ext>
              </c:extLst>
            </c:dLbl>
            <c:dLbl>
              <c:idx val="3"/>
              <c:layout>
                <c:manualLayout>
                  <c:x val="-3.6671024659076602E-2"/>
                  <c:y val="-8.82537595686202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AB8-4559-B159-7A15FBDFBA6E}"/>
                </c:ext>
              </c:extLst>
            </c:dLbl>
            <c:dLbl>
              <c:idx val="4"/>
              <c:layout>
                <c:manualLayout>
                  <c:x val="-3.9022859089932582E-2"/>
                  <c:y val="-8.82537595686201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AAB8-4559-B159-7A15FBDFBA6E}"/>
                </c:ext>
              </c:extLst>
            </c:dLbl>
            <c:dLbl>
              <c:idx val="5"/>
              <c:layout>
                <c:manualLayout>
                  <c:x val="-3.425456107732535E-2"/>
                  <c:y val="-8.825375956862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AB8-4559-B159-7A15FBDFBA6E}"/>
                </c:ext>
              </c:extLst>
            </c:dLbl>
            <c:dLbl>
              <c:idx val="6"/>
              <c:layout>
                <c:manualLayout>
                  <c:x val="-3.1902726646469461E-2"/>
                  <c:y val="-9.22868307523265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AAB8-4559-B159-7A15FBDFBA6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bg1">
                    <a:lumMod val="65000"/>
                  </a:schemeClr>
                </a:solidFill>
                <a:round/>
              </a:ln>
              <a:effectLst/>
            </c:spPr>
          </c:errBars>
          <c:cat>
            <c:strRef>
              <c:f>Sheet1!$A$2:$A$8</c:f>
              <c:strCache>
                <c:ptCount val="7"/>
                <c:pt idx="0">
                  <c:v>befor dis.</c:v>
                </c:pt>
                <c:pt idx="1">
                  <c:v>immediately after dis.</c:v>
                </c:pt>
                <c:pt idx="2">
                  <c:v>30min</c:v>
                </c:pt>
                <c:pt idx="3">
                  <c:v>60min</c:v>
                </c:pt>
                <c:pt idx="4">
                  <c:v>120min</c:v>
                </c:pt>
                <c:pt idx="5">
                  <c:v>240min</c:v>
                </c:pt>
                <c:pt idx="6">
                  <c:v>480min</c:v>
                </c:pt>
              </c:strCache>
            </c:strRef>
          </c:cat>
          <c:val>
            <c:numRef>
              <c:f>Sheet1!$C$2:$C$8</c:f>
              <c:numCache>
                <c:formatCode>General</c:formatCode>
                <c:ptCount val="7"/>
                <c:pt idx="0">
                  <c:v>3.62</c:v>
                </c:pt>
                <c:pt idx="1">
                  <c:v>7.94</c:v>
                </c:pt>
                <c:pt idx="2">
                  <c:v>4.4800000000000004</c:v>
                </c:pt>
                <c:pt idx="3">
                  <c:v>4.26</c:v>
                </c:pt>
                <c:pt idx="4">
                  <c:v>3.42</c:v>
                </c:pt>
                <c:pt idx="5">
                  <c:v>7.1</c:v>
                </c:pt>
                <c:pt idx="6">
                  <c:v>7.4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AAB8-4559-B159-7A15FBDFBA6E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673576239"/>
        <c:axId val="1683296063"/>
      </c:lineChart>
      <c:catAx>
        <c:axId val="1673576239"/>
        <c:scaling>
          <c:orientation val="minMax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Experimental Period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683296063"/>
        <c:crosses val="autoZero"/>
        <c:auto val="1"/>
        <c:lblAlgn val="ctr"/>
        <c:lblOffset val="100"/>
        <c:tickLblSkip val="1"/>
        <c:tickMarkSkip val="10"/>
        <c:noMultiLvlLbl val="0"/>
      </c:catAx>
      <c:valAx>
        <c:axId val="1683296063"/>
        <c:scaling>
          <c:orientation val="minMax"/>
          <c:max val="9"/>
          <c:min val="1"/>
        </c:scaling>
        <c:delete val="0"/>
        <c:axPos val="l"/>
        <c:majorGridlines>
          <c:spPr>
            <a:ln w="3175" cap="sq" cmpd="sng" algn="ctr">
              <a:solidFill>
                <a:schemeClr val="bg1">
                  <a:lumMod val="85000"/>
                  <a:alpha val="98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Cortisol Serum Level (</a:t>
                </a:r>
                <a:r>
                  <a:rPr lang="en-US" sz="800" b="1" i="0" u="none" strike="noStrike" baseline="0">
                    <a:effectLst/>
                  </a:rPr>
                  <a:t>µg/dL</a:t>
                </a:r>
                <a:r>
                  <a:rPr lang="en-US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673576239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cs typeface="+mj-cs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0.6357</cdr:x>
      <cdr:y>0.63078</cdr:y>
    </cdr:from>
    <cdr:to>
      <cdr:x>0.67674</cdr:x>
      <cdr:y>0.70458</cdr:y>
    </cdr:to>
    <cdr:sp macro="" textlink="">
      <cdr:nvSpPr>
        <cdr:cNvPr id="3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432795" y="1986298"/>
          <a:ext cx="221615" cy="23241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>
            <a:lnSpc>
              <a:spcPct val="107000"/>
            </a:lnSpc>
            <a:spcBef>
              <a:spcPts val="0"/>
            </a:spcBef>
            <a:spcAft>
              <a:spcPts val="800"/>
            </a:spcAft>
          </a:pPr>
          <a:r>
            <a:rPr lang="en-US" sz="1100">
              <a:effectLst/>
              <a:latin typeface="Calibri" panose="020F0502020204030204" pitchFamily="34" charset="0"/>
              <a:ea typeface="Calibri" panose="020F0502020204030204" pitchFamily="34" charset="0"/>
              <a:cs typeface="Arial" panose="020B0604020202020204" pitchFamily="34" charset="0"/>
            </a:rPr>
            <a:t>*</a:t>
          </a:r>
        </a:p>
      </cdr:txBody>
    </cdr:sp>
  </cdr:relSizeAnchor>
  <cdr:relSizeAnchor xmlns:cdr="http://schemas.openxmlformats.org/drawingml/2006/chartDrawing">
    <cdr:from>
      <cdr:x>0.65294</cdr:x>
      <cdr:y>0.15679</cdr:y>
    </cdr:from>
    <cdr:to>
      <cdr:x>0.69398</cdr:x>
      <cdr:y>0.23059</cdr:y>
    </cdr:to>
    <cdr:sp macro="" textlink="">
      <cdr:nvSpPr>
        <cdr:cNvPr id="4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25880" y="493717"/>
          <a:ext cx="221615" cy="23241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>
            <a:lnSpc>
              <a:spcPct val="107000"/>
            </a:lnSpc>
            <a:spcBef>
              <a:spcPts val="0"/>
            </a:spcBef>
            <a:spcAft>
              <a:spcPts val="800"/>
            </a:spcAft>
          </a:pPr>
          <a:r>
            <a:rPr lang="en-US" sz="1100">
              <a:effectLst/>
              <a:latin typeface="Calibri" panose="020F0502020204030204" pitchFamily="34" charset="0"/>
              <a:ea typeface="Calibri" panose="020F0502020204030204" pitchFamily="34" charset="0"/>
              <a:cs typeface="Arial" panose="020B0604020202020204" pitchFamily="34" charset="0"/>
            </a:rPr>
            <a:t>*</a:t>
          </a:r>
        </a:p>
      </cdr:txBody>
    </cdr:sp>
  </cdr:relSizeAnchor>
  <cdr:relSizeAnchor xmlns:cdr="http://schemas.openxmlformats.org/drawingml/2006/chartDrawing">
    <cdr:from>
      <cdr:x>0.92466</cdr:x>
      <cdr:y>0.20649</cdr:y>
    </cdr:from>
    <cdr:to>
      <cdr:x>0.98859</cdr:x>
      <cdr:y>0.28029</cdr:y>
    </cdr:to>
    <cdr:sp macro="" textlink="">
      <cdr:nvSpPr>
        <cdr:cNvPr id="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93207" y="650228"/>
          <a:ext cx="345198" cy="23241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>
            <a:lnSpc>
              <a:spcPct val="107000"/>
            </a:lnSpc>
            <a:spcBef>
              <a:spcPts val="0"/>
            </a:spcBef>
            <a:spcAft>
              <a:spcPts val="800"/>
            </a:spcAft>
          </a:pPr>
          <a:r>
            <a:rPr lang="en-US" sz="1100">
              <a:effectLst/>
              <a:latin typeface="Calibri" panose="020F0502020204030204" pitchFamily="34" charset="0"/>
              <a:ea typeface="Calibri" panose="020F0502020204030204" pitchFamily="34" charset="0"/>
              <a:cs typeface="Arial" panose="020B0604020202020204" pitchFamily="34" charset="0"/>
            </a:rPr>
            <a:t>**</a:t>
          </a:r>
        </a:p>
      </cdr:txBody>
    </cdr:sp>
  </cdr:relSizeAnchor>
  <cdr:relSizeAnchor xmlns:cdr="http://schemas.openxmlformats.org/drawingml/2006/chartDrawing">
    <cdr:from>
      <cdr:x>0.92232</cdr:x>
      <cdr:y>0.62546</cdr:y>
    </cdr:from>
    <cdr:to>
      <cdr:x>0.98625</cdr:x>
      <cdr:y>0.69927</cdr:y>
    </cdr:to>
    <cdr:sp macro="" textlink="">
      <cdr:nvSpPr>
        <cdr:cNvPr id="6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80581" y="1969559"/>
          <a:ext cx="345198" cy="23241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>
            <a:lnSpc>
              <a:spcPct val="107000"/>
            </a:lnSpc>
            <a:spcBef>
              <a:spcPts val="0"/>
            </a:spcBef>
            <a:spcAft>
              <a:spcPts val="800"/>
            </a:spcAft>
          </a:pPr>
          <a:r>
            <a:rPr lang="en-US" sz="1100">
              <a:effectLst/>
              <a:latin typeface="Calibri" panose="020F0502020204030204" pitchFamily="34" charset="0"/>
              <a:ea typeface="Calibri" panose="020F0502020204030204" pitchFamily="34" charset="0"/>
              <a:cs typeface="Arial" panose="020B0604020202020204" pitchFamily="34" charset="0"/>
            </a:rPr>
            <a:t>**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0.27354</cdr:x>
      <cdr:y>0.29172</cdr:y>
    </cdr:from>
    <cdr:to>
      <cdr:x>0.31458</cdr:x>
      <cdr:y>0.36553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477142" y="918617"/>
          <a:ext cx="221615" cy="23241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>
            <a:lnSpc>
              <a:spcPct val="107000"/>
            </a:lnSpc>
            <a:spcBef>
              <a:spcPts val="0"/>
            </a:spcBef>
            <a:spcAft>
              <a:spcPts val="800"/>
            </a:spcAft>
          </a:pPr>
          <a:r>
            <a:rPr lang="en-US" sz="1100">
              <a:effectLst/>
              <a:latin typeface="Calibri" panose="020F0502020204030204" pitchFamily="34" charset="0"/>
              <a:ea typeface="Calibri" panose="020F0502020204030204" pitchFamily="34" charset="0"/>
              <a:cs typeface="Arial" panose="020B0604020202020204" pitchFamily="34" charset="0"/>
            </a:rPr>
            <a:t>*</a:t>
          </a:r>
        </a:p>
      </cdr:txBody>
    </cdr:sp>
  </cdr:relSizeAnchor>
  <cdr:relSizeAnchor xmlns:cdr="http://schemas.openxmlformats.org/drawingml/2006/chartDrawing">
    <cdr:from>
      <cdr:x>0.27708</cdr:x>
      <cdr:y>0</cdr:y>
    </cdr:from>
    <cdr:to>
      <cdr:x>0.31812</cdr:x>
      <cdr:y>0.07381</cdr:y>
    </cdr:to>
    <cdr:sp macro="" textlink="">
      <cdr:nvSpPr>
        <cdr:cNvPr id="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496229" y="-13314298"/>
          <a:ext cx="221615" cy="23241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>
            <a:lnSpc>
              <a:spcPct val="107000"/>
            </a:lnSpc>
            <a:spcBef>
              <a:spcPts val="0"/>
            </a:spcBef>
            <a:spcAft>
              <a:spcPts val="800"/>
            </a:spcAft>
          </a:pPr>
          <a:r>
            <a:rPr lang="en-US" sz="1100">
              <a:effectLst/>
              <a:latin typeface="Calibri" panose="020F0502020204030204" pitchFamily="34" charset="0"/>
              <a:ea typeface="Calibri" panose="020F0502020204030204" pitchFamily="34" charset="0"/>
              <a:cs typeface="Arial" panose="020B0604020202020204" pitchFamily="34" charset="0"/>
            </a:rPr>
            <a:t>*</a:t>
          </a:r>
        </a:p>
      </cdr:txBody>
    </cdr:sp>
  </cdr:relSizeAnchor>
  <cdr:relSizeAnchor xmlns:cdr="http://schemas.openxmlformats.org/drawingml/2006/chartDrawing">
    <cdr:from>
      <cdr:x>0.14983</cdr:x>
      <cdr:y>0.34478</cdr:y>
    </cdr:from>
    <cdr:to>
      <cdr:x>0.19087</cdr:x>
      <cdr:y>0.41859</cdr:y>
    </cdr:to>
    <cdr:sp macro="" textlink="">
      <cdr:nvSpPr>
        <cdr:cNvPr id="5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809107" y="1085700"/>
          <a:ext cx="221615" cy="23241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>
            <a:lnSpc>
              <a:spcPct val="107000"/>
            </a:lnSpc>
            <a:spcBef>
              <a:spcPts val="0"/>
            </a:spcBef>
            <a:spcAft>
              <a:spcPts val="800"/>
            </a:spcAft>
          </a:pPr>
          <a:r>
            <a:rPr lang="en-US" sz="1100">
              <a:effectLst/>
              <a:latin typeface="Calibri" panose="020F0502020204030204" pitchFamily="34" charset="0"/>
              <a:ea typeface="Calibri" panose="020F0502020204030204" pitchFamily="34" charset="0"/>
              <a:cs typeface="Arial" panose="020B0604020202020204" pitchFamily="34" charset="0"/>
            </a:rPr>
            <a:t>*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farajli abbasi</dc:creator>
  <cp:keywords/>
  <dc:description/>
  <cp:lastModifiedBy>mohammad farajli abbasi</cp:lastModifiedBy>
  <cp:revision>8</cp:revision>
  <dcterms:created xsi:type="dcterms:W3CDTF">2019-09-24T10:02:00Z</dcterms:created>
  <dcterms:modified xsi:type="dcterms:W3CDTF">2020-07-27T15:47:00Z</dcterms:modified>
</cp:coreProperties>
</file>