
<file path=[Content_Types].xml><?xml version="1.0" encoding="utf-8"?>
<Types xmlns="http://schemas.openxmlformats.org/package/2006/content-types">
  <Override PartName="/_rels/.rels" ContentType="application/vnd.openxmlformats-package.relationships+xml"/>
  <Override PartName="/docProps/app.xml" ContentType="application/vnd.openxmlformats-officedocument.extended-properties+xml"/>
  <Override PartName="/docProps/core.xml" ContentType="application/vnd.openxmlformats-package.core-propertie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pPr>
      <w:r>
        <w:rPr>
          <w:rFonts w:ascii="Calibri" w:hAnsi="Calibri"/>
          <w:b/>
          <w:bCs/>
          <w:sz w:val="22"/>
          <w:szCs w:val="22"/>
        </w:rPr>
        <w:t>Table 1:</w:t>
      </w:r>
      <w:r>
        <w:rPr>
          <w:rFonts w:ascii="Calibri" w:hAnsi="Calibri"/>
          <w:sz w:val="22"/>
          <w:szCs w:val="22"/>
        </w:rPr>
        <w:t xml:space="preserve"> </w:t>
      </w:r>
      <w:r>
        <w:rPr>
          <w:rFonts w:ascii="Calibri" w:hAnsi="Calibri"/>
          <w:b/>
          <w:bCs/>
          <w:sz w:val="22"/>
          <w:szCs w:val="22"/>
        </w:rPr>
        <w:t>Mapping between different Semantic Similarity Measures (SSM) and their corresponding symbols in the tools identified.</w:t>
      </w:r>
      <w:r>
        <w:rPr>
          <w:rFonts w:ascii="Calibri" w:hAnsi="Calibri"/>
          <w:sz w:val="22"/>
          <w:szCs w:val="22"/>
        </w:rPr>
        <w:t xml:space="preserve"> Known and currently used GO semantic similarity measures with their corresponding labels in the existing tools. ‘–’ indicates that the semantic similarity measure is not supported by the tool while `O' indicates that the measure may possibly be supported, but the notation is not provided, ‘x’ means that the tool uses the same notation as indicated. (x) indicates that the tool uses x as a symbol of the measure, which is the prefix immediately followed by the approach symbol</w:t>
      </w:r>
      <w:r>
        <w:rPr>
          <w:rFonts w:eastAsia="Calibri" w:cs="Calibri" w:ascii="Calibri" w:hAnsi="Calibri"/>
          <w:b w:val="false"/>
          <w:i w:val="false"/>
          <w:caps w:val="false"/>
          <w:smallCaps w:val="false"/>
          <w:strike w:val="false"/>
          <w:dstrike w:val="false"/>
          <w:color w:val="000000"/>
          <w:position w:val="0"/>
          <w:sz w:val="22"/>
          <w:sz w:val="22"/>
          <w:szCs w:val="22"/>
          <w:u w:val="none"/>
          <w:vertAlign w:val="baseline"/>
        </w:rPr>
        <w:t> </w:t>
      </w:r>
      <w:r>
        <w:rPr>
          <w:rFonts w:ascii="Calibri" w:hAnsi="Calibri"/>
          <w:sz w:val="22"/>
          <w:szCs w:val="22"/>
        </w:rPr>
        <w:t>[</w:t>
      </w:r>
      <w:r>
        <w:rPr>
          <w:rFonts w:ascii="Calibri" w:hAnsi="Calibri"/>
          <w:sz w:val="22"/>
          <w:szCs w:val="22"/>
        </w:rPr>
        <w:t>44</w:t>
      </w:r>
      <w:r>
        <w:rPr>
          <w:rFonts w:ascii="Calibri" w:hAnsi="Calibri"/>
          <w:sz w:val="22"/>
          <w:szCs w:val="22"/>
        </w:rPr>
        <w:t xml:space="preserve">]. </w:t>
      </w:r>
    </w:p>
    <w:p>
      <w:pPr>
        <w:pStyle w:val="Normal"/>
        <w:rPr>
          <w:rFonts w:ascii="Calibri" w:hAnsi="Calibri"/>
          <w:sz w:val="22"/>
          <w:szCs w:val="22"/>
        </w:rPr>
      </w:pPr>
      <w:r>
        <w:rPr>
          <w:rFonts w:ascii="Calibri" w:hAnsi="Calibri"/>
          <w:sz w:val="22"/>
          <w:szCs w:val="22"/>
        </w:rPr>
      </w:r>
    </w:p>
    <w:tbl>
      <w:tblPr>
        <w:tblW w:w="14625" w:type="dxa"/>
        <w:jc w:val="left"/>
        <w:tblInd w:w="0" w:type="dxa"/>
        <w:tblBorders>
          <w:top w:val="single" w:sz="2" w:space="0" w:color="000000"/>
          <w:left w:val="single" w:sz="2" w:space="0" w:color="000000"/>
          <w:bottom w:val="single" w:sz="2" w:space="0" w:color="000000"/>
          <w:insideH w:val="single" w:sz="2" w:space="0" w:color="000000"/>
        </w:tblBorders>
        <w:tblCellMar>
          <w:top w:w="55" w:type="dxa"/>
          <w:left w:w="52" w:type="dxa"/>
          <w:bottom w:w="55" w:type="dxa"/>
          <w:right w:w="55" w:type="dxa"/>
        </w:tblCellMar>
      </w:tblPr>
      <w:tblGrid>
        <w:gridCol w:w="1163"/>
        <w:gridCol w:w="1275"/>
        <w:gridCol w:w="909"/>
        <w:gridCol w:w="787"/>
        <w:gridCol w:w="1022"/>
        <w:gridCol w:w="797"/>
        <w:gridCol w:w="1191"/>
        <w:gridCol w:w="1022"/>
        <w:gridCol w:w="1022"/>
        <w:gridCol w:w="1134"/>
        <w:gridCol w:w="1134"/>
        <w:gridCol w:w="1107"/>
        <w:gridCol w:w="928"/>
        <w:gridCol w:w="1134"/>
      </w:tblGrid>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FSM                   </w:t>
            </w:r>
          </w:p>
        </w:tc>
        <w:tc>
          <w:tcPr>
            <w:tcW w:w="1275"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b/>
                <w:b/>
                <w:bCs/>
                <w:sz w:val="18"/>
                <w:szCs w:val="18"/>
              </w:rPr>
            </w:pPr>
            <w:r>
              <w:rPr>
                <w:rFonts w:ascii="Calibri" w:hAnsi="Calibri"/>
                <w:b/>
                <w:bCs/>
                <w:sz w:val="18"/>
                <w:szCs w:val="18"/>
              </w:rPr>
              <w:t xml:space="preserve"> </w:t>
            </w:r>
            <w:r>
              <w:rPr>
                <w:rFonts w:ascii="Calibri" w:hAnsi="Calibri"/>
                <w:b/>
                <w:bCs/>
                <w:sz w:val="18"/>
                <w:szCs w:val="18"/>
              </w:rPr>
              <w:t xml:space="preserve">PySML        </w:t>
            </w:r>
          </w:p>
        </w:tc>
        <w:tc>
          <w:tcPr>
            <w:tcW w:w="909" w:type="dxa"/>
            <w:tcBorders>
              <w:top w:val="single" w:sz="2" w:space="0" w:color="000000"/>
              <w:left w:val="single" w:sz="2" w:space="0" w:color="000000"/>
              <w:bottom w:val="single" w:sz="2" w:space="0" w:color="000000"/>
              <w:insideH w:val="single" w:sz="2" w:space="0" w:color="000000"/>
            </w:tcBorders>
            <w:shd w:fill="auto" w:val="clear"/>
          </w:tcPr>
          <w:p>
            <w:pPr>
              <w:pStyle w:val="Normal"/>
              <w:rPr>
                <w:b/>
                <w:b/>
                <w:bCs/>
                <w:sz w:val="18"/>
                <w:szCs w:val="18"/>
              </w:rPr>
            </w:pPr>
            <w:r>
              <w:rPr>
                <w:rFonts w:ascii="Calibri" w:hAnsi="Calibri"/>
                <w:b/>
                <w:bCs/>
                <w:sz w:val="18"/>
                <w:szCs w:val="18"/>
              </w:rPr>
              <w:t xml:space="preserve"> </w:t>
            </w:r>
            <w:r>
              <w:rPr>
                <w:rFonts w:ascii="Calibri" w:hAnsi="Calibri"/>
                <w:b/>
                <w:bCs/>
                <w:sz w:val="18"/>
                <w:szCs w:val="18"/>
              </w:rPr>
              <w:t xml:space="preserve">A-DaGO-Fun </w:t>
            </w:r>
            <w:r>
              <w:rPr>
                <w:rFonts w:ascii="Calibri" w:hAnsi="Calibri"/>
                <w:b/>
                <w:bCs/>
                <w:sz w:val="18"/>
                <w:szCs w:val="18"/>
              </w:rPr>
              <w:t>[44]</w:t>
            </w:r>
          </w:p>
        </w:tc>
        <w:tc>
          <w:tcPr>
            <w:tcW w:w="787" w:type="dxa"/>
            <w:tcBorders>
              <w:top w:val="single" w:sz="2" w:space="0" w:color="000000"/>
              <w:left w:val="single" w:sz="2" w:space="0" w:color="000000"/>
              <w:bottom w:val="single" w:sz="2" w:space="0" w:color="000000"/>
              <w:insideH w:val="single" w:sz="2" w:space="0" w:color="000000"/>
            </w:tcBorders>
            <w:shd w:fill="auto" w:val="clear"/>
          </w:tcPr>
          <w:p>
            <w:pPr>
              <w:pStyle w:val="Normal"/>
              <w:rPr>
                <w:b/>
                <w:b/>
                <w:bCs/>
                <w:sz w:val="18"/>
                <w:szCs w:val="18"/>
              </w:rPr>
            </w:pPr>
            <w:r>
              <w:rPr>
                <w:rFonts w:ascii="Calibri" w:hAnsi="Calibri"/>
                <w:b/>
                <w:bCs/>
                <w:sz w:val="18"/>
                <w:szCs w:val="18"/>
              </w:rPr>
              <w:t xml:space="preserve"> </w:t>
            </w:r>
            <w:r>
              <w:rPr>
                <w:rFonts w:ascii="Calibri" w:hAnsi="Calibri"/>
                <w:b/>
                <w:bCs/>
                <w:sz w:val="18"/>
                <w:szCs w:val="18"/>
              </w:rPr>
              <w:t xml:space="preserve">DaGO-Fun </w:t>
            </w:r>
            <w:r>
              <w:rPr>
                <w:rFonts w:ascii="Calibri" w:hAnsi="Calibri"/>
                <w:b/>
                <w:bCs/>
                <w:sz w:val="18"/>
                <w:szCs w:val="18"/>
              </w:rPr>
              <w:t>[10]</w:t>
            </w:r>
          </w:p>
        </w:tc>
        <w:tc>
          <w:tcPr>
            <w:tcW w:w="1022" w:type="dxa"/>
            <w:tcBorders>
              <w:top w:val="single" w:sz="2" w:space="0" w:color="000000"/>
              <w:left w:val="single" w:sz="2" w:space="0" w:color="000000"/>
              <w:bottom w:val="single" w:sz="2" w:space="0" w:color="000000"/>
              <w:insideH w:val="single" w:sz="2" w:space="0" w:color="000000"/>
            </w:tcBorders>
            <w:shd w:fill="auto" w:val="clear"/>
          </w:tcPr>
          <w:p>
            <w:pPr>
              <w:pStyle w:val="Normal"/>
              <w:rPr>
                <w:b/>
                <w:b/>
                <w:bCs/>
                <w:sz w:val="18"/>
                <w:szCs w:val="18"/>
              </w:rPr>
            </w:pPr>
            <w:r>
              <w:rPr>
                <w:rFonts w:ascii="Calibri" w:hAnsi="Calibri"/>
                <w:b/>
                <w:bCs/>
                <w:sz w:val="18"/>
                <w:szCs w:val="18"/>
              </w:rPr>
              <w:t xml:space="preserve"> </w:t>
            </w:r>
            <w:r>
              <w:rPr>
                <w:rFonts w:ascii="Calibri" w:hAnsi="Calibri"/>
                <w:b/>
                <w:bCs/>
                <w:sz w:val="18"/>
                <w:szCs w:val="18"/>
              </w:rPr>
              <w:t xml:space="preserve">KU-GOAL </w:t>
            </w:r>
            <w:r>
              <w:rPr>
                <w:rFonts w:ascii="Calibri" w:hAnsi="Calibri"/>
                <w:b/>
                <w:bCs/>
                <w:sz w:val="18"/>
                <w:szCs w:val="18"/>
              </w:rPr>
              <w:t>[37]</w:t>
            </w:r>
          </w:p>
        </w:tc>
        <w:tc>
          <w:tcPr>
            <w:tcW w:w="797" w:type="dxa"/>
            <w:tcBorders>
              <w:top w:val="single" w:sz="2" w:space="0" w:color="000000"/>
              <w:left w:val="single" w:sz="2" w:space="0" w:color="000000"/>
              <w:bottom w:val="single" w:sz="2" w:space="0" w:color="000000"/>
              <w:insideH w:val="single" w:sz="2" w:space="0" w:color="000000"/>
            </w:tcBorders>
            <w:shd w:fill="auto" w:val="clear"/>
          </w:tcPr>
          <w:p>
            <w:pPr>
              <w:pStyle w:val="Normal"/>
              <w:rPr>
                <w:b/>
                <w:b/>
                <w:bCs/>
                <w:sz w:val="18"/>
                <w:szCs w:val="18"/>
              </w:rPr>
            </w:pPr>
            <w:r>
              <w:rPr>
                <w:rFonts w:ascii="Calibri" w:hAnsi="Calibri"/>
                <w:b/>
                <w:bCs/>
                <w:sz w:val="18"/>
                <w:szCs w:val="18"/>
              </w:rPr>
              <w:t xml:space="preserve"> </w:t>
            </w:r>
            <w:r>
              <w:rPr>
                <w:rFonts w:ascii="Calibri" w:hAnsi="Calibri"/>
                <w:b/>
                <w:bCs/>
                <w:sz w:val="18"/>
                <w:szCs w:val="18"/>
              </w:rPr>
              <w:t xml:space="preserve">GossTO </w:t>
            </w:r>
            <w:r>
              <w:rPr>
                <w:rFonts w:ascii="Calibri" w:hAnsi="Calibri"/>
                <w:b/>
                <w:bCs/>
                <w:sz w:val="18"/>
                <w:szCs w:val="18"/>
              </w:rPr>
              <w:t>[48]</w:t>
            </w:r>
          </w:p>
        </w:tc>
        <w:tc>
          <w:tcPr>
            <w:tcW w:w="1191" w:type="dxa"/>
            <w:tcBorders>
              <w:top w:val="single" w:sz="2" w:space="0" w:color="000000"/>
              <w:left w:val="single" w:sz="2" w:space="0" w:color="000000"/>
              <w:bottom w:val="single" w:sz="2" w:space="0" w:color="000000"/>
              <w:insideH w:val="single" w:sz="2" w:space="0" w:color="000000"/>
            </w:tcBorders>
            <w:shd w:fill="auto" w:val="clear"/>
          </w:tcPr>
          <w:p>
            <w:pPr>
              <w:pStyle w:val="Normal"/>
              <w:rPr>
                <w:b/>
                <w:b/>
                <w:bCs/>
                <w:sz w:val="18"/>
                <w:szCs w:val="18"/>
              </w:rPr>
            </w:pPr>
            <w:r>
              <w:rPr>
                <w:rFonts w:ascii="Calibri" w:hAnsi="Calibri"/>
                <w:b/>
                <w:bCs/>
                <w:sz w:val="18"/>
                <w:szCs w:val="18"/>
              </w:rPr>
              <w:t xml:space="preserve">FunSimMat </w:t>
            </w:r>
            <w:r>
              <w:rPr>
                <w:rFonts w:ascii="Calibri" w:hAnsi="Calibri"/>
                <w:b/>
                <w:bCs/>
                <w:sz w:val="18"/>
                <w:szCs w:val="18"/>
              </w:rPr>
              <w:t>[49]</w:t>
            </w:r>
          </w:p>
        </w:tc>
        <w:tc>
          <w:tcPr>
            <w:tcW w:w="1022" w:type="dxa"/>
            <w:tcBorders>
              <w:top w:val="single" w:sz="2" w:space="0" w:color="000000"/>
              <w:left w:val="single" w:sz="2" w:space="0" w:color="000000"/>
              <w:bottom w:val="single" w:sz="2" w:space="0" w:color="000000"/>
              <w:insideH w:val="single" w:sz="2" w:space="0" w:color="000000"/>
            </w:tcBorders>
            <w:shd w:fill="auto" w:val="clear"/>
          </w:tcPr>
          <w:p>
            <w:pPr>
              <w:pStyle w:val="Normal"/>
              <w:rPr>
                <w:b/>
                <w:b/>
                <w:bCs/>
                <w:sz w:val="18"/>
                <w:szCs w:val="18"/>
              </w:rPr>
            </w:pPr>
            <w:r>
              <w:rPr>
                <w:rFonts w:ascii="Calibri" w:hAnsi="Calibri"/>
                <w:b/>
                <w:bCs/>
                <w:sz w:val="18"/>
                <w:szCs w:val="18"/>
              </w:rPr>
              <w:t xml:space="preserve">ProteInOn </w:t>
            </w:r>
            <w:r>
              <w:rPr>
                <w:rFonts w:ascii="Calibri" w:hAnsi="Calibri"/>
                <w:b/>
                <w:bCs/>
                <w:sz w:val="18"/>
                <w:szCs w:val="18"/>
              </w:rPr>
              <w:t>[46]</w:t>
            </w:r>
          </w:p>
        </w:tc>
        <w:tc>
          <w:tcPr>
            <w:tcW w:w="1022" w:type="dxa"/>
            <w:tcBorders>
              <w:top w:val="single" w:sz="2" w:space="0" w:color="000000"/>
              <w:left w:val="single" w:sz="2" w:space="0" w:color="000000"/>
              <w:bottom w:val="single" w:sz="2" w:space="0" w:color="000000"/>
              <w:insideH w:val="single" w:sz="2" w:space="0" w:color="000000"/>
            </w:tcBorders>
            <w:shd w:fill="auto" w:val="clear"/>
          </w:tcPr>
          <w:p>
            <w:pPr>
              <w:pStyle w:val="Normal"/>
              <w:rPr>
                <w:b/>
                <w:b/>
                <w:bCs/>
                <w:sz w:val="18"/>
                <w:szCs w:val="18"/>
              </w:rPr>
            </w:pPr>
            <w:r>
              <w:rPr>
                <w:rFonts w:ascii="Calibri" w:hAnsi="Calibri"/>
                <w:b/>
                <w:bCs/>
                <w:sz w:val="18"/>
                <w:szCs w:val="18"/>
              </w:rPr>
              <w:t xml:space="preserve"> </w:t>
            </w:r>
            <w:r>
              <w:rPr>
                <w:rFonts w:ascii="Calibri" w:hAnsi="Calibri"/>
                <w:b/>
                <w:bCs/>
                <w:sz w:val="18"/>
                <w:szCs w:val="18"/>
              </w:rPr>
              <w:t xml:space="preserve">SML </w:t>
            </w:r>
            <w:r>
              <w:rPr>
                <w:rFonts w:ascii="Calibri" w:hAnsi="Calibri"/>
                <w:b/>
                <w:bCs/>
                <w:sz w:val="18"/>
                <w:szCs w:val="18"/>
              </w:rPr>
              <w:t>[52]</w:t>
            </w:r>
            <w:r>
              <w:rPr>
                <w:rFonts w:ascii="Calibri" w:hAnsi="Calibri"/>
                <w:b/>
                <w:bCs/>
                <w:sz w:val="18"/>
                <w:szCs w:val="18"/>
              </w:rPr>
              <w:t xml:space="preserve">                     </w:t>
            </w:r>
          </w:p>
        </w:tc>
        <w:tc>
          <w:tcPr>
            <w:tcW w:w="1134" w:type="dxa"/>
            <w:tcBorders>
              <w:top w:val="single" w:sz="2" w:space="0" w:color="000000"/>
              <w:left w:val="single" w:sz="2" w:space="0" w:color="000000"/>
              <w:bottom w:val="single" w:sz="2" w:space="0" w:color="000000"/>
              <w:insideH w:val="single" w:sz="2" w:space="0" w:color="000000"/>
            </w:tcBorders>
            <w:shd w:fill="auto" w:val="clear"/>
          </w:tcPr>
          <w:p>
            <w:pPr>
              <w:pStyle w:val="Normal"/>
              <w:rPr>
                <w:b/>
                <w:b/>
                <w:bCs/>
                <w:sz w:val="18"/>
                <w:szCs w:val="18"/>
              </w:rPr>
            </w:pPr>
            <w:r>
              <w:rPr>
                <w:b/>
                <w:bCs/>
                <w:sz w:val="18"/>
                <w:szCs w:val="18"/>
              </w:rPr>
              <w:t>UFO [41]</w:t>
            </w:r>
          </w:p>
        </w:tc>
        <w:tc>
          <w:tcPr>
            <w:tcW w:w="1134"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b/>
                <w:b/>
                <w:bCs/>
                <w:sz w:val="18"/>
                <w:szCs w:val="18"/>
              </w:rPr>
            </w:pPr>
            <w:r>
              <w:rPr>
                <w:rFonts w:ascii="Calibri" w:hAnsi="Calibri"/>
                <w:b/>
                <w:bCs/>
                <w:sz w:val="18"/>
                <w:szCs w:val="18"/>
              </w:rPr>
              <w:t xml:space="preserve">FastSemSim*    </w:t>
            </w:r>
          </w:p>
        </w:tc>
        <w:tc>
          <w:tcPr>
            <w:tcW w:w="1107" w:type="dxa"/>
            <w:tcBorders>
              <w:top w:val="single" w:sz="2" w:space="0" w:color="000000"/>
              <w:left w:val="single" w:sz="2" w:space="0" w:color="000000"/>
              <w:bottom w:val="single" w:sz="2" w:space="0" w:color="000000"/>
              <w:insideH w:val="single" w:sz="2" w:space="0" w:color="000000"/>
            </w:tcBorders>
            <w:shd w:fill="auto" w:val="clear"/>
          </w:tcPr>
          <w:p>
            <w:pPr>
              <w:pStyle w:val="Normal"/>
              <w:rPr>
                <w:b/>
                <w:b/>
                <w:bCs/>
                <w:sz w:val="18"/>
                <w:szCs w:val="18"/>
              </w:rPr>
            </w:pPr>
            <w:r>
              <w:rPr>
                <w:rFonts w:ascii="Calibri" w:hAnsi="Calibri"/>
                <w:b/>
                <w:bCs/>
                <w:sz w:val="18"/>
                <w:szCs w:val="18"/>
              </w:rPr>
              <w:t xml:space="preserve">GOSemSim </w:t>
            </w:r>
            <w:r>
              <w:rPr>
                <w:rFonts w:ascii="Calibri" w:hAnsi="Calibri"/>
                <w:b/>
                <w:bCs/>
                <w:sz w:val="18"/>
                <w:szCs w:val="18"/>
              </w:rPr>
              <w:t>[51]</w:t>
            </w:r>
          </w:p>
        </w:tc>
        <w:tc>
          <w:tcPr>
            <w:tcW w:w="928" w:type="dxa"/>
            <w:tcBorders>
              <w:top w:val="single" w:sz="2" w:space="0" w:color="000000"/>
              <w:left w:val="single" w:sz="2" w:space="0" w:color="000000"/>
              <w:bottom w:val="single" w:sz="2" w:space="0" w:color="000000"/>
              <w:insideH w:val="single" w:sz="2" w:space="0" w:color="000000"/>
            </w:tcBorders>
            <w:shd w:fill="auto" w:val="clear"/>
          </w:tcPr>
          <w:p>
            <w:pPr>
              <w:pStyle w:val="Normal"/>
              <w:rPr>
                <w:b/>
                <w:b/>
                <w:bCs/>
                <w:sz w:val="18"/>
                <w:szCs w:val="18"/>
              </w:rPr>
            </w:pPr>
            <w:r>
              <w:rPr>
                <w:rFonts w:ascii="Calibri" w:hAnsi="Calibri"/>
                <w:b/>
                <w:bCs/>
                <w:sz w:val="18"/>
                <w:szCs w:val="18"/>
              </w:rPr>
              <w:t xml:space="preserve"> </w:t>
            </w:r>
            <w:r>
              <w:rPr>
                <w:rFonts w:ascii="Calibri" w:hAnsi="Calibri"/>
                <w:b/>
                <w:bCs/>
                <w:sz w:val="18"/>
                <w:szCs w:val="18"/>
              </w:rPr>
              <w:t xml:space="preserve">csbl.go </w:t>
            </w:r>
            <w:r>
              <w:rPr>
                <w:rFonts w:ascii="Calibri" w:hAnsi="Calibri"/>
                <w:b/>
                <w:bCs/>
                <w:sz w:val="18"/>
                <w:szCs w:val="18"/>
              </w:rPr>
              <w:t>[47]</w:t>
            </w:r>
            <w:r>
              <w:rPr>
                <w:rFonts w:ascii="Calibri" w:hAnsi="Calibri"/>
                <w:b/>
                <w:bCs/>
                <w:sz w:val="18"/>
                <w:szCs w:val="18"/>
              </w:rPr>
              <w:t xml:space="preserve">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Pr>
          <w:p>
            <w:pPr>
              <w:pStyle w:val="Normal"/>
              <w:rPr>
                <w:b/>
                <w:b/>
                <w:bCs/>
                <w:sz w:val="18"/>
                <w:szCs w:val="18"/>
              </w:rPr>
            </w:pPr>
            <w:r>
              <w:rPr>
                <w:rFonts w:ascii="Calibri" w:hAnsi="Calibri"/>
                <w:b/>
                <w:bCs/>
                <w:sz w:val="18"/>
                <w:szCs w:val="18"/>
              </w:rPr>
              <w:t xml:space="preserve"> </w:t>
            </w:r>
            <w:r>
              <w:rPr>
                <w:rFonts w:ascii="Calibri" w:hAnsi="Calibri"/>
                <w:b/>
                <w:bCs/>
                <w:sz w:val="18"/>
                <w:szCs w:val="18"/>
              </w:rPr>
              <w:t xml:space="preserve">GOSim </w:t>
            </w:r>
            <w:r>
              <w:rPr>
                <w:rFonts w:ascii="Calibri" w:hAnsi="Calibri"/>
                <w:b/>
                <w:bCs/>
                <w:sz w:val="18"/>
                <w:szCs w:val="18"/>
              </w:rPr>
              <w:t>[42]</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BMA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bma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bma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bma</w:t>
            </w:r>
            <w:r>
              <w:rPr>
                <w:rFonts w:ascii="Calibri" w:hAnsi="Calibri"/>
                <w:sz w:val="22"/>
                <w:szCs w:val="22"/>
              </w:rPr>
              <w:t xml:space="preserve">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x</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BMA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funSimAvg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BMM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bmm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bmm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O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bmm</w:t>
            </w:r>
            <w:r>
              <w:rPr>
                <w:rFonts w:ascii="Calibri" w:hAnsi="Calibri"/>
                <w:sz w:val="22"/>
                <w:szCs w:val="22"/>
              </w:rPr>
              <w:t xml:space="preserve">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rcM</w:t>
            </w:r>
            <w:r>
              <w:rPr>
                <w:rFonts w:ascii="Calibri" w:hAnsi="Calibri"/>
                <w:sz w:val="22"/>
                <w:szCs w:val="22"/>
              </w:rPr>
              <w:t>ax</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rcmax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O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funSimMax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ABM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abm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abm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AveMax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BMA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Avg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avg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avg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avg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avg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x</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Average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avg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mean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Max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max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max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O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max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max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x</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max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max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HDF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hdf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hdf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HdfDist1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hausdorff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VHDF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vhdf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vhdf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AveNMS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SimGIC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simgic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gic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simGIC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GIC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gic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GIC</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WeightedJaccard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SimDIC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simdic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dic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SimUIC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simuic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uic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SimCOU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simcou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cou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Cosine</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Cosine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(dot, sqrt)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SimCOT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simcot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cot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(dot, Tanimoto)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SimUI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simui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ui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simUI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UI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ui</w:t>
            </w:r>
            <w:r>
              <w:rPr>
                <w:rFonts w:ascii="Calibri" w:hAnsi="Calibri"/>
                <w:sz w:val="22"/>
                <w:szCs w:val="22"/>
              </w:rPr>
              <w:t xml:space="preserve">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UI</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Jaccard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SimDB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simdb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db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Dice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Czekanowski-Dice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SimUB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simub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ub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SimCB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simcub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Cosine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SimNTO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simnto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nto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NTO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nto</w:t>
            </w:r>
            <w:r>
              <w:rPr>
                <w:rFonts w:ascii="Calibri" w:hAnsi="Calibri"/>
                <w:sz w:val="22"/>
                <w:szCs w:val="22"/>
              </w:rPr>
              <w:t xml:space="preserve">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NTO</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SimNTO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SimALN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aln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SimINT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intel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SimSPGK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spgk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SimYE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ye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SimLP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lp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lp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LP</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TO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to</w:t>
            </w:r>
            <w:r>
              <w:rPr>
                <w:rFonts w:ascii="Calibri" w:hAnsi="Calibri"/>
                <w:sz w:val="22"/>
                <w:szCs w:val="22"/>
              </w:rPr>
              <w:t xml:space="preserve">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TO</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SimTO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NTO-like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nto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pPr>
            <w:bookmarkStart w:id="0" w:name="__DdeLink__4760_881041479"/>
            <w:r>
              <w:rPr>
                <w:rFonts w:ascii="Calibri" w:hAnsi="Calibri"/>
                <w:sz w:val="22"/>
                <w:szCs w:val="22"/>
              </w:rPr>
              <w:t xml:space="preserve"> – </w:t>
            </w:r>
            <w:bookmarkEnd w:id="0"/>
            <w:r>
              <w:rPr>
                <w:rFonts w:ascii="Calibri" w:hAnsi="Calibri"/>
                <w:sz w:val="22"/>
                <w:szCs w:val="22"/>
              </w:rPr>
              <w:t xml:space="preserve">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Match1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lee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DB-like</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db</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UB-like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ub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AveMatch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UI-like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ui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SimCHO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cho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SimALD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ald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ali_and_deane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SimKPS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kstats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Kappa</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Kappa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GO-Universal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universal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u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Wang et al.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wang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w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Wang</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GSESAME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Wang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Zhang et al.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zhang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z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Seco et al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seco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seco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Zhou et al.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zhou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zhou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Seddiqui et al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sed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S</w:t>
            </w:r>
            <w:r>
              <w:rPr>
                <w:rFonts w:ascii="Calibri" w:hAnsi="Calibri"/>
                <w:sz w:val="22"/>
                <w:szCs w:val="22"/>
              </w:rPr>
              <w:t xml:space="preserve">anchez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zanchez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s</w:t>
            </w:r>
            <w:r>
              <w:rPr>
                <w:rFonts w:ascii="Calibri" w:hAnsi="Calibri"/>
                <w:sz w:val="22"/>
                <w:szCs w:val="22"/>
              </w:rPr>
              <w:t xml:space="preserve">anchez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meng et al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meng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Annotation IC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stats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resnik</w:t>
            </w:r>
            <w:r>
              <w:rPr>
                <w:rFonts w:ascii="Calibri" w:hAnsi="Calibri"/>
                <w:sz w:val="22"/>
                <w:szCs w:val="22"/>
              </w:rPr>
              <w:t xml:space="preserve">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Resnik</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Virtual IC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ic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Resnik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resnik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r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Res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resnik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x</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Lin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lin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l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lin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x</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Nunivers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nunivers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n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AIC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aic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FaiTH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faith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P&amp;S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ps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Jiang&amp;Conrath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jiang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Jiang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Jiang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jc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JC</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Jiang-Conrath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Jiang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Relevance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cf = 2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SimRel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Schlicher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simRel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schlicker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Rel</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SimRel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Rel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relevance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SimIC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cf = 3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li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GraSM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DCA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CDA</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Couto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XGraSM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cf = 1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x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EISI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cf = 1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RSS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rss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HRSS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hrss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SSDD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ssdd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Shen et al.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shenoy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Resnik edge-based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resnik_edge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Rada et al.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rada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Wu &amp; Palmer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wu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Wu2005</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Slimani et al.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slimani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Stojanovic et al.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pekar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Yu2005</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Li et al. edge-based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li_edge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Pekar &amp; Staab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pekar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Yu2005</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Leacok &amp; Chodorow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leacock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Wang et al. Edge-based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wang_edge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Al_Mubaid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almubaid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Zhong et al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zhong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r>
        <w:trPr/>
        <w:tc>
          <w:tcPr>
            <w:tcW w:w="1163" w:type="dxa"/>
            <w:tcBorders>
              <w:top w:val="single" w:sz="2" w:space="0" w:color="000000"/>
              <w:left w:val="single" w:sz="2" w:space="0" w:color="000000"/>
              <w:bottom w:val="single" w:sz="2" w:space="0" w:color="000000"/>
              <w:insideH w:val="single" w:sz="2" w:space="0" w:color="000000"/>
            </w:tcBorders>
            <w:shd w:fill="auto" w:val="clear"/>
          </w:tcPr>
          <w:p>
            <w:pPr>
              <w:pStyle w:val="Normal"/>
              <w:rPr>
                <w:rFonts w:ascii="Calibri" w:hAnsi="Calibri"/>
                <w:sz w:val="22"/>
                <w:szCs w:val="22"/>
              </w:rPr>
            </w:pPr>
            <w:r>
              <w:rPr>
                <w:rFonts w:ascii="Calibri" w:hAnsi="Calibri"/>
                <w:sz w:val="22"/>
                <w:szCs w:val="22"/>
              </w:rPr>
              <w:t xml:space="preserve">Shenoy et al.          </w:t>
            </w:r>
          </w:p>
        </w:tc>
        <w:tc>
          <w:tcPr>
            <w:tcW w:w="1275"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w:t>
            </w:r>
            <w:r>
              <w:rPr>
                <w:rFonts w:ascii="Calibri" w:hAnsi="Calibri"/>
                <w:sz w:val="22"/>
                <w:szCs w:val="22"/>
              </w:rPr>
              <w:t xml:space="preserve">shenoy       </w:t>
            </w:r>
          </w:p>
        </w:tc>
        <w:tc>
          <w:tcPr>
            <w:tcW w:w="909"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8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79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91"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022"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w:t>
            </w:r>
          </w:p>
        </w:tc>
        <w:tc>
          <w:tcPr>
            <w:tcW w:w="1134"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07"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928" w:type="dxa"/>
            <w:tcBorders>
              <w:top w:val="single" w:sz="2" w:space="0" w:color="000000"/>
              <w:left w:val="single" w:sz="2" w:space="0" w:color="000000"/>
              <w:bottom w:val="single" w:sz="2" w:space="0" w:color="000000"/>
              <w:insideH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c>
          <w:tcPr>
            <w:tcW w:w="1134"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center"/>
          </w:tcPr>
          <w:p>
            <w:pPr>
              <w:pStyle w:val="Normal"/>
              <w:jc w:val="center"/>
              <w:rPr>
                <w:rFonts w:ascii="Calibri" w:hAnsi="Calibri"/>
                <w:sz w:val="22"/>
                <w:szCs w:val="22"/>
              </w:rPr>
            </w:pPr>
            <w:r>
              <w:rPr>
                <w:rFonts w:ascii="Calibri" w:hAnsi="Calibri"/>
                <w:sz w:val="22"/>
                <w:szCs w:val="22"/>
              </w:rPr>
              <w:t xml:space="preserve"> –     </w:t>
            </w:r>
          </w:p>
        </w:tc>
      </w:tr>
    </w:tbl>
    <w:p>
      <w:pPr>
        <w:pStyle w:val="Normal"/>
        <w:jc w:val="both"/>
        <w:rPr/>
      </w:pPr>
      <w:r>
        <w:rPr>
          <w:rFonts w:ascii="Calibri" w:hAnsi="Calibri"/>
          <w:sz w:val="22"/>
          <w:szCs w:val="22"/>
        </w:rPr>
        <w:t xml:space="preserve">* No reviewed paper was found for the FastSemSim tool, please refer to following links:  </w:t>
      </w:r>
      <w:hyperlink r:id="rId2">
        <w:r>
          <w:rPr>
            <w:rStyle w:val="InternetLink"/>
            <w:rFonts w:ascii="Calibri" w:hAnsi="Calibri"/>
            <w:sz w:val="22"/>
            <w:szCs w:val="22"/>
          </w:rPr>
          <w:t>https://sourceforge.net/p/fastsemsim/home/</w:t>
        </w:r>
      </w:hyperlink>
      <w:r>
        <w:rPr>
          <w:rFonts w:ascii="Calibri" w:hAnsi="Calibri"/>
          <w:sz w:val="22"/>
          <w:szCs w:val="22"/>
        </w:rPr>
        <w:t xml:space="preserve"> or </w:t>
      </w:r>
      <w:hyperlink r:id="rId3">
        <w:r>
          <w:rPr>
            <w:rStyle w:val="InternetLink"/>
            <w:rFonts w:ascii="Calibri" w:hAnsi="Calibri"/>
            <w:sz w:val="22"/>
            <w:szCs w:val="22"/>
          </w:rPr>
          <w:t>https://sites.google.com/site/fastsemsim/</w:t>
        </w:r>
      </w:hyperlink>
      <w:r>
        <w:rPr>
          <w:rFonts w:ascii="Calibri" w:hAnsi="Calibri"/>
          <w:sz w:val="22"/>
          <w:szCs w:val="22"/>
        </w:rPr>
        <w:t>, for more information. Futhermore, following three tools are not included in this Table: GOToolBox</w:t>
      </w:r>
      <w:r>
        <w:rPr>
          <w:rFonts w:eastAsia="Calibri" w:cs="Calibri" w:ascii="Calibri" w:hAnsi="Calibri"/>
          <w:b w:val="false"/>
          <w:i w:val="false"/>
          <w:caps w:val="false"/>
          <w:smallCaps w:val="false"/>
          <w:strike w:val="false"/>
          <w:dstrike w:val="false"/>
          <w:color w:val="000000"/>
          <w:position w:val="0"/>
          <w:sz w:val="24"/>
          <w:sz w:val="24"/>
          <w:szCs w:val="24"/>
          <w:u w:val="none"/>
          <w:vertAlign w:val="baseline"/>
        </w:rPr>
        <w:t> </w:t>
      </w:r>
      <w:r>
        <w:rPr>
          <w:rFonts w:ascii="Calibri" w:hAnsi="Calibri"/>
          <w:sz w:val="22"/>
          <w:szCs w:val="22"/>
        </w:rPr>
        <w:t>[50]</w:t>
      </w:r>
      <w:r>
        <w:rPr>
          <w:rFonts w:ascii="Calibri" w:hAnsi="Calibri"/>
          <w:sz w:val="22"/>
          <w:szCs w:val="22"/>
        </w:rPr>
        <w:t xml:space="preserve"> implementing SimDIC, Govis</w:t>
      </w:r>
      <w:r>
        <w:rPr>
          <w:rFonts w:eastAsia="Calibri" w:cs="Calibri" w:ascii="Calibri" w:hAnsi="Calibri"/>
          <w:b w:val="false"/>
          <w:i w:val="false"/>
          <w:caps w:val="false"/>
          <w:smallCaps w:val="false"/>
          <w:strike w:val="false"/>
          <w:dstrike w:val="false"/>
          <w:color w:val="000000"/>
          <w:position w:val="0"/>
          <w:sz w:val="24"/>
          <w:sz w:val="24"/>
          <w:szCs w:val="24"/>
          <w:u w:val="none"/>
          <w:vertAlign w:val="baseline"/>
        </w:rPr>
        <w:t> </w:t>
      </w:r>
      <w:r>
        <w:rPr>
          <w:rFonts w:ascii="Calibri" w:hAnsi="Calibri"/>
          <w:sz w:val="22"/>
          <w:szCs w:val="22"/>
        </w:rPr>
        <w:t>[53]</w:t>
      </w:r>
      <w:r>
        <w:rPr>
          <w:rFonts w:ascii="Calibri" w:hAnsi="Calibri"/>
          <w:sz w:val="22"/>
          <w:szCs w:val="22"/>
        </w:rPr>
        <w:t xml:space="preserve"> implementing SimLP and SimUI, G-SESAME</w:t>
      </w:r>
      <w:r>
        <w:rPr>
          <w:rFonts w:eastAsia="Calibri" w:cs="Calibri" w:ascii="Calibri" w:hAnsi="Calibri"/>
          <w:b w:val="false"/>
          <w:i w:val="false"/>
          <w:caps w:val="false"/>
          <w:smallCaps w:val="false"/>
          <w:strike w:val="false"/>
          <w:dstrike w:val="false"/>
          <w:color w:val="000000"/>
          <w:position w:val="0"/>
          <w:sz w:val="24"/>
          <w:sz w:val="24"/>
          <w:szCs w:val="24"/>
          <w:u w:val="none"/>
          <w:vertAlign w:val="baseline"/>
        </w:rPr>
        <w:t> </w:t>
      </w:r>
      <w:r>
        <w:rPr>
          <w:rFonts w:ascii="Calibri" w:hAnsi="Calibri"/>
          <w:sz w:val="22"/>
          <w:szCs w:val="22"/>
        </w:rPr>
        <w:t>[43]</w:t>
      </w:r>
      <w:r>
        <w:rPr>
          <w:rFonts w:ascii="Calibri" w:hAnsi="Calibri"/>
          <w:sz w:val="22"/>
          <w:szCs w:val="22"/>
        </w:rPr>
        <w:t xml:space="preserve"> implementing ABM and Wang approaches; FuSSiMeg</w:t>
      </w:r>
      <w:r>
        <w:rPr>
          <w:rFonts w:eastAsia="Calibri" w:cs="Calibri" w:ascii="Calibri" w:hAnsi="Calibri"/>
          <w:b w:val="false"/>
          <w:i w:val="false"/>
          <w:caps w:val="false"/>
          <w:smallCaps w:val="false"/>
          <w:strike w:val="false"/>
          <w:dstrike w:val="false"/>
          <w:color w:val="000000"/>
          <w:position w:val="0"/>
          <w:sz w:val="24"/>
          <w:sz w:val="24"/>
          <w:szCs w:val="24"/>
          <w:u w:val="none"/>
          <w:vertAlign w:val="baseline"/>
        </w:rPr>
        <w:t> </w:t>
      </w:r>
      <w:r>
        <w:rPr>
          <w:rFonts w:ascii="Calibri" w:hAnsi="Calibri"/>
          <w:sz w:val="22"/>
          <w:szCs w:val="22"/>
        </w:rPr>
        <w:t>[12]</w:t>
      </w:r>
      <w:r>
        <w:rPr>
          <w:rFonts w:ascii="Calibri" w:hAnsi="Calibri"/>
          <w:sz w:val="22"/>
          <w:szCs w:val="22"/>
        </w:rPr>
        <w:t>, which implements Max, Resnik, Lin, Jiang and GraSM; and another tool similar to SML, HESML</w:t>
      </w:r>
      <w:r>
        <w:rPr>
          <w:rFonts w:eastAsia="Calibri" w:cs="Calibri" w:ascii="Calibri" w:hAnsi="Calibri"/>
          <w:b w:val="false"/>
          <w:i w:val="false"/>
          <w:caps w:val="false"/>
          <w:smallCaps w:val="false"/>
          <w:strike w:val="false"/>
          <w:dstrike w:val="false"/>
          <w:color w:val="000000"/>
          <w:position w:val="0"/>
          <w:sz w:val="24"/>
          <w:sz w:val="24"/>
          <w:szCs w:val="24"/>
          <w:u w:val="none"/>
          <w:vertAlign w:val="baseline"/>
        </w:rPr>
        <w:t> </w:t>
      </w:r>
      <w:r>
        <w:rPr>
          <w:rFonts w:ascii="Calibri" w:hAnsi="Calibri"/>
          <w:sz w:val="22"/>
          <w:szCs w:val="22"/>
        </w:rPr>
        <w:t>[45]</w:t>
      </w:r>
      <w:r>
        <w:rPr>
          <w:rFonts w:ascii="Calibri" w:hAnsi="Calibri"/>
          <w:sz w:val="22"/>
          <w:szCs w:val="22"/>
        </w:rPr>
        <w:t xml:space="preserve"> also implemented in Java, running several ontology-based SS measures and Information Content (IC) models with a set of reproducible experiments on word similarity. However, this tool provides neither parameters associated with different measures implemented nor how different concept IC and SS scores are combined to produce entity- or set-based SS measures.</w:t>
      </w:r>
    </w:p>
    <w:sectPr>
      <w:type w:val="nextPage"/>
      <w:pgSz w:orient="landscape" w:w="16838" w:h="11906"/>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swiss"/>
    <w:pitch w:val="default"/>
  </w:font>
  <w:font w:name="Calibri">
    <w:charset w:val="01"/>
    <w:family w:val="swiss"/>
    <w:pitch w:val="default"/>
  </w:font>
  <w:font w:name="Liberation Sans">
    <w:altName w:val="Arial"/>
    <w:charset w:val="01"/>
    <w:family w:val="swiss"/>
    <w:pitch w:val="default"/>
  </w:font>
</w:fonts>
</file>

<file path=word/settings.xml><?xml version="1.0" encoding="utf-8"?>
<w:settings xmlns:w="http://schemas.openxmlformats.org/wordprocessingml/2006/main">
  <w:zoom w:percent="16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Noto Sans CJK SC" w:cs="Lohit Devanagari"/>
        <w:kern w:val="2"/>
        <w:sz w:val="20"/>
        <w:szCs w:val="24"/>
        <w:lang w:val="en-ZA" w:eastAsia="zh-CN" w:bidi="hi-IN"/>
      </w:rPr>
    </w:rPrDefault>
    <w:pPrDefault>
      <w:pPr/>
    </w:pPrDefault>
  </w:docDefaults>
  <w:style w:type="paragraph" w:styleId="Normal">
    <w:name w:val="Normal"/>
    <w:qFormat/>
    <w:pPr>
      <w:widowControl/>
      <w:kinsoku w:val="true"/>
      <w:overflowPunct w:val="true"/>
      <w:autoSpaceDE w:val="true"/>
      <w:bidi w:val="0"/>
      <w:jc w:val="left"/>
    </w:pPr>
    <w:rPr>
      <w:rFonts w:ascii="Arial" w:hAnsi="Arial" w:eastAsia="Noto Sans CJK SC" w:cs="Lohit Devanagari"/>
      <w:color w:val="auto"/>
      <w:kern w:val="2"/>
      <w:sz w:val="24"/>
      <w:szCs w:val="24"/>
      <w:lang w:val="en-ZA" w:eastAsia="zh-CN" w:bidi="hi-IN"/>
    </w:rPr>
  </w:style>
  <w:style w:type="character" w:styleId="InternetLink">
    <w:name w:val="Internet Link"/>
    <w:rPr>
      <w:color w:val="000080"/>
      <w:u w:val="single"/>
      <w:lang w:val="zxx" w:eastAsia="zxx" w:bidi="zxx"/>
    </w:rPr>
  </w:style>
  <w:style w:type="character" w:styleId="ListLabel1">
    <w:name w:val="ListLabel 1"/>
    <w:qFormat/>
    <w:rPr>
      <w:rFonts w:ascii="Calibri" w:hAnsi="Calibri"/>
      <w:sz w:val="22"/>
      <w:szCs w:val="22"/>
    </w:rPr>
  </w:style>
  <w:style w:type="character" w:styleId="ListLabel2">
    <w:name w:val="ListLabel 2"/>
    <w:qFormat/>
    <w:rPr>
      <w:rFonts w:ascii="Calibri" w:hAnsi="Calibri"/>
      <w:sz w:val="22"/>
      <w:szCs w:val="22"/>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Arial" w:hAnsi="Arial" w:cs="Lohit Devanagari"/>
    </w:rPr>
  </w:style>
  <w:style w:type="paragraph" w:styleId="Caption">
    <w:name w:val="Caption"/>
    <w:basedOn w:val="Normal"/>
    <w:qFormat/>
    <w:pPr>
      <w:suppressLineNumbers/>
      <w:spacing w:before="120" w:after="120"/>
    </w:pPr>
    <w:rPr>
      <w:rFonts w:ascii="Arial" w:hAnsi="Arial" w:cs="Lohit Devanagari"/>
      <w:i/>
      <w:iCs/>
      <w:sz w:val="24"/>
      <w:szCs w:val="24"/>
    </w:rPr>
  </w:style>
  <w:style w:type="paragraph" w:styleId="Index">
    <w:name w:val="Index"/>
    <w:basedOn w:val="Normal"/>
    <w:qFormat/>
    <w:pPr>
      <w:suppressLineNumbers/>
    </w:pPr>
    <w:rPr>
      <w:rFonts w:ascii="Arial" w:hAnsi="Arial" w:cs="Lohit Devanagari"/>
    </w:rPr>
  </w:style>
  <w:style w:type="paragraph" w:styleId="TableContents">
    <w:name w:val="Table Contents"/>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sourceforge.net/p/fastsemsim/home/" TargetMode="External"/><Relationship Id="rId3" Type="http://schemas.openxmlformats.org/officeDocument/2006/relationships/hyperlink" Target="https://sites.google.com/site/fastsemsim/"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1576</TotalTime>
  <Application>LibreOffice/6.0.7.3$Linux_X86_64 LibreOffice_project/00m0$Build-3</Application>
  <Pages>4</Pages>
  <Words>637</Words>
  <Characters>3394</Characters>
  <CharactersWithSpaces>13509</CharactersWithSpaces>
  <Paragraphs>964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2021-04-18T22:43:47Z</dcterms:created>
  <dc:creator>Gaston K. Mazandu</dc:creator>
  <dc:description/>
  <dc:language>en-ZA</dc:language>
  <cp:lastModifiedBy>Gaston K. Mazandu</cp:lastModifiedBy>
  <dcterms:modified xsi:type="dcterms:W3CDTF">2021-04-30T16:34:46Z</dcterms:modified>
  <cp:revision>34</cp:revision>
  <dc:subject/>
  <dc:title/>
</cp:coreProperties>
</file>