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09F6" w14:textId="77777777" w:rsidR="001754D1" w:rsidRPr="003D251E" w:rsidRDefault="001754D1" w:rsidP="001754D1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D251E">
        <w:rPr>
          <w:rFonts w:asciiTheme="majorBidi" w:hAnsiTheme="majorBidi" w:cstheme="majorBidi"/>
          <w:b/>
          <w:bCs/>
          <w:sz w:val="28"/>
          <w:szCs w:val="28"/>
        </w:rPr>
        <w:t>Prognostic Significance of Bile Acid Metabolism in Colorectal Cancer: An Integrative Multi-Omics, Single-Cell, and Spatial Analysis</w:t>
      </w:r>
    </w:p>
    <w:p w14:paraId="74D960D9" w14:textId="77777777" w:rsidR="006A7361" w:rsidRDefault="006A7361" w:rsidP="006A7361">
      <w:pPr>
        <w:spacing w:line="360" w:lineRule="auto"/>
        <w:rPr>
          <w:rFonts w:asciiTheme="majorBidi" w:hAnsiTheme="majorBidi" w:cstheme="majorBidi"/>
          <w:sz w:val="28"/>
          <w:szCs w:val="28"/>
          <w:vertAlign w:val="superscript"/>
        </w:rPr>
      </w:pPr>
      <w:r w:rsidRPr="00406046">
        <w:rPr>
          <w:rFonts w:asciiTheme="majorBidi" w:hAnsiTheme="majorBidi" w:cstheme="majorBidi"/>
          <w:sz w:val="28"/>
          <w:szCs w:val="28"/>
        </w:rPr>
        <w:t>Hamideh Raeisi</w:t>
      </w:r>
      <w:r>
        <w:rPr>
          <w:rFonts w:asciiTheme="majorBidi" w:hAnsiTheme="majorBidi" w:cstheme="majorBidi"/>
          <w:sz w:val="28"/>
          <w:szCs w:val="28"/>
          <w:vertAlign w:val="superscript"/>
        </w:rPr>
        <w:t>a</w:t>
      </w:r>
      <w:r w:rsidRPr="00406046">
        <w:rPr>
          <w:rFonts w:asciiTheme="majorBidi" w:hAnsiTheme="majorBidi" w:cstheme="majorBidi"/>
          <w:sz w:val="28"/>
          <w:szCs w:val="28"/>
        </w:rPr>
        <w:t>, Rozita Khodashahi</w:t>
      </w:r>
      <w:r>
        <w:rPr>
          <w:rFonts w:asciiTheme="majorBidi" w:hAnsiTheme="majorBidi" w:cstheme="majorBidi"/>
          <w:sz w:val="28"/>
          <w:szCs w:val="28"/>
          <w:vertAlign w:val="superscript"/>
        </w:rPr>
        <w:t>b</w:t>
      </w:r>
      <w:r w:rsidRPr="00406046">
        <w:rPr>
          <w:rFonts w:asciiTheme="majorBidi" w:hAnsiTheme="majorBidi" w:cstheme="majorBidi"/>
          <w:sz w:val="28"/>
          <w:szCs w:val="28"/>
        </w:rPr>
        <w:t>, Mahsa Saeedi Niasar</w:t>
      </w:r>
      <w:r>
        <w:rPr>
          <w:rFonts w:asciiTheme="majorBidi" w:hAnsiTheme="majorBidi" w:cstheme="majorBidi"/>
          <w:sz w:val="28"/>
          <w:szCs w:val="28"/>
          <w:vertAlign w:val="superscript"/>
        </w:rPr>
        <w:t>c</w:t>
      </w:r>
      <w:r w:rsidRPr="00406046">
        <w:rPr>
          <w:rFonts w:asciiTheme="majorBidi" w:hAnsiTheme="majorBidi" w:cstheme="majorBidi"/>
          <w:sz w:val="28"/>
          <w:szCs w:val="28"/>
        </w:rPr>
        <w:t>, Samira Saghafi</w:t>
      </w:r>
      <w:r>
        <w:rPr>
          <w:rFonts w:asciiTheme="majorBidi" w:hAnsiTheme="majorBidi" w:cstheme="majorBidi"/>
          <w:sz w:val="28"/>
          <w:szCs w:val="28"/>
          <w:vertAlign w:val="superscript"/>
        </w:rPr>
        <w:t>d</w:t>
      </w:r>
      <w:r w:rsidRPr="00406046">
        <w:rPr>
          <w:rFonts w:asciiTheme="majorBidi" w:hAnsiTheme="majorBidi" w:cstheme="majorBidi"/>
          <w:sz w:val="28"/>
          <w:szCs w:val="28"/>
        </w:rPr>
        <w:t>, Abbas Abdollahi</w:t>
      </w:r>
      <w:r>
        <w:rPr>
          <w:rFonts w:asciiTheme="majorBidi" w:hAnsiTheme="majorBidi" w:cstheme="majorBidi"/>
          <w:sz w:val="28"/>
          <w:szCs w:val="28"/>
          <w:vertAlign w:val="superscript"/>
        </w:rPr>
        <w:t>e</w:t>
      </w:r>
      <w:r w:rsidRPr="00406046">
        <w:rPr>
          <w:rFonts w:asciiTheme="majorBidi" w:hAnsiTheme="majorBidi" w:cstheme="majorBidi"/>
          <w:sz w:val="28"/>
          <w:szCs w:val="28"/>
        </w:rPr>
        <w:t>, Amir Sadeghi</w:t>
      </w:r>
      <w:r>
        <w:rPr>
          <w:rFonts w:asciiTheme="majorBidi" w:hAnsiTheme="majorBidi" w:cstheme="majorBidi"/>
          <w:sz w:val="28"/>
          <w:szCs w:val="28"/>
          <w:vertAlign w:val="superscript"/>
        </w:rPr>
        <w:t>a</w:t>
      </w:r>
      <w:r w:rsidRPr="00406046">
        <w:rPr>
          <w:rFonts w:asciiTheme="majorBidi" w:hAnsiTheme="majorBidi" w:cstheme="majorBidi"/>
          <w:sz w:val="28"/>
          <w:szCs w:val="28"/>
        </w:rPr>
        <w:t>, Hossein Safarpour</w:t>
      </w:r>
      <w:r>
        <w:rPr>
          <w:rFonts w:asciiTheme="majorBidi" w:hAnsiTheme="majorBidi" w:cstheme="majorBidi"/>
          <w:sz w:val="28"/>
          <w:szCs w:val="28"/>
          <w:vertAlign w:val="superscript"/>
        </w:rPr>
        <w:t>b</w:t>
      </w:r>
      <w:r w:rsidRPr="00406046">
        <w:rPr>
          <w:rFonts w:asciiTheme="majorBidi" w:hAnsiTheme="majorBidi" w:cstheme="majorBidi"/>
          <w:sz w:val="28"/>
          <w:szCs w:val="28"/>
          <w:vertAlign w:val="superscript"/>
        </w:rPr>
        <w:t>,</w:t>
      </w:r>
      <w:r>
        <w:rPr>
          <w:rFonts w:asciiTheme="majorBidi" w:hAnsiTheme="majorBidi" w:cstheme="majorBidi"/>
          <w:sz w:val="28"/>
          <w:szCs w:val="28"/>
          <w:vertAlign w:val="superscript"/>
        </w:rPr>
        <w:t>f</w:t>
      </w:r>
      <w:r w:rsidRPr="00406046">
        <w:rPr>
          <w:rFonts w:asciiTheme="majorBidi" w:hAnsiTheme="majorBidi" w:cstheme="majorBidi"/>
          <w:sz w:val="28"/>
          <w:szCs w:val="28"/>
          <w:vertAlign w:val="superscript"/>
        </w:rPr>
        <w:t>*</w:t>
      </w:r>
    </w:p>
    <w:p w14:paraId="52655AEB" w14:textId="77777777" w:rsidR="006A7361" w:rsidRPr="00406046" w:rsidRDefault="006A7361" w:rsidP="00BB10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406046">
        <w:rPr>
          <w:rFonts w:asciiTheme="majorBidi" w:hAnsiTheme="majorBidi" w:cstheme="majorBidi"/>
          <w:sz w:val="24"/>
          <w:szCs w:val="24"/>
        </w:rPr>
        <w:t xml:space="preserve"> Gastroenterology and Liver Diseases Research Centre, Research Institute for Gastroenterology and Liver Diseases, Shahid Beheshti University of Medical Sciences, Tehran, Iran</w:t>
      </w:r>
    </w:p>
    <w:p w14:paraId="155DCD67" w14:textId="77777777" w:rsidR="006A7361" w:rsidRPr="00406046" w:rsidRDefault="006A7361" w:rsidP="00BB10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b</w:t>
      </w:r>
      <w:r w:rsidRPr="00406046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406046">
        <w:rPr>
          <w:rFonts w:asciiTheme="majorBidi" w:hAnsiTheme="majorBidi" w:cstheme="majorBidi"/>
          <w:sz w:val="24"/>
          <w:szCs w:val="24"/>
        </w:rPr>
        <w:t>Clinical Research Development Unit, Imam Reza Hospital, Faculty of Medicine, Mashhad University of Medical Sciences, Mashhad, Iran</w:t>
      </w:r>
    </w:p>
    <w:p w14:paraId="4A9DAEB3" w14:textId="77777777" w:rsidR="006A7361" w:rsidRPr="00406046" w:rsidRDefault="006A7361" w:rsidP="00BB10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c</w:t>
      </w:r>
      <w:r w:rsidRPr="00406046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406046">
        <w:rPr>
          <w:rFonts w:asciiTheme="majorBidi" w:hAnsiTheme="majorBidi" w:cstheme="majorBidi"/>
          <w:sz w:val="24"/>
          <w:szCs w:val="24"/>
        </w:rPr>
        <w:t>Basic and Molecular Epidemiology of Gastrointestinal Disorders Research Centre, Research Institute for Gastroenterology and Liver Diseases, Shahid Beheshti University of Medical Sciences, Tehran, Iran</w:t>
      </w:r>
    </w:p>
    <w:p w14:paraId="1E43F168" w14:textId="77777777" w:rsidR="006A7361" w:rsidRPr="00406046" w:rsidRDefault="006A7361" w:rsidP="00BB10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d</w:t>
      </w:r>
      <w:r w:rsidRPr="00406046">
        <w:rPr>
          <w:rFonts w:asciiTheme="majorBidi" w:hAnsiTheme="majorBidi" w:cstheme="majorBidi"/>
          <w:sz w:val="24"/>
          <w:szCs w:val="24"/>
        </w:rPr>
        <w:t xml:space="preserve"> Student Research Committee, Faculty of Medicine, Mashhad University of Medical Sciences, Mashhad, Iran</w:t>
      </w:r>
    </w:p>
    <w:p w14:paraId="2F90D73B" w14:textId="77777777" w:rsidR="006A7361" w:rsidRPr="00406046" w:rsidRDefault="006A7361" w:rsidP="00BB10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e</w:t>
      </w:r>
      <w:r w:rsidRPr="00406046">
        <w:rPr>
          <w:rFonts w:asciiTheme="majorBidi" w:hAnsiTheme="majorBidi" w:cstheme="majorBidi"/>
          <w:sz w:val="24"/>
          <w:szCs w:val="24"/>
        </w:rPr>
        <w:t xml:space="preserve"> </w:t>
      </w:r>
      <w:r w:rsidRPr="00B5048E">
        <w:rPr>
          <w:rFonts w:asciiTheme="majorBidi" w:hAnsiTheme="majorBidi" w:cstheme="majorBidi"/>
          <w:sz w:val="24"/>
          <w:szCs w:val="24"/>
        </w:rPr>
        <w:t>Endoscopic and Minimally Invasive Surgery Research Center, Mashhad University of Medical Sciences, Mashhad, Iran.</w:t>
      </w:r>
    </w:p>
    <w:p w14:paraId="629DD1F7" w14:textId="77777777" w:rsidR="006A7361" w:rsidRPr="00406046" w:rsidRDefault="006A7361" w:rsidP="00BB10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vertAlign w:val="superscript"/>
        </w:rPr>
        <w:t>f</w:t>
      </w:r>
      <w:r w:rsidRPr="00406046">
        <w:rPr>
          <w:rFonts w:asciiTheme="majorBidi" w:hAnsiTheme="majorBidi" w:cstheme="majorBidi"/>
          <w:sz w:val="24"/>
          <w:szCs w:val="24"/>
        </w:rPr>
        <w:t xml:space="preserve"> Cellular and Molecular Research Center, Birjand University of Medical Sciences, Birjand, Iran</w:t>
      </w:r>
    </w:p>
    <w:p w14:paraId="5B8CE145" w14:textId="77777777" w:rsidR="006A7361" w:rsidRPr="00406046" w:rsidRDefault="006A7361" w:rsidP="006A736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6AB0D86" w14:textId="77777777" w:rsidR="006A7361" w:rsidRPr="00406046" w:rsidRDefault="006A7361" w:rsidP="006A7361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8"/>
        </w:rPr>
      </w:pPr>
      <w:r w:rsidRPr="00406046">
        <w:rPr>
          <w:rFonts w:asciiTheme="majorBidi" w:hAnsiTheme="majorBidi" w:cstheme="majorBidi"/>
          <w:b/>
          <w:sz w:val="24"/>
          <w:szCs w:val="28"/>
        </w:rPr>
        <w:t>*Correspondence:</w:t>
      </w:r>
    </w:p>
    <w:p w14:paraId="318C78B8" w14:textId="2B32B861" w:rsidR="002B32E5" w:rsidRPr="006D4163" w:rsidRDefault="006A7361" w:rsidP="006A7361">
      <w:pPr>
        <w:spacing w:line="360" w:lineRule="auto"/>
        <w:jc w:val="both"/>
        <w:rPr>
          <w:rFonts w:asciiTheme="majorBidi" w:hAnsiTheme="majorBidi" w:cstheme="majorBidi"/>
          <w:color w:val="0563C1" w:themeColor="hyperlink"/>
          <w:u w:val="single"/>
        </w:rPr>
      </w:pPr>
      <w:r w:rsidRPr="00406046">
        <w:rPr>
          <w:rFonts w:asciiTheme="majorBidi" w:hAnsiTheme="majorBidi" w:cstheme="majorBidi"/>
          <w:sz w:val="24"/>
          <w:szCs w:val="28"/>
        </w:rPr>
        <w:t xml:space="preserve">Hossein Safarpour, </w:t>
      </w:r>
      <w:r w:rsidRPr="00406046">
        <w:rPr>
          <w:rFonts w:asciiTheme="majorBidi" w:hAnsiTheme="majorBidi" w:cstheme="majorBidi"/>
          <w:sz w:val="24"/>
          <w:szCs w:val="28"/>
          <w:shd w:val="clear" w:color="auto" w:fill="FFFFFF"/>
        </w:rPr>
        <w:t xml:space="preserve">Cellular and Molecular Research Center, Birjand University of Medical Sciences, Birjand, Iran. </w:t>
      </w:r>
      <w:r w:rsidRPr="00406046">
        <w:rPr>
          <w:rFonts w:asciiTheme="majorBidi" w:hAnsiTheme="majorBidi" w:cstheme="majorBidi"/>
          <w:sz w:val="24"/>
          <w:szCs w:val="28"/>
        </w:rPr>
        <w:t xml:space="preserve">Email: </w:t>
      </w:r>
      <w:hyperlink r:id="rId8" w:history="1">
        <w:r w:rsidRPr="00406046">
          <w:rPr>
            <w:rStyle w:val="Hyperlink"/>
            <w:rFonts w:asciiTheme="majorBidi" w:hAnsiTheme="majorBidi" w:cstheme="majorBidi"/>
          </w:rPr>
          <w:t>safarpour701@yahoo</w:t>
        </w:r>
      </w:hyperlink>
      <w:r w:rsidRPr="00406046">
        <w:rPr>
          <w:rStyle w:val="Hyperlink"/>
          <w:rFonts w:asciiTheme="majorBidi" w:hAnsiTheme="majorBidi" w:cstheme="majorBidi"/>
        </w:rPr>
        <w:t>.com</w:t>
      </w:r>
      <w:r w:rsidR="006D4163" w:rsidRPr="00406046">
        <w:rPr>
          <w:rFonts w:asciiTheme="majorBidi" w:eastAsiaTheme="majorEastAsia" w:hAnsiTheme="majorBidi" w:cstheme="majorBidi"/>
          <w:bCs/>
          <w:color w:val="000000" w:themeColor="text1"/>
          <w:sz w:val="24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883"/>
        <w:gridCol w:w="2797"/>
      </w:tblGrid>
      <w:tr w:rsidR="002B32E5" w14:paraId="3A7E84A3" w14:textId="77777777" w:rsidTr="007705E6">
        <w:tc>
          <w:tcPr>
            <w:tcW w:w="2856" w:type="dxa"/>
          </w:tcPr>
          <w:p w14:paraId="1451A690" w14:textId="77777777" w:rsidR="002B32E5" w:rsidRDefault="002B32E5" w:rsidP="007705E6">
            <w:pPr>
              <w:pStyle w:val="Title"/>
            </w:pPr>
            <w:r>
              <w:object w:dxaOrig="3432" w:dyaOrig="4219" w14:anchorId="2EE5C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159.75pt" o:ole="">
                  <v:imagedata r:id="rId9" o:title=""/>
                </v:shape>
                <o:OLEObject Type="Embed" ProgID="Prism8.Document" ShapeID="_x0000_i1025" DrawAspect="Content" ObjectID="_1822983347" r:id="rId10"/>
              </w:object>
            </w:r>
          </w:p>
        </w:tc>
        <w:tc>
          <w:tcPr>
            <w:tcW w:w="2883" w:type="dxa"/>
          </w:tcPr>
          <w:p w14:paraId="1B6F9C89" w14:textId="77777777" w:rsidR="002B32E5" w:rsidRDefault="002B32E5" w:rsidP="007705E6">
            <w:r>
              <w:object w:dxaOrig="3432" w:dyaOrig="4219" w14:anchorId="400B10FC">
                <v:shape id="_x0000_i1026" type="#_x0000_t75" style="width:129pt;height:159.75pt" o:ole="">
                  <v:imagedata r:id="rId11" o:title=""/>
                </v:shape>
                <o:OLEObject Type="Embed" ProgID="Prism8.Document" ShapeID="_x0000_i1026" DrawAspect="Content" ObjectID="_1822983348" r:id="rId12"/>
              </w:object>
            </w:r>
          </w:p>
        </w:tc>
        <w:tc>
          <w:tcPr>
            <w:tcW w:w="1769" w:type="dxa"/>
          </w:tcPr>
          <w:p w14:paraId="23D4EC6B" w14:textId="77777777" w:rsidR="002B32E5" w:rsidRDefault="002B32E5" w:rsidP="007705E6">
            <w:r>
              <w:object w:dxaOrig="3432" w:dyaOrig="4219" w14:anchorId="03976154">
                <v:shape id="_x0000_i1027" type="#_x0000_t75" style="width:129pt;height:159.75pt" o:ole="">
                  <v:imagedata r:id="rId13" o:title=""/>
                </v:shape>
                <o:OLEObject Type="Embed" ProgID="Prism8.Document" ShapeID="_x0000_i1027" DrawAspect="Content" ObjectID="_1822983349" r:id="rId14"/>
              </w:object>
            </w:r>
          </w:p>
        </w:tc>
      </w:tr>
      <w:tr w:rsidR="002B32E5" w14:paraId="2BD3980F" w14:textId="77777777" w:rsidTr="007705E6">
        <w:tc>
          <w:tcPr>
            <w:tcW w:w="2856" w:type="dxa"/>
          </w:tcPr>
          <w:p w14:paraId="22B32ACC" w14:textId="77777777" w:rsidR="002B32E5" w:rsidRDefault="002B32E5" w:rsidP="007705E6">
            <w:r>
              <w:object w:dxaOrig="3432" w:dyaOrig="4219" w14:anchorId="617D7575">
                <v:shape id="_x0000_i1028" type="#_x0000_t75" style="width:129pt;height:159.75pt" o:ole="">
                  <v:imagedata r:id="rId15" o:title=""/>
                </v:shape>
                <o:OLEObject Type="Embed" ProgID="Prism8.Document" ShapeID="_x0000_i1028" DrawAspect="Content" ObjectID="_1822983350" r:id="rId16"/>
              </w:object>
            </w:r>
          </w:p>
        </w:tc>
        <w:tc>
          <w:tcPr>
            <w:tcW w:w="2883" w:type="dxa"/>
          </w:tcPr>
          <w:p w14:paraId="4E7D95D2" w14:textId="77777777" w:rsidR="002B32E5" w:rsidRDefault="002B32E5" w:rsidP="007705E6">
            <w:r>
              <w:object w:dxaOrig="3432" w:dyaOrig="4219" w14:anchorId="250FEE36">
                <v:shape id="_x0000_i1029" type="#_x0000_t75" style="width:129pt;height:159.75pt" o:ole="">
                  <v:imagedata r:id="rId17" o:title=""/>
                </v:shape>
                <o:OLEObject Type="Embed" ProgID="Prism8.Document" ShapeID="_x0000_i1029" DrawAspect="Content" ObjectID="_1822983351" r:id="rId18"/>
              </w:object>
            </w:r>
          </w:p>
        </w:tc>
        <w:tc>
          <w:tcPr>
            <w:tcW w:w="1769" w:type="dxa"/>
          </w:tcPr>
          <w:p w14:paraId="42E97E98" w14:textId="77777777" w:rsidR="002B32E5" w:rsidRDefault="002B32E5" w:rsidP="007705E6">
            <w:r>
              <w:object w:dxaOrig="3432" w:dyaOrig="4219" w14:anchorId="6F3245E3">
                <v:shape id="_x0000_i1030" type="#_x0000_t75" style="width:129pt;height:159.75pt" o:ole="">
                  <v:imagedata r:id="rId19" o:title=""/>
                </v:shape>
                <o:OLEObject Type="Embed" ProgID="Prism8.Document" ShapeID="_x0000_i1030" DrawAspect="Content" ObjectID="_1822983352" r:id="rId20"/>
              </w:object>
            </w:r>
          </w:p>
          <w:p w14:paraId="12AA56E0" w14:textId="77777777" w:rsidR="002B32E5" w:rsidRDefault="002B32E5" w:rsidP="007705E6"/>
        </w:tc>
      </w:tr>
      <w:tr w:rsidR="002B32E5" w14:paraId="0DB5EE1B" w14:textId="77777777" w:rsidTr="007705E6">
        <w:tc>
          <w:tcPr>
            <w:tcW w:w="2856" w:type="dxa"/>
          </w:tcPr>
          <w:p w14:paraId="6F7D3244" w14:textId="77777777" w:rsidR="002B32E5" w:rsidRDefault="002B32E5" w:rsidP="007705E6">
            <w:r>
              <w:object w:dxaOrig="3432" w:dyaOrig="4219" w14:anchorId="76AFFF1C">
                <v:shape id="_x0000_i1031" type="#_x0000_t75" style="width:129pt;height:160.5pt" o:ole="">
                  <v:imagedata r:id="rId21" o:title=""/>
                </v:shape>
                <o:OLEObject Type="Embed" ProgID="Prism8.Document" ShapeID="_x0000_i1031" DrawAspect="Content" ObjectID="_1822983353" r:id="rId22"/>
              </w:object>
            </w:r>
          </w:p>
        </w:tc>
        <w:tc>
          <w:tcPr>
            <w:tcW w:w="2883" w:type="dxa"/>
          </w:tcPr>
          <w:p w14:paraId="30FE4B19" w14:textId="77777777" w:rsidR="002B32E5" w:rsidRDefault="002B32E5" w:rsidP="007705E6">
            <w:r>
              <w:object w:dxaOrig="3432" w:dyaOrig="4219" w14:anchorId="58DAD9DE">
                <v:shape id="_x0000_i1032" type="#_x0000_t75" style="width:129pt;height:159.75pt" o:ole="">
                  <v:imagedata r:id="rId23" o:title=""/>
                </v:shape>
                <o:OLEObject Type="Embed" ProgID="Prism8.Document" ShapeID="_x0000_i1032" DrawAspect="Content" ObjectID="_1822983354" r:id="rId24"/>
              </w:object>
            </w:r>
          </w:p>
        </w:tc>
        <w:tc>
          <w:tcPr>
            <w:tcW w:w="1769" w:type="dxa"/>
          </w:tcPr>
          <w:p w14:paraId="2693C33E" w14:textId="77777777" w:rsidR="002B32E5" w:rsidRDefault="002B32E5" w:rsidP="007705E6">
            <w:r>
              <w:object w:dxaOrig="3432" w:dyaOrig="4219" w14:anchorId="5EE50DDC">
                <v:shape id="_x0000_i1033" type="#_x0000_t75" style="width:129pt;height:159.75pt" o:ole="">
                  <v:imagedata r:id="rId25" o:title=""/>
                </v:shape>
                <o:OLEObject Type="Embed" ProgID="Prism8.Document" ShapeID="_x0000_i1033" DrawAspect="Content" ObjectID="_1822983355" r:id="rId26"/>
              </w:object>
            </w:r>
          </w:p>
        </w:tc>
      </w:tr>
    </w:tbl>
    <w:p w14:paraId="1D779AC9" w14:textId="157863C0" w:rsidR="002B32E5" w:rsidRPr="00BB109E" w:rsidRDefault="002B32E5" w:rsidP="00BB109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109E">
        <w:rPr>
          <w:rFonts w:asciiTheme="majorBidi" w:hAnsiTheme="majorBidi" w:cstheme="majorBidi"/>
          <w:b/>
          <w:bCs/>
          <w:sz w:val="24"/>
          <w:szCs w:val="24"/>
        </w:rPr>
        <w:t>Fig. S1</w:t>
      </w:r>
      <w:r w:rsidR="00BB109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BB109E">
        <w:rPr>
          <w:rFonts w:asciiTheme="majorBidi" w:hAnsiTheme="majorBidi" w:cstheme="majorBidi"/>
          <w:sz w:val="24"/>
          <w:szCs w:val="24"/>
        </w:rPr>
        <w:t xml:space="preserve"> Analysis of expression level of </w:t>
      </w:r>
      <w:r w:rsidRPr="00BB109E">
        <w:rPr>
          <w:rFonts w:asciiTheme="majorBidi" w:hAnsiTheme="majorBidi" w:cstheme="majorBidi"/>
          <w:i/>
          <w:iCs/>
          <w:sz w:val="24"/>
          <w:szCs w:val="24"/>
        </w:rPr>
        <w:t>ABCA8</w:t>
      </w:r>
      <w:r w:rsidRPr="00BB109E">
        <w:rPr>
          <w:rFonts w:asciiTheme="majorBidi" w:hAnsiTheme="majorBidi" w:cstheme="majorBidi"/>
          <w:sz w:val="24"/>
          <w:szCs w:val="24"/>
        </w:rPr>
        <w:t xml:space="preserve"> gene in CRC patients according to different clinical parameters, including sex, age, tumor location, tumor differentiation, tumor stage, family history of cancer, tobacco consumption, defection, and history of chronic diseases. </w:t>
      </w:r>
      <w:r w:rsidRPr="00BB109E">
        <w:rPr>
          <w:rFonts w:ascii="Times New Roman" w:hAnsi="Times New Roman" w:cs="Times New Roman"/>
          <w:sz w:val="24"/>
          <w:szCs w:val="24"/>
        </w:rPr>
        <w:t xml:space="preserve">The mRNA expression of the indicated genes was assessed by RT-qPCR </w:t>
      </w:r>
      <w:r w:rsidRPr="00BB109E">
        <w:rPr>
          <w:rFonts w:asciiTheme="majorBidi" w:hAnsiTheme="majorBidi" w:cstheme="majorBidi"/>
          <w:sz w:val="24"/>
          <w:szCs w:val="24"/>
        </w:rPr>
        <w:t>in a total of 30 patients with CRC (normalized to β-actin)</w:t>
      </w:r>
      <w:r w:rsidRPr="00BB109E">
        <w:rPr>
          <w:rFonts w:ascii="Times New Roman" w:hAnsi="Times New Roman" w:cs="Times New Roman"/>
          <w:sz w:val="24"/>
          <w:szCs w:val="24"/>
        </w:rPr>
        <w:t xml:space="preserve">. Data are representative means ± SD of three independent experiments. </w:t>
      </w:r>
      <w:r w:rsidRPr="00BB109E">
        <w:rPr>
          <w:rFonts w:asciiTheme="majorBidi" w:hAnsiTheme="majorBidi" w:cstheme="majorBidi"/>
          <w:sz w:val="24"/>
          <w:szCs w:val="24"/>
        </w:rPr>
        <w:t>A</w:t>
      </w:r>
      <w:r w:rsidRPr="00BB109E">
        <w:rPr>
          <w:rFonts w:asciiTheme="majorBidi" w:hAnsiTheme="majorBidi" w:cstheme="majorBidi"/>
          <w:i/>
          <w:iCs/>
          <w:sz w:val="24"/>
          <w:szCs w:val="24"/>
        </w:rPr>
        <w:t xml:space="preserve"> P</w:t>
      </w:r>
      <w:r w:rsidRPr="00BB109E">
        <w:rPr>
          <w:rFonts w:asciiTheme="majorBidi" w:hAnsiTheme="majorBidi" w:cstheme="majorBidi"/>
          <w:sz w:val="24"/>
          <w:szCs w:val="24"/>
        </w:rPr>
        <w:t xml:space="preserve"> value of &lt;0.05 was considered as significant (*</w:t>
      </w:r>
      <w:r w:rsidRPr="00BB109E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BB109E">
        <w:rPr>
          <w:rFonts w:asciiTheme="majorBidi" w:hAnsiTheme="majorBidi" w:cstheme="majorBidi"/>
          <w:sz w:val="24"/>
          <w:szCs w:val="24"/>
        </w:rPr>
        <w:t xml:space="preserve"> &lt;0.0</w:t>
      </w:r>
      <w:r w:rsidR="00B2400C">
        <w:rPr>
          <w:rFonts w:asciiTheme="majorBidi" w:hAnsiTheme="majorBidi" w:cstheme="majorBidi"/>
          <w:sz w:val="24"/>
          <w:szCs w:val="24"/>
        </w:rPr>
        <w:t>5</w:t>
      </w:r>
      <w:r w:rsidRPr="00BB109E">
        <w:rPr>
          <w:rFonts w:asciiTheme="majorBidi" w:hAnsiTheme="majorBidi" w:cstheme="majorBidi"/>
          <w:sz w:val="24"/>
          <w:szCs w:val="24"/>
        </w:rPr>
        <w:t>) using Mann-Whitney U test.</w:t>
      </w:r>
      <w:r w:rsidRPr="00BB109E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883"/>
        <w:gridCol w:w="2797"/>
      </w:tblGrid>
      <w:tr w:rsidR="002B32E5" w14:paraId="4462626E" w14:textId="77777777" w:rsidTr="007705E6">
        <w:tc>
          <w:tcPr>
            <w:tcW w:w="2856" w:type="dxa"/>
          </w:tcPr>
          <w:p w14:paraId="573DC07E" w14:textId="77777777" w:rsidR="002B32E5" w:rsidRDefault="002B32E5" w:rsidP="007705E6">
            <w:r>
              <w:object w:dxaOrig="3432" w:dyaOrig="4219" w14:anchorId="42FF2708">
                <v:shape id="_x0000_i1034" type="#_x0000_t75" style="width:129pt;height:159.75pt" o:ole="">
                  <v:imagedata r:id="rId27" o:title=""/>
                </v:shape>
                <o:OLEObject Type="Embed" ProgID="Prism8.Document" ShapeID="_x0000_i1034" DrawAspect="Content" ObjectID="_1822983356" r:id="rId28"/>
              </w:object>
            </w:r>
          </w:p>
        </w:tc>
        <w:tc>
          <w:tcPr>
            <w:tcW w:w="2883" w:type="dxa"/>
          </w:tcPr>
          <w:p w14:paraId="770E892C" w14:textId="77777777" w:rsidR="002B32E5" w:rsidRDefault="002B32E5" w:rsidP="007705E6">
            <w:r>
              <w:object w:dxaOrig="3432" w:dyaOrig="4219" w14:anchorId="518925E9">
                <v:shape id="_x0000_i1035" type="#_x0000_t75" style="width:129pt;height:159.75pt" o:ole="">
                  <v:imagedata r:id="rId29" o:title=""/>
                </v:shape>
                <o:OLEObject Type="Embed" ProgID="Prism8.Document" ShapeID="_x0000_i1035" DrawAspect="Content" ObjectID="_1822983357" r:id="rId30"/>
              </w:object>
            </w:r>
          </w:p>
        </w:tc>
        <w:tc>
          <w:tcPr>
            <w:tcW w:w="1769" w:type="dxa"/>
          </w:tcPr>
          <w:p w14:paraId="03B1504E" w14:textId="77777777" w:rsidR="002B32E5" w:rsidRDefault="002B32E5" w:rsidP="007705E6">
            <w:r>
              <w:object w:dxaOrig="3432" w:dyaOrig="4219" w14:anchorId="15804AD7">
                <v:shape id="_x0000_i1036" type="#_x0000_t75" style="width:129pt;height:159.75pt" o:ole="">
                  <v:imagedata r:id="rId31" o:title=""/>
                </v:shape>
                <o:OLEObject Type="Embed" ProgID="Prism8.Document" ShapeID="_x0000_i1036" DrawAspect="Content" ObjectID="_1822983358" r:id="rId32"/>
              </w:object>
            </w:r>
          </w:p>
        </w:tc>
      </w:tr>
      <w:tr w:rsidR="002B32E5" w14:paraId="64414A45" w14:textId="77777777" w:rsidTr="007705E6">
        <w:tc>
          <w:tcPr>
            <w:tcW w:w="2856" w:type="dxa"/>
          </w:tcPr>
          <w:p w14:paraId="0D66E23E" w14:textId="77777777" w:rsidR="002B32E5" w:rsidRDefault="002B32E5" w:rsidP="007705E6">
            <w:r>
              <w:object w:dxaOrig="3432" w:dyaOrig="4219" w14:anchorId="75C3E2DC">
                <v:shape id="_x0000_i1037" type="#_x0000_t75" style="width:129pt;height:159.75pt" o:ole="">
                  <v:imagedata r:id="rId33" o:title=""/>
                </v:shape>
                <o:OLEObject Type="Embed" ProgID="Prism8.Document" ShapeID="_x0000_i1037" DrawAspect="Content" ObjectID="_1822983359" r:id="rId34"/>
              </w:object>
            </w:r>
          </w:p>
        </w:tc>
        <w:tc>
          <w:tcPr>
            <w:tcW w:w="2883" w:type="dxa"/>
          </w:tcPr>
          <w:p w14:paraId="3F02148E" w14:textId="77777777" w:rsidR="002B32E5" w:rsidRDefault="002B32E5" w:rsidP="007705E6">
            <w:r>
              <w:object w:dxaOrig="3432" w:dyaOrig="4219" w14:anchorId="76E2FA12">
                <v:shape id="_x0000_i1038" type="#_x0000_t75" style="width:129pt;height:159.75pt" o:ole="">
                  <v:imagedata r:id="rId35" o:title=""/>
                </v:shape>
                <o:OLEObject Type="Embed" ProgID="Prism8.Document" ShapeID="_x0000_i1038" DrawAspect="Content" ObjectID="_1822983360" r:id="rId36"/>
              </w:object>
            </w:r>
          </w:p>
        </w:tc>
        <w:tc>
          <w:tcPr>
            <w:tcW w:w="1769" w:type="dxa"/>
          </w:tcPr>
          <w:p w14:paraId="4DDB4F9F" w14:textId="77777777" w:rsidR="002B32E5" w:rsidRDefault="002B32E5" w:rsidP="007705E6">
            <w:r>
              <w:object w:dxaOrig="3432" w:dyaOrig="4219" w14:anchorId="7CA070F5">
                <v:shape id="_x0000_i1039" type="#_x0000_t75" style="width:129pt;height:159.75pt" o:ole="">
                  <v:imagedata r:id="rId37" o:title=""/>
                </v:shape>
                <o:OLEObject Type="Embed" ProgID="Prism8.Document" ShapeID="_x0000_i1039" DrawAspect="Content" ObjectID="_1822983361" r:id="rId38"/>
              </w:object>
            </w:r>
          </w:p>
          <w:p w14:paraId="718A5DE7" w14:textId="77777777" w:rsidR="002B32E5" w:rsidRDefault="002B32E5" w:rsidP="007705E6"/>
        </w:tc>
      </w:tr>
      <w:tr w:rsidR="002B32E5" w14:paraId="344BB35A" w14:textId="77777777" w:rsidTr="007705E6">
        <w:tc>
          <w:tcPr>
            <w:tcW w:w="2856" w:type="dxa"/>
          </w:tcPr>
          <w:p w14:paraId="37CB33E0" w14:textId="77777777" w:rsidR="002B32E5" w:rsidRDefault="002B32E5" w:rsidP="007705E6">
            <w:pPr>
              <w:pStyle w:val="Title"/>
            </w:pPr>
            <w:r>
              <w:object w:dxaOrig="3432" w:dyaOrig="4219" w14:anchorId="321A60EA">
                <v:shape id="_x0000_i1040" type="#_x0000_t75" style="width:129pt;height:160.5pt" o:ole="">
                  <v:imagedata r:id="rId39" o:title=""/>
                </v:shape>
                <o:OLEObject Type="Embed" ProgID="Prism8.Document" ShapeID="_x0000_i1040" DrawAspect="Content" ObjectID="_1822983362" r:id="rId40"/>
              </w:object>
            </w:r>
          </w:p>
        </w:tc>
        <w:tc>
          <w:tcPr>
            <w:tcW w:w="2883" w:type="dxa"/>
          </w:tcPr>
          <w:p w14:paraId="0991E70E" w14:textId="77777777" w:rsidR="002B32E5" w:rsidRDefault="002B32E5" w:rsidP="007705E6">
            <w:r>
              <w:object w:dxaOrig="3432" w:dyaOrig="4219" w14:anchorId="3904B8DD">
                <v:shape id="_x0000_i1041" type="#_x0000_t75" style="width:129pt;height:159.75pt" o:ole="">
                  <v:imagedata r:id="rId41" o:title=""/>
                </v:shape>
                <o:OLEObject Type="Embed" ProgID="Prism8.Document" ShapeID="_x0000_i1041" DrawAspect="Content" ObjectID="_1822983363" r:id="rId42"/>
              </w:object>
            </w:r>
          </w:p>
        </w:tc>
        <w:tc>
          <w:tcPr>
            <w:tcW w:w="1769" w:type="dxa"/>
          </w:tcPr>
          <w:p w14:paraId="3D59ACEC" w14:textId="77777777" w:rsidR="002B32E5" w:rsidRDefault="002B32E5" w:rsidP="007705E6">
            <w:r>
              <w:object w:dxaOrig="3432" w:dyaOrig="4219" w14:anchorId="0534D78C">
                <v:shape id="_x0000_i1042" type="#_x0000_t75" style="width:129pt;height:159.75pt" o:ole="">
                  <v:imagedata r:id="rId43" o:title=""/>
                </v:shape>
                <o:OLEObject Type="Embed" ProgID="Prism8.Document" ShapeID="_x0000_i1042" DrawAspect="Content" ObjectID="_1822983364" r:id="rId44"/>
              </w:object>
            </w:r>
          </w:p>
        </w:tc>
      </w:tr>
    </w:tbl>
    <w:p w14:paraId="72C587B3" w14:textId="28238DF3" w:rsidR="002B32E5" w:rsidRPr="00BB109E" w:rsidRDefault="002B32E5" w:rsidP="00BB109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109E">
        <w:rPr>
          <w:rFonts w:asciiTheme="majorBidi" w:hAnsiTheme="majorBidi" w:cstheme="majorBidi"/>
          <w:b/>
          <w:bCs/>
          <w:sz w:val="24"/>
          <w:szCs w:val="24"/>
        </w:rPr>
        <w:t>Fig. S2</w:t>
      </w:r>
      <w:r w:rsidR="00BB109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BB109E">
        <w:rPr>
          <w:rFonts w:asciiTheme="majorBidi" w:hAnsiTheme="majorBidi" w:cstheme="majorBidi"/>
          <w:sz w:val="24"/>
          <w:szCs w:val="24"/>
        </w:rPr>
        <w:t xml:space="preserve"> Analysis of expression level of </w:t>
      </w:r>
      <w:r w:rsidRPr="00BB109E">
        <w:rPr>
          <w:rFonts w:asciiTheme="majorBidi" w:hAnsiTheme="majorBidi" w:cstheme="majorBidi"/>
          <w:i/>
          <w:iCs/>
          <w:sz w:val="24"/>
          <w:szCs w:val="24"/>
        </w:rPr>
        <w:t>ABCD2</w:t>
      </w:r>
      <w:r w:rsidRPr="00BB109E">
        <w:rPr>
          <w:rFonts w:asciiTheme="majorBidi" w:hAnsiTheme="majorBidi" w:cstheme="majorBidi"/>
          <w:sz w:val="24"/>
          <w:szCs w:val="24"/>
        </w:rPr>
        <w:t xml:space="preserve"> gene in CRC</w:t>
      </w:r>
      <w:r w:rsidR="00B2400C">
        <w:rPr>
          <w:rFonts w:asciiTheme="majorBidi" w:hAnsiTheme="majorBidi" w:cstheme="majorBidi"/>
          <w:sz w:val="24"/>
          <w:szCs w:val="24"/>
        </w:rPr>
        <w:t xml:space="preserve"> </w:t>
      </w:r>
      <w:r w:rsidRPr="00BB109E">
        <w:rPr>
          <w:rFonts w:asciiTheme="majorBidi" w:hAnsiTheme="majorBidi" w:cstheme="majorBidi"/>
          <w:sz w:val="24"/>
          <w:szCs w:val="24"/>
        </w:rPr>
        <w:t xml:space="preserve">patients according to different clinical parameters, including sex, age, tumor location, tumor differentiation, tumor stage, family history of cancer, tobacco consumption, defection, and history of chronic diseases. </w:t>
      </w:r>
      <w:r w:rsidRPr="00BB109E">
        <w:rPr>
          <w:rFonts w:ascii="Times New Roman" w:hAnsi="Times New Roman" w:cs="Times New Roman"/>
          <w:sz w:val="24"/>
          <w:szCs w:val="24"/>
        </w:rPr>
        <w:t xml:space="preserve">The mRNA expression of the indicated genes was assessed by RT-qPCR </w:t>
      </w:r>
      <w:r w:rsidRPr="00BB109E">
        <w:rPr>
          <w:rFonts w:asciiTheme="majorBidi" w:hAnsiTheme="majorBidi" w:cstheme="majorBidi"/>
          <w:sz w:val="24"/>
          <w:szCs w:val="24"/>
        </w:rPr>
        <w:t>in a total of 30 patients with CRC (normalized to β-actin)</w:t>
      </w:r>
      <w:r w:rsidRPr="00BB109E">
        <w:rPr>
          <w:rFonts w:ascii="Times New Roman" w:hAnsi="Times New Roman" w:cs="Times New Roman"/>
          <w:sz w:val="24"/>
          <w:szCs w:val="24"/>
        </w:rPr>
        <w:t xml:space="preserve">. Data are representative means ± SD of three independent experiments. </w:t>
      </w:r>
      <w:r w:rsidRPr="00BB109E">
        <w:rPr>
          <w:rFonts w:asciiTheme="majorBidi" w:hAnsiTheme="majorBidi" w:cstheme="majorBidi"/>
          <w:sz w:val="24"/>
          <w:szCs w:val="24"/>
        </w:rPr>
        <w:t>A</w:t>
      </w:r>
      <w:r w:rsidRPr="00BB109E">
        <w:rPr>
          <w:rFonts w:asciiTheme="majorBidi" w:hAnsiTheme="majorBidi" w:cstheme="majorBidi"/>
          <w:i/>
          <w:iCs/>
          <w:sz w:val="24"/>
          <w:szCs w:val="24"/>
        </w:rPr>
        <w:t xml:space="preserve"> P</w:t>
      </w:r>
      <w:r w:rsidRPr="00BB109E">
        <w:rPr>
          <w:rFonts w:asciiTheme="majorBidi" w:hAnsiTheme="majorBidi" w:cstheme="majorBidi"/>
          <w:sz w:val="24"/>
          <w:szCs w:val="24"/>
        </w:rPr>
        <w:t xml:space="preserve"> value of &lt;0.05 was considered as significant (*</w:t>
      </w:r>
      <w:r w:rsidRPr="00BB109E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BB109E">
        <w:rPr>
          <w:rFonts w:asciiTheme="majorBidi" w:hAnsiTheme="majorBidi" w:cstheme="majorBidi"/>
          <w:sz w:val="24"/>
          <w:szCs w:val="24"/>
        </w:rPr>
        <w:t xml:space="preserve"> &lt;0.0</w:t>
      </w:r>
      <w:r w:rsidR="00B2400C">
        <w:rPr>
          <w:rFonts w:asciiTheme="majorBidi" w:hAnsiTheme="majorBidi" w:cstheme="majorBidi"/>
          <w:sz w:val="24"/>
          <w:szCs w:val="24"/>
        </w:rPr>
        <w:t>5</w:t>
      </w:r>
      <w:r w:rsidRPr="00BB109E">
        <w:rPr>
          <w:rFonts w:asciiTheme="majorBidi" w:hAnsiTheme="majorBidi" w:cstheme="majorBidi"/>
          <w:sz w:val="24"/>
          <w:szCs w:val="24"/>
        </w:rPr>
        <w:t>) using Mann-Whitney U test.</w:t>
      </w:r>
      <w:r w:rsidRPr="00BB109E">
        <w:rPr>
          <w:rFonts w:asciiTheme="majorBidi" w:hAnsiTheme="majorBidi" w:cstheme="majorBidi"/>
          <w:sz w:val="24"/>
          <w:szCs w:val="24"/>
        </w:rPr>
        <w:br w:type="page"/>
      </w:r>
    </w:p>
    <w:p w14:paraId="2FF60C75" w14:textId="63FFF4A4" w:rsidR="002B32E5" w:rsidRPr="00BB109E" w:rsidRDefault="00BB109E" w:rsidP="00BB109E">
      <w:pPr>
        <w:spacing w:after="0" w:line="480" w:lineRule="auto"/>
        <w:rPr>
          <w:rFonts w:asciiTheme="majorBidi" w:hAnsiTheme="majorBidi" w:cstheme="majorBidi"/>
          <w:bCs/>
          <w:color w:val="000000" w:themeColor="text1"/>
          <w:sz w:val="24"/>
          <w:szCs w:val="24"/>
          <w:u w:color="000000"/>
        </w:rPr>
      </w:pPr>
      <w:r w:rsidRPr="00BB109E">
        <w:rPr>
          <w:rFonts w:asciiTheme="majorBidi" w:hAnsiTheme="majorBidi" w:cstheme="majorBidi"/>
          <w:b/>
          <w:color w:val="000000" w:themeColor="text1"/>
          <w:sz w:val="24"/>
          <w:szCs w:val="24"/>
          <w:u w:color="000000"/>
        </w:rPr>
        <w:lastRenderedPageBreak/>
        <w:t>Table S1:</w:t>
      </w:r>
      <w:r w:rsidRPr="00BB109E">
        <w:rPr>
          <w:rFonts w:asciiTheme="majorBidi" w:hAnsiTheme="majorBidi" w:cstheme="majorBidi"/>
          <w:bCs/>
          <w:color w:val="000000" w:themeColor="text1"/>
          <w:sz w:val="24"/>
          <w:szCs w:val="24"/>
          <w:u w:color="000000"/>
        </w:rPr>
        <w:t xml:space="preserve"> Characteristics of CRC subjects included in this research.</w:t>
      </w:r>
    </w:p>
    <w:tbl>
      <w:tblPr>
        <w:tblStyle w:val="TableGrid"/>
        <w:tblW w:w="4106" w:type="dxa"/>
        <w:jc w:val="center"/>
        <w:tblLook w:val="04A0" w:firstRow="1" w:lastRow="0" w:firstColumn="1" w:lastColumn="0" w:noHBand="0" w:noVBand="1"/>
      </w:tblPr>
      <w:tblGrid>
        <w:gridCol w:w="2122"/>
        <w:gridCol w:w="1984"/>
      </w:tblGrid>
      <w:tr w:rsidR="002B32E5" w:rsidRPr="009B539C" w14:paraId="06AEE301" w14:textId="77777777" w:rsidTr="00BB109E">
        <w:trPr>
          <w:trHeight w:val="244"/>
          <w:jc w:val="center"/>
        </w:trPr>
        <w:tc>
          <w:tcPr>
            <w:tcW w:w="2122" w:type="dxa"/>
            <w:vAlign w:val="center"/>
          </w:tcPr>
          <w:p w14:paraId="0D48C47E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BA6BD09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Patients (%)</w:t>
            </w:r>
          </w:p>
        </w:tc>
      </w:tr>
      <w:tr w:rsidR="002B32E5" w:rsidRPr="009B539C" w14:paraId="20F0C036" w14:textId="77777777" w:rsidTr="00BB109E">
        <w:trPr>
          <w:trHeight w:val="137"/>
          <w:jc w:val="center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vAlign w:val="center"/>
          </w:tcPr>
          <w:p w14:paraId="7E4763F1" w14:textId="19DEFCFB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Gender</w:t>
            </w:r>
          </w:p>
          <w:p w14:paraId="13D218CD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Male</w:t>
            </w:r>
          </w:p>
          <w:p w14:paraId="7E0E3ADF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58B61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2B32E5" w:rsidRPr="009B539C" w14:paraId="22B222A4" w14:textId="77777777" w:rsidTr="00BB109E">
        <w:trPr>
          <w:trHeight w:val="163"/>
          <w:jc w:val="center"/>
        </w:trPr>
        <w:tc>
          <w:tcPr>
            <w:tcW w:w="2122" w:type="dxa"/>
            <w:vMerge/>
            <w:vAlign w:val="center"/>
          </w:tcPr>
          <w:p w14:paraId="4F0AA565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677F300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 (66.66%)</w:t>
            </w:r>
          </w:p>
        </w:tc>
      </w:tr>
      <w:tr w:rsidR="002B32E5" w:rsidRPr="009B539C" w14:paraId="21AC5CAB" w14:textId="77777777" w:rsidTr="00BB109E">
        <w:trPr>
          <w:trHeight w:val="279"/>
          <w:jc w:val="center"/>
        </w:trPr>
        <w:tc>
          <w:tcPr>
            <w:tcW w:w="2122" w:type="dxa"/>
            <w:vMerge/>
            <w:vAlign w:val="center"/>
          </w:tcPr>
          <w:p w14:paraId="26E7A6AD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FF1FE10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 (33.33%)</w:t>
            </w:r>
          </w:p>
        </w:tc>
      </w:tr>
      <w:tr w:rsidR="002B32E5" w:rsidRPr="009B539C" w14:paraId="24CB1271" w14:textId="77777777" w:rsidTr="00BB109E">
        <w:trPr>
          <w:trHeight w:val="270"/>
          <w:jc w:val="center"/>
        </w:trPr>
        <w:tc>
          <w:tcPr>
            <w:tcW w:w="2122" w:type="dxa"/>
            <w:vMerge w:val="restart"/>
            <w:vAlign w:val="center"/>
          </w:tcPr>
          <w:p w14:paraId="6C6BD014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Age</w:t>
            </w:r>
          </w:p>
          <w:p w14:paraId="7F1A85CC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Mean</w:t>
            </w:r>
          </w:p>
          <w:p w14:paraId="378BF119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Range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EAD2E04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2B32E5" w:rsidRPr="009B539C" w14:paraId="654D1438" w14:textId="77777777" w:rsidTr="00BB109E">
        <w:trPr>
          <w:trHeight w:val="77"/>
          <w:jc w:val="center"/>
        </w:trPr>
        <w:tc>
          <w:tcPr>
            <w:tcW w:w="2122" w:type="dxa"/>
            <w:vMerge/>
            <w:vAlign w:val="center"/>
          </w:tcPr>
          <w:p w14:paraId="1D8F3B5D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1AE52F1C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58 ± 12.2 Years</w:t>
            </w:r>
          </w:p>
        </w:tc>
      </w:tr>
      <w:tr w:rsidR="002B32E5" w:rsidRPr="009B539C" w14:paraId="69751175" w14:textId="77777777" w:rsidTr="00BB109E">
        <w:trPr>
          <w:trHeight w:val="326"/>
          <w:jc w:val="center"/>
        </w:trPr>
        <w:tc>
          <w:tcPr>
            <w:tcW w:w="2122" w:type="dxa"/>
            <w:vMerge/>
            <w:vAlign w:val="center"/>
          </w:tcPr>
          <w:p w14:paraId="590D9A62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9E88CF8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bCs/>
                <w:sz w:val="20"/>
                <w:szCs w:val="20"/>
                <w:u w:color="000000"/>
              </w:rPr>
              <w:t xml:space="preserve">53.7±15.2 </w:t>
            </w: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Years</w:t>
            </w:r>
          </w:p>
        </w:tc>
      </w:tr>
      <w:tr w:rsidR="002B32E5" w:rsidRPr="009B539C" w14:paraId="267F8A6D" w14:textId="77777777" w:rsidTr="00BB109E">
        <w:trPr>
          <w:trHeight w:val="248"/>
          <w:jc w:val="center"/>
        </w:trPr>
        <w:tc>
          <w:tcPr>
            <w:tcW w:w="2122" w:type="dxa"/>
            <w:vMerge w:val="restart"/>
            <w:vAlign w:val="center"/>
          </w:tcPr>
          <w:p w14:paraId="4B2BB003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Tumor location</w:t>
            </w:r>
          </w:p>
          <w:p w14:paraId="660C3C41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Colon</w:t>
            </w:r>
          </w:p>
          <w:p w14:paraId="7E70694B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Rectum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98460BA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2B32E5" w:rsidRPr="009B539C" w14:paraId="10719A1A" w14:textId="77777777" w:rsidTr="00BB109E">
        <w:trPr>
          <w:trHeight w:val="154"/>
          <w:jc w:val="center"/>
        </w:trPr>
        <w:tc>
          <w:tcPr>
            <w:tcW w:w="2122" w:type="dxa"/>
            <w:vMerge/>
            <w:vAlign w:val="center"/>
          </w:tcPr>
          <w:p w14:paraId="05EE3CAF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1F9ACB2F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21 (70%)</w:t>
            </w:r>
          </w:p>
        </w:tc>
      </w:tr>
      <w:tr w:rsidR="002B32E5" w:rsidRPr="009B539C" w14:paraId="524534C2" w14:textId="77777777" w:rsidTr="00BB109E">
        <w:trPr>
          <w:trHeight w:val="274"/>
          <w:jc w:val="center"/>
        </w:trPr>
        <w:tc>
          <w:tcPr>
            <w:tcW w:w="2122" w:type="dxa"/>
            <w:vMerge/>
            <w:vAlign w:val="center"/>
          </w:tcPr>
          <w:p w14:paraId="71318A9E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49FD1ED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 (30%)</w:t>
            </w:r>
          </w:p>
        </w:tc>
      </w:tr>
      <w:tr w:rsidR="002B32E5" w:rsidRPr="009B539C" w14:paraId="136D38E4" w14:textId="77777777" w:rsidTr="00BB109E">
        <w:trPr>
          <w:trHeight w:val="277"/>
          <w:jc w:val="center"/>
        </w:trPr>
        <w:tc>
          <w:tcPr>
            <w:tcW w:w="2122" w:type="dxa"/>
            <w:vMerge w:val="restart"/>
            <w:vAlign w:val="center"/>
          </w:tcPr>
          <w:p w14:paraId="4405D124" w14:textId="1A9BE774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TNM Stage</w:t>
            </w:r>
          </w:p>
          <w:p w14:paraId="2E3523AD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I-II</w:t>
            </w:r>
          </w:p>
          <w:p w14:paraId="47A67645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III-IV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8140769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2B32E5" w:rsidRPr="009B539C" w14:paraId="14DFB135" w14:textId="77777777" w:rsidTr="00BB109E">
        <w:trPr>
          <w:trHeight w:val="267"/>
          <w:jc w:val="center"/>
        </w:trPr>
        <w:tc>
          <w:tcPr>
            <w:tcW w:w="2122" w:type="dxa"/>
            <w:vMerge/>
            <w:vAlign w:val="center"/>
          </w:tcPr>
          <w:p w14:paraId="602C2BF6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199F71DB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 (66.66%)</w:t>
            </w:r>
          </w:p>
        </w:tc>
      </w:tr>
      <w:tr w:rsidR="002B32E5" w:rsidRPr="009B539C" w14:paraId="0E0F7221" w14:textId="77777777" w:rsidTr="00BB109E">
        <w:trPr>
          <w:trHeight w:val="44"/>
          <w:jc w:val="center"/>
        </w:trPr>
        <w:tc>
          <w:tcPr>
            <w:tcW w:w="2122" w:type="dxa"/>
            <w:vMerge/>
            <w:vAlign w:val="center"/>
          </w:tcPr>
          <w:p w14:paraId="649DFF24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C51ED75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 (33.33%)</w:t>
            </w:r>
          </w:p>
        </w:tc>
      </w:tr>
      <w:tr w:rsidR="002B32E5" w:rsidRPr="009B539C" w14:paraId="26ACDC18" w14:textId="77777777" w:rsidTr="00BB109E">
        <w:trPr>
          <w:trHeight w:val="168"/>
          <w:jc w:val="center"/>
        </w:trPr>
        <w:tc>
          <w:tcPr>
            <w:tcW w:w="2122" w:type="dxa"/>
            <w:vMerge w:val="restart"/>
            <w:vAlign w:val="center"/>
          </w:tcPr>
          <w:p w14:paraId="019A208D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Differentiation</w:t>
            </w:r>
          </w:p>
          <w:p w14:paraId="10DF7C6B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Well</w:t>
            </w:r>
          </w:p>
          <w:p w14:paraId="68B4DB61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Moderately + Poorly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D50FAA7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2B32E5" w:rsidRPr="009B539C" w14:paraId="3F26FC75" w14:textId="77777777" w:rsidTr="00BB109E">
        <w:trPr>
          <w:trHeight w:val="162"/>
          <w:jc w:val="center"/>
        </w:trPr>
        <w:tc>
          <w:tcPr>
            <w:tcW w:w="2122" w:type="dxa"/>
            <w:vMerge/>
            <w:vAlign w:val="center"/>
          </w:tcPr>
          <w:p w14:paraId="50844F46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7EE20000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 (60%)</w:t>
            </w:r>
          </w:p>
        </w:tc>
      </w:tr>
      <w:tr w:rsidR="002B32E5" w:rsidRPr="009E6CB2" w14:paraId="6E539C5E" w14:textId="77777777" w:rsidTr="00BB109E">
        <w:trPr>
          <w:trHeight w:val="125"/>
          <w:jc w:val="center"/>
        </w:trPr>
        <w:tc>
          <w:tcPr>
            <w:tcW w:w="2122" w:type="dxa"/>
            <w:vMerge/>
            <w:vAlign w:val="center"/>
          </w:tcPr>
          <w:p w14:paraId="55AFE31A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A84B0A" w14:textId="77777777" w:rsidR="002B32E5" w:rsidRPr="009B539C" w:rsidRDefault="002B32E5" w:rsidP="00BB109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B53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 (40%)</w:t>
            </w:r>
          </w:p>
        </w:tc>
      </w:tr>
    </w:tbl>
    <w:p w14:paraId="5E32F9BC" w14:textId="77777777" w:rsidR="002B32E5" w:rsidRPr="002B32E5" w:rsidRDefault="002B32E5" w:rsidP="002B32E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B32E5" w:rsidRPr="002B32E5" w:rsidSect="002B32E5">
      <w:footerReference w:type="defaul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DCD9" w14:textId="77777777" w:rsidR="008C55F7" w:rsidRDefault="008C55F7" w:rsidP="00F13AEE">
      <w:pPr>
        <w:spacing w:after="0" w:line="240" w:lineRule="auto"/>
      </w:pPr>
      <w:r>
        <w:separator/>
      </w:r>
    </w:p>
  </w:endnote>
  <w:endnote w:type="continuationSeparator" w:id="0">
    <w:p w14:paraId="32666C98" w14:textId="77777777" w:rsidR="008C55F7" w:rsidRDefault="008C55F7" w:rsidP="00F1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033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F79C7" w14:textId="2AC8A1AD" w:rsidR="00F13AEE" w:rsidRDefault="00F13A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3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7F98E4" w14:textId="77777777" w:rsidR="00F13AEE" w:rsidRDefault="00F13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6744" w14:textId="77777777" w:rsidR="008C55F7" w:rsidRDefault="008C55F7" w:rsidP="00F13AEE">
      <w:pPr>
        <w:spacing w:after="0" w:line="240" w:lineRule="auto"/>
      </w:pPr>
      <w:r>
        <w:separator/>
      </w:r>
    </w:p>
  </w:footnote>
  <w:footnote w:type="continuationSeparator" w:id="0">
    <w:p w14:paraId="6A5B7D27" w14:textId="77777777" w:rsidR="008C55F7" w:rsidRDefault="008C55F7" w:rsidP="00F1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1EAB"/>
    <w:multiLevelType w:val="hybridMultilevel"/>
    <w:tmpl w:val="7FE01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DB7"/>
    <w:multiLevelType w:val="multilevel"/>
    <w:tmpl w:val="3452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08414B"/>
    <w:multiLevelType w:val="hybridMultilevel"/>
    <w:tmpl w:val="53AA275A"/>
    <w:lvl w:ilvl="0" w:tplc="1AC8DD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2812"/>
    <w:multiLevelType w:val="multilevel"/>
    <w:tmpl w:val="EC2CD7C4"/>
    <w:lvl w:ilvl="0">
      <w:start w:val="1"/>
      <w:numFmt w:val="decimal"/>
      <w:suff w:val="space"/>
      <w:lvlText w:val="%1."/>
      <w:lvlJc w:val="left"/>
      <w:pPr>
        <w:ind w:left="45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88B3BBE"/>
    <w:multiLevelType w:val="hybridMultilevel"/>
    <w:tmpl w:val="66C61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01557"/>
    <w:multiLevelType w:val="hybridMultilevel"/>
    <w:tmpl w:val="E2346C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5836675">
    <w:abstractNumId w:val="2"/>
  </w:num>
  <w:num w:numId="2" w16cid:durableId="1522236191">
    <w:abstractNumId w:val="5"/>
  </w:num>
  <w:num w:numId="3" w16cid:durableId="1686134543">
    <w:abstractNumId w:val="4"/>
  </w:num>
  <w:num w:numId="4" w16cid:durableId="1484393688">
    <w:abstractNumId w:val="0"/>
  </w:num>
  <w:num w:numId="5" w16cid:durableId="1696082028">
    <w:abstractNumId w:val="3"/>
  </w:num>
  <w:num w:numId="6" w16cid:durableId="151461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vr9e2wearxszke9p9wxees79fx5afd0ft5d&quot;&gt;microbiota and immunotherapy&lt;record-ids&gt;&lt;item&gt;116&lt;/item&gt;&lt;item&gt;202&lt;/item&gt;&lt;item&gt;204&lt;/item&gt;&lt;/record-ids&gt;&lt;/item&gt;&lt;/Libraries&gt;"/>
  </w:docVars>
  <w:rsids>
    <w:rsidRoot w:val="00F13AEE"/>
    <w:rsid w:val="000C1251"/>
    <w:rsid w:val="001754D1"/>
    <w:rsid w:val="0025382C"/>
    <w:rsid w:val="002B32E5"/>
    <w:rsid w:val="004D6EAB"/>
    <w:rsid w:val="005E1B2C"/>
    <w:rsid w:val="005E6B50"/>
    <w:rsid w:val="006A7361"/>
    <w:rsid w:val="006D4163"/>
    <w:rsid w:val="007A20BE"/>
    <w:rsid w:val="007C438C"/>
    <w:rsid w:val="008431C9"/>
    <w:rsid w:val="008C55F7"/>
    <w:rsid w:val="00B2400C"/>
    <w:rsid w:val="00B90F29"/>
    <w:rsid w:val="00BB109E"/>
    <w:rsid w:val="00BD4158"/>
    <w:rsid w:val="00C81E92"/>
    <w:rsid w:val="00CB1767"/>
    <w:rsid w:val="00E359D6"/>
    <w:rsid w:val="00E60875"/>
    <w:rsid w:val="00F12A25"/>
    <w:rsid w:val="00F13AEE"/>
    <w:rsid w:val="00F469F8"/>
    <w:rsid w:val="00F855CE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2D5A"/>
  <w15:chartTrackingRefBased/>
  <w15:docId w15:val="{C55EF502-F864-426E-97CC-EFD9D1B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E5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B32E5"/>
    <w:pPr>
      <w:keepNext/>
      <w:keepLines/>
      <w:spacing w:before="240" w:after="24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2E5"/>
    <w:pPr>
      <w:keepNext/>
      <w:keepLines/>
      <w:numPr>
        <w:ilvl w:val="1"/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2B3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13AEE"/>
    <w:rPr>
      <w:i/>
      <w:iCs/>
    </w:rPr>
  </w:style>
  <w:style w:type="character" w:customStyle="1" w:styleId="q4iawc">
    <w:name w:val="q4iawc"/>
    <w:basedOn w:val="DefaultParagraphFont"/>
    <w:rsid w:val="00F13AEE"/>
  </w:style>
  <w:style w:type="paragraph" w:styleId="Caption">
    <w:name w:val="caption"/>
    <w:basedOn w:val="Normal"/>
    <w:next w:val="Normal"/>
    <w:uiPriority w:val="35"/>
    <w:unhideWhenUsed/>
    <w:qFormat/>
    <w:rsid w:val="00F13AEE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F13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EE"/>
  </w:style>
  <w:style w:type="paragraph" w:styleId="Footer">
    <w:name w:val="footer"/>
    <w:basedOn w:val="Normal"/>
    <w:link w:val="FooterChar"/>
    <w:uiPriority w:val="99"/>
    <w:unhideWhenUsed/>
    <w:rsid w:val="00F13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EE"/>
  </w:style>
  <w:style w:type="paragraph" w:customStyle="1" w:styleId="EndNoteBibliography">
    <w:name w:val="EndNote Bibliography"/>
    <w:basedOn w:val="Normal"/>
    <w:link w:val="EndNoteBibliographyChar"/>
    <w:rsid w:val="00F13AEE"/>
    <w:pPr>
      <w:framePr w:hSpace="180" w:wrap="around" w:vAnchor="page" w:hAnchor="margin" w:y="1536"/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13AEE"/>
    <w:rPr>
      <w:rFonts w:ascii="Calibri" w:hAnsi="Calibri" w:cs="Calibri"/>
      <w:noProof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13AEE"/>
    <w:rPr>
      <w:color w:val="0563C1" w:themeColor="hyperlink"/>
      <w:u w:val="single"/>
    </w:rPr>
  </w:style>
  <w:style w:type="character" w:customStyle="1" w:styleId="jlqj4b">
    <w:name w:val="jlqj4b"/>
    <w:basedOn w:val="DefaultParagraphFont"/>
    <w:rsid w:val="00F13AEE"/>
  </w:style>
  <w:style w:type="paragraph" w:customStyle="1" w:styleId="EndNoteBibliographyTitle">
    <w:name w:val="EndNote Bibliography Title"/>
    <w:basedOn w:val="Normal"/>
    <w:link w:val="EndNoteBibliographyTitleChar"/>
    <w:rsid w:val="00F13AEE"/>
    <w:pPr>
      <w:framePr w:hSpace="180" w:wrap="around" w:vAnchor="page" w:hAnchor="margin" w:y="1980"/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13AEE"/>
    <w:rPr>
      <w:rFonts w:ascii="Calibri" w:hAnsi="Calibri" w:cs="Calibri"/>
      <w:noProof/>
      <w:kern w:val="2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AE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B32E5"/>
    <w:rPr>
      <w:rFonts w:ascii="Times New Roman" w:eastAsiaTheme="majorEastAsia" w:hAnsi="Times New Roman" w:cstheme="majorBidi"/>
      <w:b/>
      <w:color w:val="000000" w:themeColor="text1"/>
      <w:kern w:val="2"/>
      <w:sz w:val="28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2B32E5"/>
    <w:rPr>
      <w:rFonts w:ascii="Times New Roman" w:eastAsiaTheme="majorEastAsia" w:hAnsi="Times New Roman" w:cstheme="majorBidi"/>
      <w:b/>
      <w:color w:val="000000" w:themeColor="text1"/>
      <w:kern w:val="2"/>
      <w:sz w:val="24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2B32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B32E5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2B32E5"/>
    <w:rPr>
      <w:rFonts w:ascii="Times New Roman" w:eastAsiaTheme="minorEastAsia" w:hAnsi="Times New Roman" w:cs="Times New Roman"/>
      <w:sz w:val="24"/>
      <w:szCs w:val="24"/>
    </w:rPr>
  </w:style>
  <w:style w:type="character" w:customStyle="1" w:styleId="mord">
    <w:name w:val="mord"/>
    <w:basedOn w:val="DefaultParagraphFont"/>
    <w:rsid w:val="002B32E5"/>
  </w:style>
  <w:style w:type="character" w:customStyle="1" w:styleId="selected">
    <w:name w:val="selected"/>
    <w:basedOn w:val="DefaultParagraphFont"/>
    <w:rsid w:val="002B32E5"/>
  </w:style>
  <w:style w:type="character" w:styleId="LineNumber">
    <w:name w:val="line number"/>
    <w:basedOn w:val="DefaultParagraphFont"/>
    <w:uiPriority w:val="99"/>
    <w:semiHidden/>
    <w:unhideWhenUsed/>
    <w:rsid w:val="002B32E5"/>
  </w:style>
  <w:style w:type="paragraph" w:styleId="Title">
    <w:name w:val="Title"/>
    <w:basedOn w:val="Normal"/>
    <w:next w:val="Normal"/>
    <w:link w:val="TitleChar"/>
    <w:uiPriority w:val="10"/>
    <w:qFormat/>
    <w:rsid w:val="002B32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B32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emf"/><Relationship Id="rId21" Type="http://schemas.openxmlformats.org/officeDocument/2006/relationships/image" Target="media/image7.e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e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31" Type="http://schemas.openxmlformats.org/officeDocument/2006/relationships/image" Target="media/image12.e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emf"/><Relationship Id="rId43" Type="http://schemas.openxmlformats.org/officeDocument/2006/relationships/image" Target="media/image18.emf"/><Relationship Id="rId8" Type="http://schemas.openxmlformats.org/officeDocument/2006/relationships/hyperlink" Target="mailto:H.safarpour@bums.ac.ir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image" Target="media/image13.emf"/><Relationship Id="rId38" Type="http://schemas.openxmlformats.org/officeDocument/2006/relationships/oleObject" Target="embeddings/oleObject15.bin"/><Relationship Id="rId46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A897C4-8DD7-40B8-BDBD-7C3E4D8EEC96}">
  <we:reference id="wa200000368" version="1.0.0.0" store="en-US" storeType="OMEX"/>
  <we:alternateReferences>
    <we:reference id="wa200000368" version="1.0.0.0" store="en-US" storeType="OMEX"/>
  </we:alternateReferences>
  <we:properties>
    <we:property name="documentId" value="&quot;d8e4a34e50da7c9f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FF4B-2319-480A-B021-F8648E43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Parsa</cp:lastModifiedBy>
  <cp:revision>7</cp:revision>
  <cp:lastPrinted>2024-02-12T13:33:00Z</cp:lastPrinted>
  <dcterms:created xsi:type="dcterms:W3CDTF">2025-08-30T07:53:00Z</dcterms:created>
  <dcterms:modified xsi:type="dcterms:W3CDTF">2025-10-26T07:59:00Z</dcterms:modified>
</cp:coreProperties>
</file>