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 w:val="0"/>
          <w:bCs w:val="0"/>
          <w:sz w:val="22"/>
          <w:szCs w:val="22"/>
        </w:rPr>
      </w:pPr>
      <w:bookmarkStart w:id="2" w:name="_GoBack"/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3</w:t>
      </w:r>
      <w:r>
        <w:rPr>
          <w:rFonts w:hint="eastAsia" w:ascii="Times New Roman" w:hAnsi="Times New Roman" w:eastAsia="宋体" w:cs="Times New Roman"/>
          <w:b/>
          <w:color w:val="auto"/>
          <w:sz w:val="24"/>
        </w:rPr>
        <w:t xml:space="preserve"> </w:t>
      </w:r>
      <w:bookmarkEnd w:id="2"/>
      <w:r>
        <w:rPr>
          <w:rFonts w:hint="eastAsia"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sz w:val="22"/>
          <w:szCs w:val="22"/>
        </w:rPr>
        <w:t>Comparison</w:t>
      </w:r>
      <w:r>
        <w:rPr>
          <w:rFonts w:hint="eastAsia" w:ascii="Times New Roman" w:hAnsi="Times New Roman" w:eastAsia="宋体" w:cs="Times New Roman"/>
          <w:b w:val="0"/>
          <w:bCs w:val="0"/>
          <w:sz w:val="22"/>
          <w:szCs w:val="22"/>
        </w:rPr>
        <w:t xml:space="preserve"> of the ICSI outcomes of NOA patients with different etiologies of PP set</w:t>
      </w:r>
    </w:p>
    <w:tbl>
      <w:tblPr>
        <w:tblStyle w:val="5"/>
        <w:tblW w:w="1362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8"/>
        <w:gridCol w:w="1701"/>
        <w:gridCol w:w="1723"/>
        <w:gridCol w:w="1684"/>
        <w:gridCol w:w="1966"/>
        <w:gridCol w:w="1930"/>
        <w:gridCol w:w="10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518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Idiopathic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(n=112)</w:t>
            </w:r>
          </w:p>
        </w:tc>
        <w:tc>
          <w:tcPr>
            <w:tcW w:w="17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Orchitis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(n=37)</w:t>
            </w:r>
          </w:p>
        </w:tc>
        <w:tc>
          <w:tcPr>
            <w:tcW w:w="16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bidi="ar"/>
              </w:rPr>
              <w:t xml:space="preserve">Klinefelter Syndrome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(n=80)</w:t>
            </w:r>
          </w:p>
        </w:tc>
        <w:tc>
          <w:tcPr>
            <w:tcW w:w="19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AZFc Microdeletions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(n=31)</w:t>
            </w:r>
          </w:p>
        </w:tc>
        <w:tc>
          <w:tcPr>
            <w:tcW w:w="19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bookmarkStart w:id="0" w:name="OLE_LINK4"/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Cryptorchidism</w:t>
            </w:r>
          </w:p>
          <w:bookmarkEnd w:id="0"/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(n=39)</w:t>
            </w:r>
          </w:p>
        </w:tc>
        <w:tc>
          <w:tcPr>
            <w:tcW w:w="10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51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Maleage (yr.)</w:t>
            </w:r>
          </w:p>
        </w:tc>
        <w:tc>
          <w:tcPr>
            <w:tcW w:w="170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32.48±5.45</w:t>
            </w:r>
          </w:p>
        </w:tc>
        <w:tc>
          <w:tcPr>
            <w:tcW w:w="17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32.22±4.42</w:t>
            </w:r>
          </w:p>
        </w:tc>
        <w:tc>
          <w:tcPr>
            <w:tcW w:w="168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30.05±4.22</w:t>
            </w:r>
          </w:p>
        </w:tc>
        <w:tc>
          <w:tcPr>
            <w:tcW w:w="196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31.03±3.93</w:t>
            </w:r>
          </w:p>
        </w:tc>
        <w:tc>
          <w:tcPr>
            <w:tcW w:w="193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31.46±4.01</w:t>
            </w:r>
          </w:p>
        </w:tc>
        <w:tc>
          <w:tcPr>
            <w:tcW w:w="109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0.009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51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Female  age (yr.)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29.50±4.06</w:t>
            </w:r>
          </w:p>
        </w:tc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30.68±4.30</w:t>
            </w: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27.94±4.16</w:t>
            </w:r>
          </w:p>
        </w:tc>
        <w:tc>
          <w:tcPr>
            <w:tcW w:w="196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28.42±3.16</w:t>
            </w:r>
          </w:p>
        </w:tc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29.38±3.60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0.006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51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Male’s FSH (IU/L)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16.14±10.16</w:t>
            </w:r>
          </w:p>
        </w:tc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22.16±10.56</w:t>
            </w:r>
          </w:p>
        </w:tc>
        <w:tc>
          <w:tcPr>
            <w:tcW w:w="1684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24.00±11.29</w:t>
            </w:r>
          </w:p>
        </w:tc>
        <w:tc>
          <w:tcPr>
            <w:tcW w:w="196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19.72±9.46</w:t>
            </w:r>
          </w:p>
        </w:tc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16.59±9.76</w:t>
            </w:r>
          </w:p>
        </w:tc>
        <w:tc>
          <w:tcPr>
            <w:tcW w:w="1099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 xml:space="preserve">o.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of MII oocytes for ICSI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11.79±10.98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11.95±6.91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10.69±5.45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8.97±4.78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9.79±3.71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0.329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 xml:space="preserve">o.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of available embryos on day3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3.73±3.50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3.68±3.00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2.61±1.85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2.00±2.07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2.67±1.88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0.003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 xml:space="preserve">o.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of high-score embryos on day 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1.06±1.36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1.05±1.15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0.76±0.93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0.26±0.51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0.77±0.99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0.006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Day 3 utilization rate of MII eggs for ICSI %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31.7(418/1320)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30.8(136/442)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24.4(209/855)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22.3(62/278)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27.2(104/382)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Rate of high-score embryo on day 3 %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14.9(119/801)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14.7(39/266)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11.7(61/522)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4.4(8/180)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12.2(30/246)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0.003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of cycles without available embryos / ICSI cycles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13.4 (15/112)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5.4 (2/37)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8.8 (7/80)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25.8 (8/31)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7.7 (3/39)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Sperm quantity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0.011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≤20 sperms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15.2 (17/112)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13.5 (5/37)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31.2 (25/80)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35.5 (11/31)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15.4 (6/39)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＞20 sperms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84.8 (95/112)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86.5 (32/37)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68.8 (55/80)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64.5 (20/31)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84.6 (33/39)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Pregnancy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of patients with clinical pregnancy/undergoing ICSI cycles with available embryos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58.8 (57/97)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62.9 (22/35)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57.5 (42/73)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30.4 (7/23)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61.1 (22/36)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of patients with clinical pregnancy/undergoing ICSI cycles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50.9 (57/112)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59.5 (22/37)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52.5 (42/80)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22.6 (7/31)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56.4 (22/39)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0.021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of patients with clinical pregnancy/successful sperm retrieval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42.0 (68/162)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63.8 (30/47)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46.6 (54/116)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14.3 (7/49)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46.6 (27/58)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Live birth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live birth/clinical pregnancy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91.2 (52/57)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95.5 (21/22)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95.2 (40/42)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85.7 (6/7)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95.5 (21/22)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0.805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Singleton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86.5 (45/52)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90.5 (19/21)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92.5 (37/40)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66.7 (4/6)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81.0 (17/21)</w:t>
            </w:r>
          </w:p>
        </w:tc>
        <w:tc>
          <w:tcPr>
            <w:tcW w:w="1099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0.378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51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Twins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13.5 (7/52)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9.5 (2/21)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7.5 (3/40)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33.3 (2/6)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19.0 (4/21)</w:t>
            </w:r>
          </w:p>
        </w:tc>
        <w:tc>
          <w:tcPr>
            <w:tcW w:w="1099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live birth/undergoing ICSI cycles with available embryos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53.6 (52/97)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60.0 (21/35)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54.8 (40/73)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26.1 (6/23)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58.3 (21/36)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0.095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live birth/undergoing ICSI cycles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46.4 (52/112)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56.8 (21/37)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50.0 (40/80)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19.4 (6/31)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53.8 (21/39)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0.018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live birth/successful sperm retrieval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37.0 (60/162)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57.4 (27/47)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44.8 (52/116)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12.2 (6/49)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44.8 (26/58)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premature infants/live birth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15.4 (8/52)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14.3 (3/21)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25.0 (10/40)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50.0 (3/6)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9.5 (2/21)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cesarean delivery/live birth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36.5 (19/52)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42.9 (9/21)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22.5 (9/40)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33.3 (2/6)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23.8 (5/21)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No. birth defects/live birth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1.9 (1/52)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2.5 (1/40)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0.892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Gender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0.906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Male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42.4(25/59)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34.8(8/23)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34.9(15/43)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37.5(3/8)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44.0(11/25)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Female (%)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57.6(34/59)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65.2(15/23)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65.1(28/43)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62.5(5/8)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56.0(14/25)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bookmarkStart w:id="1" w:name="OLE_LINK1" w:colFirst="1" w:colLast="6"/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Birth weight (g)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Singleton (n =122)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3254.44±396.96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3178.68±398.13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3063.51±478.25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2995.00±528.93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3239.71±301.16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0.252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Twins (n =18, 36 babies)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2156.43±419.94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2495.00±82.26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2459.17±265.87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2411.25±87.21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2402.50±209.61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8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Height (cm)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Singleton (n =122)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49.84±2.04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49.53±2.82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49.41±2.42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48.00±2.45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50.29±1.21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0.352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3518" w:type="dxa"/>
            <w:vAlign w:val="center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Twins (n =18, 36 babies)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44.36±3.78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48.00±3.16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45.83±3.37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44.25±0.96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45.25±3.01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0.381</w:t>
            </w:r>
          </w:p>
        </w:tc>
      </w:tr>
    </w:tbl>
    <w:p>
      <w:pPr>
        <w:spacing w:line="240" w:lineRule="auto"/>
        <w:ind w:left="218" w:leftChars="104" w:firstLine="0" w:firstLineChars="0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vertAlign w:val="superscript"/>
        </w:rPr>
        <w:t>1</w:t>
      </w:r>
      <w:r>
        <w:rPr>
          <w:rFonts w:hint="eastAsia" w:ascii="Times New Roman" w:hAnsi="Times New Roman" w:cs="Times New Roman"/>
        </w:rPr>
        <w:t xml:space="preserve"> and 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hint="eastAsia" w:ascii="Times New Roman" w:hAnsi="Times New Roman"/>
          <w:szCs w:val="21"/>
        </w:rPr>
        <w:t xml:space="preserve">the </w:t>
      </w:r>
      <w:r>
        <w:rPr>
          <w:rFonts w:ascii="Times New Roman" w:hAnsi="Times New Roman"/>
          <w:szCs w:val="21"/>
        </w:rPr>
        <w:t>definitions see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T</w:t>
      </w:r>
      <w:r>
        <w:rPr>
          <w:rFonts w:hint="eastAsia" w:ascii="Times New Roman" w:hAnsi="Times New Roman"/>
          <w:szCs w:val="21"/>
        </w:rPr>
        <w:t>able 1.</w:t>
      </w:r>
    </w:p>
    <w:p>
      <w:pPr>
        <w:spacing w:line="240" w:lineRule="auto"/>
        <w:ind w:left="218" w:leftChars="104" w:firstLine="0" w:firstLineChars="0"/>
        <w:jc w:val="left"/>
      </w:pPr>
      <w:r>
        <w:rPr>
          <w:rFonts w:hint="eastAsia" w:ascii="Times New Roman" w:hAnsi="Times New Roman" w:cs="Times New Roman"/>
          <w:vertAlign w:val="superscript"/>
        </w:rPr>
        <w:t>*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Significantly different</w:t>
      </w:r>
      <w:r>
        <w:rPr>
          <w:rFonts w:hint="eastAsia" w:ascii="Times New Roman" w:hAnsi="Times New Roman" w:cs="Times New Roman"/>
        </w:rPr>
        <w:t>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87B5C"/>
    <w:rsid w:val="005075DE"/>
    <w:rsid w:val="00631D76"/>
    <w:rsid w:val="00B6774F"/>
    <w:rsid w:val="136B6D45"/>
    <w:rsid w:val="4B5B244A"/>
    <w:rsid w:val="5588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590</Words>
  <Characters>2766</Characters>
  <Lines>23</Lines>
  <Paragraphs>6</Paragraphs>
  <TotalTime>4</TotalTime>
  <ScaleCrop>false</ScaleCrop>
  <LinksUpToDate>false</LinksUpToDate>
  <CharactersWithSpaces>3350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2021-04-05T16:07:00Z</dcterms:created>
  <dc:creator>An</dc:creator>
  <cp:lastModifiedBy>安庚</cp:lastModifiedBy>
  <dcterms:modified xsi:type="dcterms:W3CDTF">2021-08-05T15:52:23Z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39E89F91D5CF4437B578C5F30C56D32E</vt:lpwstr>
  </property>
</Properties>
</file>