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Times New Roman" w:hAnsi="Times New Roman"/>
          <w:b w:val="0"/>
          <w:bCs w:val="0"/>
          <w:sz w:val="24"/>
        </w:rPr>
      </w:pPr>
      <w:r>
        <w:rPr>
          <w:rFonts w:hint="eastAsia" w:ascii="Times New Roman" w:hAnsi="Times New Roman"/>
          <w:b/>
          <w:color w:val="auto"/>
          <w:sz w:val="24"/>
        </w:rPr>
        <w:t xml:space="preserve">Table </w:t>
      </w:r>
      <w:r>
        <w:rPr>
          <w:rFonts w:hint="eastAsia" w:ascii="Times New Roman" w:hAnsi="Times New Roman"/>
          <w:b/>
          <w:color w:val="auto"/>
          <w:sz w:val="24"/>
          <w:lang w:val="en-US" w:eastAsia="zh-CN"/>
        </w:rPr>
        <w:t>S</w:t>
      </w:r>
      <w:r>
        <w:rPr>
          <w:rFonts w:hint="eastAsia" w:ascii="Times New Roman" w:hAnsi="Times New Roman"/>
          <w:b/>
          <w:color w:val="auto"/>
          <w:sz w:val="24"/>
        </w:rPr>
        <w:t>1</w:t>
      </w:r>
      <w:r>
        <w:rPr>
          <w:rFonts w:hint="eastAsia" w:ascii="Times New Roman" w:hAnsi="Times New Roman"/>
          <w:b/>
          <w:color w:val="0000FF"/>
          <w:sz w:val="24"/>
        </w:rPr>
        <w:t xml:space="preserve">  </w:t>
      </w:r>
      <w:bookmarkStart w:id="0" w:name="_GoBack"/>
      <w:r>
        <w:rPr>
          <w:rFonts w:hint="eastAsia" w:ascii="Times New Roman" w:hAnsi="Times New Roman" w:eastAsia="宋体" w:cs="Times New Roman"/>
          <w:b w:val="0"/>
          <w:bCs w:val="0"/>
          <w:sz w:val="22"/>
          <w:szCs w:val="22"/>
        </w:rPr>
        <w:t xml:space="preserve">SRR </w:t>
      </w:r>
      <w:r>
        <w:rPr>
          <w:rFonts w:hint="eastAsia" w:ascii="Times New Roman" w:hAnsi="Times New Roman"/>
          <w:b w:val="0"/>
          <w:bCs w:val="0"/>
          <w:sz w:val="22"/>
          <w:szCs w:val="22"/>
        </w:rPr>
        <w:t xml:space="preserve">in all micro-TESE patients and </w:t>
      </w:r>
      <w:r>
        <w:rPr>
          <w:rFonts w:hint="eastAsia" w:ascii="Times New Roman" w:hAnsi="Times New Roman"/>
          <w:b w:val="0"/>
          <w:bCs w:val="0"/>
          <w:sz w:val="22"/>
          <w:szCs w:val="22"/>
          <w:highlight w:val="none"/>
        </w:rPr>
        <w:t>etiological composition  of NOA patients of PP</w:t>
      </w:r>
      <w:r>
        <w:rPr>
          <w:rFonts w:ascii="Times New Roman" w:hAnsi="Times New Roman"/>
          <w:b w:val="0"/>
          <w:bCs w:val="0"/>
          <w:sz w:val="22"/>
          <w:szCs w:val="22"/>
          <w:highlight w:val="none"/>
        </w:rPr>
        <w:t xml:space="preserve"> </w:t>
      </w:r>
      <w:r>
        <w:rPr>
          <w:rFonts w:hint="eastAsia" w:ascii="Times New Roman" w:hAnsi="Times New Roman"/>
          <w:b w:val="0"/>
          <w:bCs w:val="0"/>
          <w:sz w:val="22"/>
          <w:szCs w:val="22"/>
          <w:highlight w:val="none"/>
        </w:rPr>
        <w:t>set</w:t>
      </w:r>
    </w:p>
    <w:bookmarkEnd w:id="0"/>
    <w:tbl>
      <w:tblPr>
        <w:tblStyle w:val="3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2322"/>
        <w:gridCol w:w="207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657" w:type="dxa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Etiolog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ies</w:t>
            </w:r>
          </w:p>
        </w:tc>
        <w:tc>
          <w:tcPr>
            <w:tcW w:w="232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SRR (%)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4140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ICSI cycles of PP set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657" w:type="dxa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2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rozen sperm (%)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(n=257)</w:t>
            </w:r>
          </w:p>
        </w:tc>
        <w:tc>
          <w:tcPr>
            <w:tcW w:w="2070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 xml:space="preserve">resh sperm (%)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vertAlign w:val="superscript"/>
              </w:rPr>
              <w:t>#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  <w:t>(n=42)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57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Idiopathic</w:t>
            </w:r>
          </w:p>
        </w:tc>
        <w:tc>
          <w:tcPr>
            <w:tcW w:w="232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31.1(144/463)</w:t>
            </w:r>
          </w:p>
        </w:tc>
        <w:tc>
          <w:tcPr>
            <w:tcW w:w="20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42.0 (108)</w:t>
            </w:r>
          </w:p>
        </w:tc>
        <w:tc>
          <w:tcPr>
            <w:tcW w:w="2070" w:type="dxa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9.5 (4)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5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Orchitis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81.2(56/69)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10.9 (28)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21.4 (9)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5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instrText xml:space="preserve"> HYPERLINK "https://pubmed.ncbi.nlm.nih.gov/29493939/?from_term=KS+syndrome&amp;from_pos=3" \t "https://pubmed.ncbi.nlm.nih.gov/_blank" </w:instrTex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Klinefelter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syndrome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43.6(105/241)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22.2 (57)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54.8 (23)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5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AZFc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m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icrodeletions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68.6(59/86)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10.5 (27)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9.5 (4)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5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Cryptorchidism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62.4(68/109)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14.4 (37)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4.8 (2)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5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Total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44.6% (432/968)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  <w:tc>
          <w:tcPr>
            <w:tcW w:w="207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/</w:t>
            </w:r>
          </w:p>
        </w:tc>
      </w:tr>
    </w:tbl>
    <w:p>
      <w:pPr>
        <w:spacing w:line="240" w:lineRule="auto"/>
        <w:jc w:val="left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 xml:space="preserve">SRR, </w:t>
      </w:r>
      <w:r>
        <w:rPr>
          <w:rFonts w:ascii="Times New Roman" w:hAnsi="Times New Roman"/>
          <w:bCs/>
          <w:szCs w:val="21"/>
        </w:rPr>
        <w:t>s</w:t>
      </w:r>
      <w:r>
        <w:rPr>
          <w:rFonts w:hint="eastAsia" w:ascii="Times New Roman" w:hAnsi="Times New Roman"/>
          <w:bCs/>
          <w:szCs w:val="21"/>
        </w:rPr>
        <w:t>perm retrieval rate.</w:t>
      </w:r>
      <w:r>
        <w:rPr>
          <w:rFonts w:ascii="Times New Roman" w:hAnsi="Times New Roman"/>
          <w:bCs/>
          <w:szCs w:val="21"/>
        </w:rPr>
        <w:t>PP, Per-protocol</w:t>
      </w:r>
      <w:r>
        <w:rPr>
          <w:rFonts w:hint="eastAsia" w:ascii="Times New Roman" w:hAnsi="Times New Roman"/>
          <w:bCs/>
          <w:szCs w:val="21"/>
        </w:rPr>
        <w:t xml:space="preserve"> </w:t>
      </w:r>
    </w:p>
    <w:p>
      <w:pPr>
        <w:spacing w:line="240" w:lineRule="auto"/>
        <w:jc w:val="left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  <w:vertAlign w:val="superscript"/>
        </w:rPr>
        <w:t>*</w:t>
      </w:r>
      <w:r>
        <w:rPr>
          <w:rFonts w:hint="eastAsia" w:ascii="Times New Roman" w:hAnsi="Times New Roman"/>
          <w:bCs/>
          <w:szCs w:val="21"/>
        </w:rPr>
        <w:t xml:space="preserve"> Significantly different between five etiologies, </w:t>
      </w:r>
      <w:r>
        <w:rPr>
          <w:rFonts w:hint="eastAsia" w:ascii="Times New Roman" w:hAnsi="Times New Roman"/>
          <w:bCs/>
          <w:i/>
          <w:iCs/>
          <w:szCs w:val="21"/>
        </w:rPr>
        <w:t xml:space="preserve">P </w:t>
      </w:r>
      <w:r>
        <w:rPr>
          <w:rFonts w:hint="eastAsia" w:ascii="Times New Roman" w:hAnsi="Times New Roman"/>
          <w:bCs/>
          <w:szCs w:val="21"/>
        </w:rPr>
        <w:t>= 0.000.</w:t>
      </w:r>
    </w:p>
    <w:p>
      <w:pPr>
        <w:spacing w:line="240" w:lineRule="auto"/>
        <w:jc w:val="left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bCs/>
          <w:szCs w:val="21"/>
          <w:vertAlign w:val="superscript"/>
        </w:rPr>
        <w:t xml:space="preserve"># </w:t>
      </w:r>
      <w:r>
        <w:rPr>
          <w:rFonts w:hint="eastAsia" w:ascii="Times New Roman" w:hAnsi="Times New Roman"/>
          <w:bCs/>
          <w:szCs w:val="21"/>
        </w:rPr>
        <w:t xml:space="preserve">Significantly different between five etiologies, </w:t>
      </w:r>
      <w:r>
        <w:rPr>
          <w:rFonts w:hint="eastAsia" w:ascii="Times New Roman" w:hAnsi="Times New Roman"/>
          <w:bCs/>
          <w:i/>
          <w:iCs/>
          <w:szCs w:val="21"/>
        </w:rPr>
        <w:t>P</w:t>
      </w:r>
      <w:r>
        <w:rPr>
          <w:rFonts w:hint="eastAsia" w:ascii="Times New Roman" w:hAnsi="Times New Roman"/>
          <w:bCs/>
          <w:szCs w:val="21"/>
        </w:rPr>
        <w:t xml:space="preserve"> = 0.000.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322F7"/>
    <w:rsid w:val="0B9322F7"/>
    <w:rsid w:val="0F126C35"/>
    <w:rsid w:val="42346F56"/>
    <w:rsid w:val="710A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2021-04-05T16:06:00Z</dcterms:created>
  <dc:creator>An</dc:creator>
  <cp:lastModifiedBy>安庚</cp:lastModifiedBy>
  <dcterms:modified xsi:type="dcterms:W3CDTF">2021-08-05T15:51:43Z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9212C247A9874A3EB843040BC7EEA4A0</vt:lpwstr>
  </property>
</Properties>
</file>