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4FE87" w14:textId="5FFF182E" w:rsidR="000B0DCF" w:rsidRPr="00D76F15" w:rsidRDefault="00EB17A8" w:rsidP="00EB17A8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D76F15">
        <w:rPr>
          <w:rFonts w:cstheme="minorHAnsi"/>
          <w:b/>
          <w:bCs/>
          <w:sz w:val="24"/>
          <w:szCs w:val="24"/>
        </w:rPr>
        <w:t>S</w:t>
      </w:r>
      <w:r w:rsidR="000B0DCF" w:rsidRPr="00D76F15">
        <w:rPr>
          <w:rFonts w:cstheme="minorHAnsi"/>
          <w:b/>
          <w:bCs/>
          <w:sz w:val="24"/>
          <w:szCs w:val="24"/>
        </w:rPr>
        <w:t>upplement</w:t>
      </w:r>
      <w:r>
        <w:rPr>
          <w:rFonts w:cstheme="minorHAnsi"/>
          <w:b/>
          <w:bCs/>
          <w:sz w:val="24"/>
          <w:szCs w:val="24"/>
        </w:rPr>
        <w:t xml:space="preserve">: </w:t>
      </w:r>
      <w:r w:rsidRPr="00EB17A8">
        <w:rPr>
          <w:rFonts w:cstheme="minorHAnsi"/>
          <w:b/>
          <w:bCs/>
          <w:sz w:val="24"/>
          <w:szCs w:val="24"/>
        </w:rPr>
        <w:t>Appendix</w:t>
      </w:r>
      <w:r w:rsidR="000B0DCF" w:rsidRPr="00D76F15">
        <w:rPr>
          <w:rFonts w:cstheme="minorHAnsi"/>
          <w:b/>
          <w:bCs/>
          <w:sz w:val="24"/>
          <w:szCs w:val="24"/>
        </w:rPr>
        <w:t xml:space="preserve"> </w:t>
      </w:r>
    </w:p>
    <w:p w14:paraId="0E1185E5" w14:textId="41FCA52F" w:rsidR="00D76F15" w:rsidRDefault="006F4504" w:rsidP="00EB17A8">
      <w:pPr>
        <w:spacing w:line="360" w:lineRule="auto"/>
        <w:ind w:firstLineChars="200" w:firstLine="480"/>
        <w:rPr>
          <w:rFonts w:cstheme="minorHAnsi"/>
          <w:sz w:val="24"/>
          <w:szCs w:val="24"/>
        </w:rPr>
      </w:pPr>
      <w:r w:rsidRPr="00EB17A8">
        <w:rPr>
          <w:rFonts w:cstheme="minorHAnsi"/>
          <w:sz w:val="24"/>
          <w:szCs w:val="24"/>
        </w:rPr>
        <w:t xml:space="preserve">Note: </w:t>
      </w:r>
      <w:r w:rsidR="00D76F15" w:rsidRPr="00EB17A8">
        <w:rPr>
          <w:rFonts w:cstheme="minorHAnsi"/>
          <w:sz w:val="24"/>
          <w:szCs w:val="24"/>
        </w:rPr>
        <w:t>T</w:t>
      </w:r>
      <w:r w:rsidRPr="00EB17A8">
        <w:rPr>
          <w:rFonts w:cstheme="minorHAnsi"/>
          <w:sz w:val="24"/>
          <w:szCs w:val="24"/>
        </w:rPr>
        <w:t xml:space="preserve">he following </w:t>
      </w:r>
      <w:r w:rsidR="007F32BB">
        <w:rPr>
          <w:rFonts w:cstheme="minorHAnsi"/>
          <w:sz w:val="24"/>
          <w:szCs w:val="24"/>
        </w:rPr>
        <w:t xml:space="preserve">six </w:t>
      </w:r>
      <w:r w:rsidR="00B26453" w:rsidRPr="00EB17A8">
        <w:rPr>
          <w:rFonts w:cstheme="minorHAnsi"/>
          <w:sz w:val="24"/>
          <w:szCs w:val="24"/>
        </w:rPr>
        <w:t>papers</w:t>
      </w:r>
      <w:r w:rsidRPr="00EB17A8">
        <w:rPr>
          <w:rFonts w:cstheme="minorHAnsi"/>
          <w:sz w:val="24"/>
          <w:szCs w:val="24"/>
        </w:rPr>
        <w:t xml:space="preserve"> report</w:t>
      </w:r>
      <w:r w:rsidR="00B26453" w:rsidRPr="00EB17A8">
        <w:rPr>
          <w:rFonts w:cstheme="minorHAnsi"/>
          <w:sz w:val="24"/>
          <w:szCs w:val="24"/>
        </w:rPr>
        <w:t>ed</w:t>
      </w:r>
      <w:r w:rsidRPr="00EB17A8">
        <w:rPr>
          <w:rFonts w:cstheme="minorHAnsi"/>
          <w:sz w:val="24"/>
          <w:szCs w:val="24"/>
        </w:rPr>
        <w:t xml:space="preserve"> that </w:t>
      </w:r>
      <w:r w:rsidR="0031093A" w:rsidRPr="0031093A">
        <w:rPr>
          <w:rFonts w:cstheme="minorHAnsi"/>
          <w:sz w:val="24"/>
          <w:szCs w:val="24"/>
        </w:rPr>
        <w:t>conventional long-axis in-plane ultrasound</w:t>
      </w:r>
      <w:r w:rsidRPr="00EB17A8">
        <w:rPr>
          <w:rFonts w:cstheme="minorHAnsi"/>
          <w:sz w:val="24"/>
          <w:szCs w:val="24"/>
        </w:rPr>
        <w:t xml:space="preserve"> </w:t>
      </w:r>
      <w:r w:rsidR="0031093A" w:rsidRPr="0031093A">
        <w:rPr>
          <w:rFonts w:cstheme="minorHAnsi"/>
          <w:sz w:val="24"/>
          <w:szCs w:val="24"/>
        </w:rPr>
        <w:t xml:space="preserve">approach </w:t>
      </w:r>
      <w:r w:rsidR="00606CC2" w:rsidRPr="00EB17A8">
        <w:rPr>
          <w:rFonts w:cstheme="minorHAnsi"/>
          <w:sz w:val="24"/>
          <w:szCs w:val="24"/>
        </w:rPr>
        <w:t xml:space="preserve">was </w:t>
      </w:r>
      <w:r w:rsidRPr="00EB17A8">
        <w:rPr>
          <w:rFonts w:cstheme="minorHAnsi"/>
          <w:sz w:val="24"/>
          <w:szCs w:val="24"/>
        </w:rPr>
        <w:t xml:space="preserve">used to </w:t>
      </w:r>
      <w:r w:rsidR="00B26453" w:rsidRPr="00EB17A8">
        <w:rPr>
          <w:rFonts w:cstheme="minorHAnsi"/>
          <w:sz w:val="24"/>
          <w:szCs w:val="24"/>
        </w:rPr>
        <w:t>guide</w:t>
      </w:r>
      <w:r w:rsidRPr="00EB17A8">
        <w:rPr>
          <w:rFonts w:cstheme="minorHAnsi"/>
          <w:sz w:val="24"/>
          <w:szCs w:val="24"/>
        </w:rPr>
        <w:t xml:space="preserve"> the blood vessels for</w:t>
      </w:r>
      <w:r w:rsidR="00B26453" w:rsidRPr="00EB17A8">
        <w:rPr>
          <w:rFonts w:cstheme="minorHAnsi"/>
          <w:sz w:val="24"/>
          <w:szCs w:val="24"/>
        </w:rPr>
        <w:t xml:space="preserve"> cannulation</w:t>
      </w:r>
      <w:r w:rsidRPr="00EB17A8">
        <w:rPr>
          <w:rFonts w:cstheme="minorHAnsi"/>
          <w:sz w:val="24"/>
          <w:szCs w:val="24"/>
        </w:rPr>
        <w:t xml:space="preserve">. This is obviously different from our </w:t>
      </w:r>
      <w:r w:rsidR="0031093A" w:rsidRPr="0031093A">
        <w:rPr>
          <w:rFonts w:cstheme="minorHAnsi"/>
          <w:sz w:val="24"/>
          <w:szCs w:val="24"/>
        </w:rPr>
        <w:t xml:space="preserve">modified long-axis in-plane (M-LAIP) </w:t>
      </w:r>
      <w:r w:rsidR="00EB17A8" w:rsidRPr="00EB17A8">
        <w:rPr>
          <w:rFonts w:cstheme="minorHAnsi"/>
          <w:sz w:val="24"/>
          <w:szCs w:val="24"/>
        </w:rPr>
        <w:t>approach</w:t>
      </w:r>
      <w:r w:rsidR="00B26453" w:rsidRPr="00EB17A8">
        <w:rPr>
          <w:rFonts w:cstheme="minorHAnsi"/>
          <w:sz w:val="24"/>
          <w:szCs w:val="24"/>
        </w:rPr>
        <w:t>.</w:t>
      </w:r>
    </w:p>
    <w:p w14:paraId="6B09B78F" w14:textId="015C78D4" w:rsidR="00610353" w:rsidRPr="00D76F15" w:rsidRDefault="00820C3D" w:rsidP="00EB17A8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D76F15">
        <w:rPr>
          <w:rFonts w:cstheme="minorHAnsi"/>
          <w:b/>
          <w:bCs/>
          <w:sz w:val="24"/>
          <w:szCs w:val="24"/>
        </w:rPr>
        <w:t xml:space="preserve">1 </w:t>
      </w:r>
      <w:r w:rsidR="00D3131D" w:rsidRPr="00D76F15">
        <w:rPr>
          <w:rFonts w:cstheme="minorHAnsi"/>
          <w:b/>
          <w:bCs/>
          <w:sz w:val="24"/>
          <w:szCs w:val="24"/>
        </w:rPr>
        <w:t>DOI</w:t>
      </w:r>
      <w:r w:rsidR="00F73F72" w:rsidRPr="00D76F15">
        <w:rPr>
          <w:rFonts w:cstheme="minorHAnsi"/>
          <w:b/>
          <w:bCs/>
          <w:sz w:val="24"/>
          <w:szCs w:val="24"/>
        </w:rPr>
        <w:t>:</w:t>
      </w:r>
      <w:r w:rsidR="00377591">
        <w:rPr>
          <w:rFonts w:cstheme="minorHAnsi"/>
          <w:b/>
          <w:bCs/>
          <w:sz w:val="24"/>
          <w:szCs w:val="24"/>
        </w:rPr>
        <w:t xml:space="preserve"> </w:t>
      </w:r>
      <w:r w:rsidR="00610353" w:rsidRPr="00D76F15">
        <w:rPr>
          <w:rFonts w:cstheme="minorHAnsi"/>
          <w:b/>
          <w:bCs/>
          <w:sz w:val="24"/>
          <w:szCs w:val="24"/>
        </w:rPr>
        <w:t>10.1213/ANE.0000000000000242</w:t>
      </w:r>
    </w:p>
    <w:p w14:paraId="5646F38C" w14:textId="17D8AB3E" w:rsidR="00820C3D" w:rsidRPr="00D76F15" w:rsidRDefault="00D76F15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 xml:space="preserve">Quan Z, Takeshita J, Tian M, et al. Modified short-axis out-of-plane ultrasound versus conventional long-axis in-plane ultrasound to guide radial artery cannulation: a randomized controlled trial. </w:t>
      </w:r>
      <w:r w:rsidRPr="00D76F15">
        <w:rPr>
          <w:rFonts w:cstheme="minorHAnsi"/>
          <w:i/>
          <w:iCs/>
          <w:sz w:val="24"/>
          <w:szCs w:val="24"/>
        </w:rPr>
        <w:t>Anesthesia and analgesia</w:t>
      </w:r>
      <w:r w:rsidRPr="00D76F15">
        <w:rPr>
          <w:rFonts w:cstheme="minorHAnsi"/>
          <w:sz w:val="24"/>
          <w:szCs w:val="24"/>
        </w:rPr>
        <w:t>. 2014; 119(1): 163-169.</w:t>
      </w:r>
      <w:r w:rsidR="00820C3D" w:rsidRPr="00D76F15">
        <w:rPr>
          <w:rFonts w:cstheme="minorHAnsi"/>
          <w:noProof/>
          <w:sz w:val="24"/>
          <w:szCs w:val="24"/>
        </w:rPr>
        <w:drawing>
          <wp:inline distT="0" distB="0" distL="0" distR="0" wp14:anchorId="06AC232C" wp14:editId="23C7B830">
            <wp:extent cx="5274310" cy="289926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581" cy="290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45223" w14:textId="177CBF84" w:rsidR="00610353" w:rsidRPr="00D76F15" w:rsidRDefault="00610353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 xml:space="preserve">Figure. </w:t>
      </w:r>
      <w:r w:rsidR="005D309D">
        <w:rPr>
          <w:rFonts w:cstheme="minorHAnsi"/>
          <w:sz w:val="24"/>
          <w:szCs w:val="24"/>
        </w:rPr>
        <w:t>“</w:t>
      </w:r>
      <w:r w:rsidRPr="00D76F15">
        <w:rPr>
          <w:rFonts w:cstheme="minorHAnsi"/>
          <w:sz w:val="24"/>
          <w:szCs w:val="24"/>
        </w:rPr>
        <w:t xml:space="preserve">The long-axis in-plane (LA-IP) approach. A, Ultrasonic image of the radial artery in the </w:t>
      </w:r>
      <w:proofErr w:type="gramStart"/>
      <w:r w:rsidRPr="00D76F15">
        <w:rPr>
          <w:rFonts w:cstheme="minorHAnsi"/>
          <w:sz w:val="24"/>
          <w:szCs w:val="24"/>
        </w:rPr>
        <w:t>long-axis</w:t>
      </w:r>
      <w:proofErr w:type="gramEnd"/>
      <w:r w:rsidRPr="00D76F15">
        <w:rPr>
          <w:rFonts w:cstheme="minorHAnsi"/>
          <w:sz w:val="24"/>
          <w:szCs w:val="24"/>
        </w:rPr>
        <w:t xml:space="preserve">. B, </w:t>
      </w:r>
      <w:proofErr w:type="gramStart"/>
      <w:r w:rsidRPr="00D76F15">
        <w:rPr>
          <w:rFonts w:cstheme="minorHAnsi"/>
          <w:sz w:val="24"/>
          <w:szCs w:val="24"/>
        </w:rPr>
        <w:t>The</w:t>
      </w:r>
      <w:proofErr w:type="gramEnd"/>
      <w:r w:rsidRPr="00D76F15">
        <w:rPr>
          <w:rFonts w:cstheme="minorHAnsi"/>
          <w:sz w:val="24"/>
          <w:szCs w:val="24"/>
        </w:rPr>
        <w:t xml:space="preserve"> needle was inserted steeply downward at a 30° to 45° angle into the skin at the midpoint of the short-axis of the ultrasonic probe. C, </w:t>
      </w:r>
      <w:proofErr w:type="gramStart"/>
      <w:r w:rsidRPr="00D76F15">
        <w:rPr>
          <w:rFonts w:cstheme="minorHAnsi"/>
          <w:sz w:val="24"/>
          <w:szCs w:val="24"/>
        </w:rPr>
        <w:t>The</w:t>
      </w:r>
      <w:proofErr w:type="gramEnd"/>
      <w:r w:rsidRPr="00D76F15">
        <w:rPr>
          <w:rFonts w:cstheme="minorHAnsi"/>
          <w:sz w:val="24"/>
          <w:szCs w:val="24"/>
        </w:rPr>
        <w:t xml:space="preserve"> width of the ultrasound screen that was available for the needle was only 12 mm.</w:t>
      </w:r>
      <w:r w:rsidR="005D309D">
        <w:rPr>
          <w:rFonts w:cstheme="minorHAnsi"/>
          <w:sz w:val="24"/>
          <w:szCs w:val="24"/>
        </w:rPr>
        <w:t>”</w:t>
      </w:r>
    </w:p>
    <w:p w14:paraId="55544C68" w14:textId="1E04142A" w:rsidR="00173BC7" w:rsidRPr="00D76F15" w:rsidRDefault="00173BC7" w:rsidP="00EB17A8">
      <w:pPr>
        <w:spacing w:line="360" w:lineRule="auto"/>
        <w:rPr>
          <w:rFonts w:cstheme="minorHAnsi"/>
          <w:sz w:val="24"/>
          <w:szCs w:val="24"/>
        </w:rPr>
      </w:pPr>
    </w:p>
    <w:p w14:paraId="1D8655B1" w14:textId="45923740" w:rsidR="00173BC7" w:rsidRPr="00D76F15" w:rsidRDefault="00173BC7" w:rsidP="00D76F15">
      <w:pPr>
        <w:spacing w:line="276" w:lineRule="auto"/>
        <w:rPr>
          <w:rFonts w:cstheme="minorHAnsi"/>
          <w:sz w:val="24"/>
          <w:szCs w:val="24"/>
        </w:rPr>
      </w:pPr>
    </w:p>
    <w:p w14:paraId="155E64D3" w14:textId="614EAC92" w:rsidR="00173BC7" w:rsidRPr="00D76F15" w:rsidRDefault="00173BC7" w:rsidP="00D76F15">
      <w:pPr>
        <w:spacing w:line="276" w:lineRule="auto"/>
        <w:rPr>
          <w:rFonts w:cstheme="minorHAnsi"/>
          <w:sz w:val="24"/>
          <w:szCs w:val="24"/>
        </w:rPr>
      </w:pPr>
    </w:p>
    <w:p w14:paraId="223F468A" w14:textId="7081EC61" w:rsidR="00173BC7" w:rsidRPr="00D76F15" w:rsidRDefault="00173BC7" w:rsidP="00D76F15">
      <w:pPr>
        <w:spacing w:line="276" w:lineRule="auto"/>
        <w:rPr>
          <w:rFonts w:cstheme="minorHAnsi"/>
          <w:sz w:val="24"/>
          <w:szCs w:val="24"/>
        </w:rPr>
      </w:pPr>
    </w:p>
    <w:p w14:paraId="52FA3740" w14:textId="6E2E3A98" w:rsidR="00173BC7" w:rsidRDefault="00173BC7" w:rsidP="00D76F15">
      <w:pPr>
        <w:spacing w:line="276" w:lineRule="auto"/>
        <w:rPr>
          <w:rFonts w:cstheme="minorHAnsi"/>
          <w:sz w:val="24"/>
          <w:szCs w:val="24"/>
        </w:rPr>
      </w:pPr>
    </w:p>
    <w:p w14:paraId="7E8AC796" w14:textId="2D17B4C3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017E6CA5" w14:textId="6A1A9436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18B4C425" w14:textId="69D58D4A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3C52CBEB" w14:textId="77777777" w:rsidR="00D76F15" w:rsidRP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628D1F2A" w14:textId="5B83BBFE" w:rsidR="00820C3D" w:rsidRPr="00D76F15" w:rsidRDefault="00820C3D" w:rsidP="00EB17A8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D76F15">
        <w:rPr>
          <w:rFonts w:cstheme="minorHAnsi"/>
          <w:b/>
          <w:bCs/>
          <w:sz w:val="24"/>
          <w:szCs w:val="24"/>
        </w:rPr>
        <w:lastRenderedPageBreak/>
        <w:t>2</w:t>
      </w:r>
      <w:r w:rsidR="00D3131D" w:rsidRPr="00D76F15">
        <w:rPr>
          <w:rFonts w:cstheme="minorHAnsi"/>
          <w:b/>
          <w:bCs/>
          <w:sz w:val="24"/>
          <w:szCs w:val="24"/>
        </w:rPr>
        <w:t xml:space="preserve"> DOI</w:t>
      </w:r>
      <w:r w:rsidR="00033A1D">
        <w:rPr>
          <w:rFonts w:cstheme="minorHAnsi" w:hint="eastAsia"/>
          <w:b/>
          <w:bCs/>
          <w:sz w:val="24"/>
          <w:szCs w:val="24"/>
        </w:rPr>
        <w:t>:</w:t>
      </w:r>
      <w:r w:rsidR="00033A1D">
        <w:rPr>
          <w:rFonts w:cstheme="minorHAnsi"/>
          <w:b/>
          <w:bCs/>
          <w:sz w:val="24"/>
          <w:szCs w:val="24"/>
        </w:rPr>
        <w:t xml:space="preserve"> </w:t>
      </w:r>
      <w:r w:rsidR="00671A28" w:rsidRPr="00D76F15">
        <w:rPr>
          <w:rFonts w:cstheme="minorHAnsi"/>
          <w:b/>
          <w:bCs/>
          <w:sz w:val="24"/>
          <w:szCs w:val="24"/>
        </w:rPr>
        <w:t>10.1007/s10877-013-9437-6</w:t>
      </w:r>
    </w:p>
    <w:p w14:paraId="11FF1E49" w14:textId="77777777" w:rsidR="00D76F15" w:rsidRDefault="00D76F15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 xml:space="preserve">Berk D, Gurkan Y, Kus A, Ulugol H, Solak M, Toker K. Ultrasound-guided radial arterial cannulation: long axis/in-plane versus short axis/out-of-plane approaches? </w:t>
      </w:r>
      <w:r w:rsidRPr="00D76F15">
        <w:rPr>
          <w:rFonts w:cstheme="minorHAnsi"/>
          <w:i/>
          <w:iCs/>
          <w:sz w:val="24"/>
          <w:szCs w:val="24"/>
        </w:rPr>
        <w:t>Journal of clinical monitoring and computing</w:t>
      </w:r>
      <w:r w:rsidRPr="00D76F15">
        <w:rPr>
          <w:rFonts w:cstheme="minorHAnsi"/>
          <w:sz w:val="24"/>
          <w:szCs w:val="24"/>
        </w:rPr>
        <w:t>. 2013; 27(3): 319-324.</w:t>
      </w:r>
    </w:p>
    <w:p w14:paraId="09174901" w14:textId="006085F1" w:rsidR="00610353" w:rsidRPr="00D76F15" w:rsidRDefault="00671A28" w:rsidP="00D76F15">
      <w:pPr>
        <w:spacing w:line="276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noProof/>
          <w:sz w:val="24"/>
          <w:szCs w:val="24"/>
        </w:rPr>
        <w:drawing>
          <wp:inline distT="0" distB="0" distL="0" distR="0" wp14:anchorId="0BE2C11C" wp14:editId="5C0A7BA8">
            <wp:extent cx="5143500" cy="250359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2382" cy="251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F3EFA" w14:textId="56D29D97" w:rsidR="00671A28" w:rsidRPr="00D76F15" w:rsidRDefault="00671A28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 xml:space="preserve">Fig.  </w:t>
      </w:r>
      <w:r w:rsidR="005D309D">
        <w:rPr>
          <w:rFonts w:cstheme="minorHAnsi"/>
          <w:sz w:val="24"/>
          <w:szCs w:val="24"/>
        </w:rPr>
        <w:t>“</w:t>
      </w:r>
      <w:r w:rsidRPr="00D76F15">
        <w:rPr>
          <w:rFonts w:cstheme="minorHAnsi"/>
          <w:sz w:val="24"/>
          <w:szCs w:val="24"/>
        </w:rPr>
        <w:t>The radial arterial image appears as a tubular anechoic structure in US image during long axis imaging. a Probe +needle position. b Doppler image of long axis view</w:t>
      </w:r>
      <w:r w:rsidR="005D309D">
        <w:rPr>
          <w:rFonts w:cstheme="minorHAnsi"/>
          <w:sz w:val="24"/>
          <w:szCs w:val="24"/>
        </w:rPr>
        <w:t>”.</w:t>
      </w:r>
    </w:p>
    <w:p w14:paraId="3204B4E8" w14:textId="03397EB0" w:rsidR="00173BC7" w:rsidRDefault="00173BC7" w:rsidP="00EB17A8">
      <w:pPr>
        <w:spacing w:line="360" w:lineRule="auto"/>
        <w:rPr>
          <w:rFonts w:cstheme="minorHAnsi"/>
          <w:sz w:val="24"/>
          <w:szCs w:val="24"/>
        </w:rPr>
      </w:pPr>
    </w:p>
    <w:p w14:paraId="4FBDCF34" w14:textId="3FC2E2CE" w:rsidR="00D76F15" w:rsidRDefault="00D76F15" w:rsidP="00EB17A8">
      <w:pPr>
        <w:spacing w:line="360" w:lineRule="auto"/>
        <w:rPr>
          <w:rFonts w:cstheme="minorHAnsi"/>
          <w:sz w:val="24"/>
          <w:szCs w:val="24"/>
        </w:rPr>
      </w:pPr>
    </w:p>
    <w:p w14:paraId="3283BE85" w14:textId="0330CB50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01F46B1F" w14:textId="18BE3A71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54D4B1AC" w14:textId="7EB107A3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687F0561" w14:textId="6BFE3C2B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135726F9" w14:textId="117EE0EC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4B8775A1" w14:textId="26B88EA9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1145B5D3" w14:textId="3A5D1D9E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2146188F" w14:textId="1928D77B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4EDF3FA2" w14:textId="6598FB4C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38ED7D75" w14:textId="09F2CC19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428C7F59" w14:textId="22FE4FE0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114B165A" w14:textId="08A5233C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4245728A" w14:textId="7D47E561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4A37C4DB" w14:textId="5887E0E5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6FCB9B23" w14:textId="710B87C5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62648CB9" w14:textId="46776E4C" w:rsid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6FEA6016" w14:textId="77777777" w:rsidR="00D76F15" w:rsidRPr="00D76F15" w:rsidRDefault="00D76F15" w:rsidP="00D76F15">
      <w:pPr>
        <w:spacing w:line="276" w:lineRule="auto"/>
        <w:rPr>
          <w:rFonts w:cstheme="minorHAnsi"/>
          <w:sz w:val="24"/>
          <w:szCs w:val="24"/>
        </w:rPr>
      </w:pPr>
    </w:p>
    <w:p w14:paraId="2B737C3B" w14:textId="17C1C167" w:rsidR="00790B7C" w:rsidRPr="00D76F15" w:rsidRDefault="00790B7C" w:rsidP="00EB17A8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D76F15">
        <w:rPr>
          <w:rFonts w:cstheme="minorHAnsi"/>
          <w:b/>
          <w:bCs/>
          <w:sz w:val="24"/>
          <w:szCs w:val="24"/>
        </w:rPr>
        <w:t>3</w:t>
      </w:r>
      <w:r w:rsidR="00610353" w:rsidRPr="00D76F15">
        <w:rPr>
          <w:rFonts w:cstheme="minorHAnsi"/>
          <w:b/>
          <w:bCs/>
          <w:sz w:val="24"/>
          <w:szCs w:val="24"/>
        </w:rPr>
        <w:t xml:space="preserve"> </w:t>
      </w:r>
      <w:r w:rsidR="00D3131D" w:rsidRPr="00D76F15">
        <w:rPr>
          <w:rFonts w:cstheme="minorHAnsi"/>
          <w:b/>
          <w:bCs/>
          <w:sz w:val="24"/>
          <w:szCs w:val="24"/>
        </w:rPr>
        <w:t>DOI</w:t>
      </w:r>
      <w:r w:rsidR="00033A1D">
        <w:rPr>
          <w:rFonts w:cstheme="minorHAnsi" w:hint="eastAsia"/>
          <w:b/>
          <w:bCs/>
          <w:sz w:val="24"/>
          <w:szCs w:val="24"/>
        </w:rPr>
        <w:t>:</w:t>
      </w:r>
      <w:r w:rsidR="00033A1D">
        <w:rPr>
          <w:rFonts w:cstheme="minorHAnsi"/>
          <w:b/>
          <w:bCs/>
          <w:sz w:val="24"/>
          <w:szCs w:val="24"/>
        </w:rPr>
        <w:t xml:space="preserve"> </w:t>
      </w:r>
      <w:r w:rsidR="00610353" w:rsidRPr="00D76F15">
        <w:rPr>
          <w:rFonts w:cstheme="minorHAnsi"/>
          <w:b/>
          <w:bCs/>
          <w:sz w:val="24"/>
          <w:szCs w:val="24"/>
        </w:rPr>
        <w:t>10.1007/s10877-014-9552-z</w:t>
      </w:r>
    </w:p>
    <w:p w14:paraId="5314EE62" w14:textId="4E59A40A" w:rsidR="00B67E98" w:rsidRDefault="00D76F15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 xml:space="preserve">Kucuk A, Yuce HH, Yalcin F, Boyacı FN, Yıldız S, Yalcin S. </w:t>
      </w:r>
      <w:proofErr w:type="gramStart"/>
      <w:r w:rsidRPr="00D76F15">
        <w:rPr>
          <w:rFonts w:cstheme="minorHAnsi"/>
          <w:sz w:val="24"/>
          <w:szCs w:val="24"/>
        </w:rPr>
        <w:t>Forty-five degree</w:t>
      </w:r>
      <w:proofErr w:type="gramEnd"/>
      <w:r w:rsidRPr="00D76F15">
        <w:rPr>
          <w:rFonts w:cstheme="minorHAnsi"/>
          <w:sz w:val="24"/>
          <w:szCs w:val="24"/>
        </w:rPr>
        <w:t xml:space="preserve"> wrist angulation is optimal for ultrasound guided long axis radial artery cannulation in patients over 60 years old: a randomized study. </w:t>
      </w:r>
      <w:r w:rsidRPr="00D76F15">
        <w:rPr>
          <w:rFonts w:cstheme="minorHAnsi"/>
          <w:i/>
          <w:iCs/>
          <w:sz w:val="24"/>
          <w:szCs w:val="24"/>
        </w:rPr>
        <w:t>J Clin Monit Comput</w:t>
      </w:r>
      <w:r w:rsidRPr="00D76F15">
        <w:rPr>
          <w:rFonts w:cstheme="minorHAnsi"/>
          <w:sz w:val="24"/>
          <w:szCs w:val="24"/>
        </w:rPr>
        <w:t>. 2014; 28(6): 567-572</w:t>
      </w:r>
      <w:r w:rsidR="00B67E98">
        <w:rPr>
          <w:rFonts w:cstheme="minorHAnsi"/>
          <w:sz w:val="24"/>
          <w:szCs w:val="24"/>
        </w:rPr>
        <w:t>.</w:t>
      </w:r>
    </w:p>
    <w:p w14:paraId="02916E25" w14:textId="650A11CC" w:rsidR="00790B7C" w:rsidRPr="00D76F15" w:rsidRDefault="00790B7C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noProof/>
          <w:sz w:val="24"/>
          <w:szCs w:val="24"/>
        </w:rPr>
        <w:drawing>
          <wp:inline distT="0" distB="0" distL="0" distR="0" wp14:anchorId="60B85516" wp14:editId="1E12F731">
            <wp:extent cx="4237022" cy="999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0435" cy="100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7769E" w14:textId="5FF6E0CF" w:rsidR="00610353" w:rsidRPr="00D76F15" w:rsidRDefault="00790B7C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 xml:space="preserve">Fig </w:t>
      </w:r>
      <w:proofErr w:type="gramStart"/>
      <w:r w:rsidR="005D309D">
        <w:rPr>
          <w:rFonts w:cstheme="minorHAnsi"/>
          <w:sz w:val="24"/>
          <w:szCs w:val="24"/>
        </w:rPr>
        <w:t>“</w:t>
      </w:r>
      <w:r w:rsidR="00EB17A8">
        <w:rPr>
          <w:rFonts w:cstheme="minorHAnsi"/>
          <w:sz w:val="24"/>
          <w:szCs w:val="24"/>
        </w:rPr>
        <w:t xml:space="preserve"> </w:t>
      </w:r>
      <w:r w:rsidRPr="00D76F15">
        <w:rPr>
          <w:rFonts w:cstheme="minorHAnsi"/>
          <w:sz w:val="24"/>
          <w:szCs w:val="24"/>
        </w:rPr>
        <w:t>The</w:t>
      </w:r>
      <w:proofErr w:type="gramEnd"/>
      <w:r w:rsidRPr="00D76F15">
        <w:rPr>
          <w:rFonts w:cstheme="minorHAnsi"/>
          <w:sz w:val="24"/>
          <w:szCs w:val="24"/>
        </w:rPr>
        <w:t xml:space="preserve"> wrist board and arthrometer used in the study. b Probe and needle position during long axis imaging. c Doppler image of long axis in-plane view. d Radial artery long axis in-plane attempts and placement to intraarterial catheter</w:t>
      </w:r>
      <w:r w:rsidR="00EB17A8">
        <w:rPr>
          <w:rFonts w:cstheme="minorHAnsi" w:hint="eastAsia"/>
          <w:sz w:val="24"/>
          <w:szCs w:val="24"/>
        </w:rPr>
        <w:t>.</w:t>
      </w:r>
      <w:r w:rsidR="005D309D">
        <w:rPr>
          <w:rFonts w:cstheme="minorHAnsi"/>
          <w:sz w:val="24"/>
          <w:szCs w:val="24"/>
        </w:rPr>
        <w:t>”</w:t>
      </w:r>
    </w:p>
    <w:p w14:paraId="597F6EF4" w14:textId="77777777" w:rsidR="00173BC7" w:rsidRDefault="00173BC7" w:rsidP="00EB17A8">
      <w:pPr>
        <w:spacing w:line="360" w:lineRule="auto"/>
        <w:rPr>
          <w:b/>
          <w:bCs/>
        </w:rPr>
      </w:pPr>
    </w:p>
    <w:p w14:paraId="3EBE6D16" w14:textId="77777777" w:rsidR="00173BC7" w:rsidRDefault="00173BC7" w:rsidP="00790B7C">
      <w:pPr>
        <w:rPr>
          <w:b/>
          <w:bCs/>
        </w:rPr>
      </w:pPr>
    </w:p>
    <w:p w14:paraId="026AE438" w14:textId="77777777" w:rsidR="00173BC7" w:rsidRDefault="00173BC7" w:rsidP="00790B7C">
      <w:pPr>
        <w:rPr>
          <w:b/>
          <w:bCs/>
        </w:rPr>
      </w:pPr>
    </w:p>
    <w:p w14:paraId="7F3E8BEF" w14:textId="77777777" w:rsidR="00173BC7" w:rsidRDefault="00173BC7" w:rsidP="00790B7C">
      <w:pPr>
        <w:rPr>
          <w:b/>
          <w:bCs/>
        </w:rPr>
      </w:pPr>
    </w:p>
    <w:p w14:paraId="04E02A6A" w14:textId="77777777" w:rsidR="00173BC7" w:rsidRDefault="00173BC7" w:rsidP="00790B7C">
      <w:pPr>
        <w:rPr>
          <w:b/>
          <w:bCs/>
        </w:rPr>
      </w:pPr>
    </w:p>
    <w:p w14:paraId="5B6813B6" w14:textId="77777777" w:rsidR="00173BC7" w:rsidRDefault="00173BC7" w:rsidP="00790B7C">
      <w:pPr>
        <w:rPr>
          <w:b/>
          <w:bCs/>
        </w:rPr>
      </w:pPr>
    </w:p>
    <w:p w14:paraId="3478DE0C" w14:textId="77777777" w:rsidR="00173BC7" w:rsidRDefault="00173BC7" w:rsidP="00790B7C">
      <w:pPr>
        <w:rPr>
          <w:b/>
          <w:bCs/>
        </w:rPr>
      </w:pPr>
    </w:p>
    <w:p w14:paraId="2D7AEAD4" w14:textId="77777777" w:rsidR="00173BC7" w:rsidRDefault="00173BC7" w:rsidP="00790B7C">
      <w:pPr>
        <w:rPr>
          <w:b/>
          <w:bCs/>
        </w:rPr>
      </w:pPr>
    </w:p>
    <w:p w14:paraId="23546C28" w14:textId="77777777" w:rsidR="00173BC7" w:rsidRDefault="00173BC7" w:rsidP="00790B7C">
      <w:pPr>
        <w:rPr>
          <w:b/>
          <w:bCs/>
        </w:rPr>
      </w:pPr>
    </w:p>
    <w:p w14:paraId="5E95D9E3" w14:textId="77777777" w:rsidR="00173BC7" w:rsidRDefault="00173BC7" w:rsidP="00790B7C">
      <w:pPr>
        <w:rPr>
          <w:b/>
          <w:bCs/>
        </w:rPr>
      </w:pPr>
    </w:p>
    <w:p w14:paraId="3BC18B14" w14:textId="381B7202" w:rsidR="00173BC7" w:rsidRDefault="00173BC7" w:rsidP="00790B7C">
      <w:pPr>
        <w:rPr>
          <w:b/>
          <w:bCs/>
        </w:rPr>
      </w:pPr>
    </w:p>
    <w:p w14:paraId="0FF189D3" w14:textId="404127FD" w:rsidR="00D76F15" w:rsidRDefault="00D76F15" w:rsidP="00790B7C">
      <w:pPr>
        <w:rPr>
          <w:b/>
          <w:bCs/>
        </w:rPr>
      </w:pPr>
    </w:p>
    <w:p w14:paraId="1EA7E190" w14:textId="2985242F" w:rsidR="00D76F15" w:rsidRDefault="00D76F15" w:rsidP="00790B7C">
      <w:pPr>
        <w:rPr>
          <w:b/>
          <w:bCs/>
        </w:rPr>
      </w:pPr>
    </w:p>
    <w:p w14:paraId="73C9F4DD" w14:textId="25C3C1AA" w:rsidR="00D76F15" w:rsidRDefault="00D76F15" w:rsidP="00790B7C">
      <w:pPr>
        <w:rPr>
          <w:b/>
          <w:bCs/>
        </w:rPr>
      </w:pPr>
    </w:p>
    <w:p w14:paraId="61E96881" w14:textId="525AFD38" w:rsidR="00D76F15" w:rsidRDefault="00D76F15" w:rsidP="00790B7C">
      <w:pPr>
        <w:rPr>
          <w:b/>
          <w:bCs/>
        </w:rPr>
      </w:pPr>
    </w:p>
    <w:p w14:paraId="07B13DD1" w14:textId="359D20B1" w:rsidR="00D76F15" w:rsidRDefault="00D76F15" w:rsidP="00790B7C">
      <w:pPr>
        <w:rPr>
          <w:b/>
          <w:bCs/>
        </w:rPr>
      </w:pPr>
    </w:p>
    <w:p w14:paraId="67FBEEC1" w14:textId="470354C1" w:rsidR="00D76F15" w:rsidRDefault="00D76F15" w:rsidP="00790B7C">
      <w:pPr>
        <w:rPr>
          <w:b/>
          <w:bCs/>
        </w:rPr>
      </w:pPr>
    </w:p>
    <w:p w14:paraId="65D74681" w14:textId="0EB8AD44" w:rsidR="00D76F15" w:rsidRDefault="00D76F15" w:rsidP="00790B7C">
      <w:pPr>
        <w:rPr>
          <w:b/>
          <w:bCs/>
        </w:rPr>
      </w:pPr>
    </w:p>
    <w:p w14:paraId="5DDBBA7B" w14:textId="518DE40A" w:rsidR="00D76F15" w:rsidRDefault="00D76F15" w:rsidP="00790B7C">
      <w:pPr>
        <w:rPr>
          <w:b/>
          <w:bCs/>
        </w:rPr>
      </w:pPr>
    </w:p>
    <w:p w14:paraId="4B7227ED" w14:textId="75729632" w:rsidR="00D76F15" w:rsidRDefault="00D76F15" w:rsidP="00790B7C">
      <w:pPr>
        <w:rPr>
          <w:b/>
          <w:bCs/>
        </w:rPr>
      </w:pPr>
    </w:p>
    <w:p w14:paraId="47F8F9F8" w14:textId="359A7809" w:rsidR="00D76F15" w:rsidRDefault="00D76F15" w:rsidP="00790B7C">
      <w:pPr>
        <w:rPr>
          <w:b/>
          <w:bCs/>
        </w:rPr>
      </w:pPr>
    </w:p>
    <w:p w14:paraId="01FBBC0D" w14:textId="3169FCD7" w:rsidR="00D76F15" w:rsidRDefault="00D76F15" w:rsidP="00790B7C">
      <w:pPr>
        <w:rPr>
          <w:b/>
          <w:bCs/>
        </w:rPr>
      </w:pPr>
    </w:p>
    <w:p w14:paraId="4A158DD6" w14:textId="37EF3165" w:rsidR="00D76F15" w:rsidRDefault="00D76F15" w:rsidP="00790B7C">
      <w:pPr>
        <w:rPr>
          <w:b/>
          <w:bCs/>
        </w:rPr>
      </w:pPr>
    </w:p>
    <w:p w14:paraId="3815CD03" w14:textId="77777777" w:rsidR="00D76F15" w:rsidRDefault="00D76F15" w:rsidP="00790B7C">
      <w:pPr>
        <w:rPr>
          <w:rFonts w:hint="eastAsia"/>
          <w:b/>
          <w:bCs/>
        </w:rPr>
      </w:pPr>
    </w:p>
    <w:p w14:paraId="68B430A9" w14:textId="37AC8673" w:rsidR="00610353" w:rsidRPr="00D76F15" w:rsidRDefault="00610353" w:rsidP="00EB17A8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D76F15">
        <w:rPr>
          <w:rFonts w:cstheme="minorHAnsi"/>
          <w:b/>
          <w:bCs/>
          <w:sz w:val="24"/>
          <w:szCs w:val="24"/>
        </w:rPr>
        <w:lastRenderedPageBreak/>
        <w:t xml:space="preserve">4 </w:t>
      </w:r>
      <w:r w:rsidR="00D3131D" w:rsidRPr="00D76F15">
        <w:rPr>
          <w:rFonts w:cstheme="minorHAnsi"/>
          <w:sz w:val="24"/>
          <w:szCs w:val="24"/>
        </w:rPr>
        <w:t>DOI</w:t>
      </w:r>
      <w:r w:rsidR="00033A1D">
        <w:rPr>
          <w:rFonts w:cstheme="minorHAnsi" w:hint="eastAsia"/>
          <w:b/>
          <w:bCs/>
          <w:sz w:val="24"/>
          <w:szCs w:val="24"/>
        </w:rPr>
        <w:t>:</w:t>
      </w:r>
      <w:r w:rsidR="00033A1D">
        <w:rPr>
          <w:rFonts w:cstheme="minorHAnsi"/>
          <w:b/>
          <w:bCs/>
          <w:sz w:val="24"/>
          <w:szCs w:val="24"/>
        </w:rPr>
        <w:t xml:space="preserve"> </w:t>
      </w:r>
      <w:r w:rsidRPr="00D76F15">
        <w:rPr>
          <w:rFonts w:cstheme="minorHAnsi"/>
          <w:b/>
          <w:bCs/>
          <w:sz w:val="24"/>
          <w:szCs w:val="24"/>
        </w:rPr>
        <w:t>10.1007/s00134-017-4756-6</w:t>
      </w:r>
    </w:p>
    <w:p w14:paraId="6D3020A0" w14:textId="18A11964" w:rsidR="00610353" w:rsidRPr="00D76F15" w:rsidRDefault="00610353" w:rsidP="00EB17A8">
      <w:pPr>
        <w:spacing w:line="360" w:lineRule="auto"/>
        <w:rPr>
          <w:rFonts w:cstheme="minorHAnsi"/>
          <w:sz w:val="24"/>
          <w:szCs w:val="24"/>
        </w:rPr>
      </w:pPr>
      <w:r w:rsidRPr="00D76F15">
        <w:rPr>
          <w:rFonts w:cstheme="minorHAnsi"/>
          <w:sz w:val="24"/>
          <w:szCs w:val="24"/>
        </w:rPr>
        <w:t>Vezzani Antonella,</w:t>
      </w:r>
      <w:r w:rsidR="00D76F15" w:rsidRPr="00D76F15">
        <w:rPr>
          <w:rFonts w:cstheme="minorHAnsi"/>
          <w:sz w:val="24"/>
          <w:szCs w:val="24"/>
        </w:rPr>
        <w:t xml:space="preserve"> </w:t>
      </w:r>
      <w:r w:rsidRPr="00D76F15">
        <w:rPr>
          <w:rFonts w:cstheme="minorHAnsi"/>
          <w:sz w:val="24"/>
          <w:szCs w:val="24"/>
        </w:rPr>
        <w:t>Manca Tullio,</w:t>
      </w:r>
      <w:r w:rsidR="00D76F15" w:rsidRPr="00D76F15">
        <w:rPr>
          <w:rFonts w:cstheme="minorHAnsi"/>
          <w:sz w:val="24"/>
          <w:szCs w:val="24"/>
        </w:rPr>
        <w:t xml:space="preserve"> </w:t>
      </w:r>
      <w:r w:rsidRPr="00D76F15">
        <w:rPr>
          <w:rFonts w:cstheme="minorHAnsi"/>
          <w:sz w:val="24"/>
          <w:szCs w:val="24"/>
        </w:rPr>
        <w:t>Brusasco Claudia et al. A randomized clinical trial of ultrasound-guided infra-clavicular cannulation of the subclavian vein in cardiac surgical patients: short-axis versus long-axis approach.</w:t>
      </w:r>
      <w:r w:rsidR="00D76F15" w:rsidRPr="00D76F15">
        <w:rPr>
          <w:rFonts w:cstheme="minorHAnsi"/>
          <w:i/>
          <w:iCs/>
          <w:sz w:val="24"/>
          <w:szCs w:val="24"/>
        </w:rPr>
        <w:t xml:space="preserve"> </w:t>
      </w:r>
      <w:r w:rsidRPr="00D76F15">
        <w:rPr>
          <w:rFonts w:cstheme="minorHAnsi"/>
          <w:i/>
          <w:iCs/>
          <w:sz w:val="24"/>
          <w:szCs w:val="24"/>
        </w:rPr>
        <w:t>Intensive Care Med</w:t>
      </w:r>
      <w:r w:rsidR="00D76F15" w:rsidRPr="00D76F15">
        <w:rPr>
          <w:rFonts w:cstheme="minorHAnsi"/>
          <w:sz w:val="24"/>
          <w:szCs w:val="24"/>
        </w:rPr>
        <w:t>.</w:t>
      </w:r>
      <w:r w:rsidRPr="00D76F15">
        <w:rPr>
          <w:rFonts w:cstheme="minorHAnsi"/>
          <w:sz w:val="24"/>
          <w:szCs w:val="24"/>
        </w:rPr>
        <w:t xml:space="preserve"> 2017</w:t>
      </w:r>
      <w:r w:rsidR="00D76F15" w:rsidRPr="00D76F15">
        <w:rPr>
          <w:rFonts w:cstheme="minorHAnsi"/>
          <w:sz w:val="24"/>
          <w:szCs w:val="24"/>
        </w:rPr>
        <w:t>;</w:t>
      </w:r>
      <w:r w:rsidRPr="00D76F15">
        <w:rPr>
          <w:rFonts w:cstheme="minorHAnsi"/>
          <w:sz w:val="24"/>
          <w:szCs w:val="24"/>
        </w:rPr>
        <w:t xml:space="preserve"> 43: 1594-1601.</w:t>
      </w:r>
    </w:p>
    <w:p w14:paraId="13FE7221" w14:textId="007ACB09" w:rsidR="00790B7C" w:rsidRDefault="00610353" w:rsidP="00790B7C">
      <w:r w:rsidRPr="00610353">
        <w:rPr>
          <w:noProof/>
        </w:rPr>
        <w:drawing>
          <wp:inline distT="0" distB="0" distL="0" distR="0" wp14:anchorId="158CF965" wp14:editId="7F02B7B6">
            <wp:extent cx="4037310" cy="27567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9226" cy="276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BD950" w14:textId="21938599" w:rsidR="00610353" w:rsidRPr="00EB17A8" w:rsidRDefault="005D309D" w:rsidP="00EB17A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“</w:t>
      </w:r>
      <w:r w:rsidR="00610353" w:rsidRPr="00EB17A8">
        <w:rPr>
          <w:sz w:val="24"/>
          <w:szCs w:val="24"/>
        </w:rPr>
        <w:t>With the long-axis approach, a short-axis view of the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vein was first obtained and then the probe was rotated,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maintaining the vessel in the middle of the screen, until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the vein appeared in the longitudinal view. The probe was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positioned almost parallel moving away from the clavicle,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and the entry point of the needle was in-plane with the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probe. With this approach, only the vein was visible on the screen. The needle was held at a 30° angle, oriented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in-plane with the transducer, and the skin was punctured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at the base of the transducer. The vessel alignment was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maintained during the procedure and the entire length of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the needle was visible during the progression through the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tissues. Entry of the tip into the vessel was confirmed by</w:t>
      </w:r>
      <w:r w:rsidR="00610353" w:rsidRPr="00EB17A8">
        <w:rPr>
          <w:rFonts w:hint="eastAsia"/>
          <w:sz w:val="24"/>
          <w:szCs w:val="24"/>
        </w:rPr>
        <w:t xml:space="preserve"> </w:t>
      </w:r>
      <w:r w:rsidR="00610353" w:rsidRPr="00EB17A8">
        <w:rPr>
          <w:sz w:val="24"/>
          <w:szCs w:val="24"/>
        </w:rPr>
        <w:t>blood aspiration (Fig. 2b).</w:t>
      </w:r>
      <w:r>
        <w:rPr>
          <w:sz w:val="24"/>
          <w:szCs w:val="24"/>
        </w:rPr>
        <w:t>”</w:t>
      </w:r>
    </w:p>
    <w:p w14:paraId="3D949820" w14:textId="1D1B427D" w:rsidR="00173BC7" w:rsidRDefault="00173BC7" w:rsidP="00EB17A8">
      <w:pPr>
        <w:spacing w:line="360" w:lineRule="auto"/>
        <w:rPr>
          <w:b/>
          <w:bCs/>
        </w:rPr>
      </w:pPr>
    </w:p>
    <w:p w14:paraId="39D26E5B" w14:textId="58E074B2" w:rsidR="00B67E98" w:rsidRDefault="00B67E98" w:rsidP="00EB17A8">
      <w:pPr>
        <w:spacing w:line="360" w:lineRule="auto"/>
        <w:rPr>
          <w:b/>
          <w:bCs/>
        </w:rPr>
      </w:pPr>
    </w:p>
    <w:p w14:paraId="35E9B020" w14:textId="61167ED6" w:rsidR="00B67E98" w:rsidRDefault="00B67E98" w:rsidP="00EB17A8">
      <w:pPr>
        <w:spacing w:line="360" w:lineRule="auto"/>
        <w:rPr>
          <w:b/>
          <w:bCs/>
        </w:rPr>
      </w:pPr>
    </w:p>
    <w:p w14:paraId="370CAEF6" w14:textId="7CA0D753" w:rsidR="00B67E98" w:rsidRDefault="00B67E98" w:rsidP="00EB17A8">
      <w:pPr>
        <w:spacing w:line="360" w:lineRule="auto"/>
        <w:rPr>
          <w:b/>
          <w:bCs/>
        </w:rPr>
      </w:pPr>
    </w:p>
    <w:p w14:paraId="19C8E5FB" w14:textId="3A892490" w:rsidR="00173BC7" w:rsidRDefault="00173BC7" w:rsidP="00610353">
      <w:pPr>
        <w:rPr>
          <w:b/>
          <w:bCs/>
        </w:rPr>
      </w:pPr>
    </w:p>
    <w:p w14:paraId="3A4C8A2B" w14:textId="77777777" w:rsidR="00B67E98" w:rsidRDefault="00B67E98" w:rsidP="00610353">
      <w:pPr>
        <w:rPr>
          <w:rFonts w:hint="eastAsia"/>
          <w:b/>
          <w:bCs/>
        </w:rPr>
      </w:pPr>
    </w:p>
    <w:p w14:paraId="331827D7" w14:textId="40F8A14C" w:rsidR="00610353" w:rsidRPr="00EB17A8" w:rsidRDefault="00E636AF" w:rsidP="00EB17A8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EB17A8">
        <w:rPr>
          <w:rFonts w:cstheme="minorHAnsi"/>
          <w:b/>
          <w:bCs/>
          <w:sz w:val="24"/>
          <w:szCs w:val="24"/>
        </w:rPr>
        <w:lastRenderedPageBreak/>
        <w:t>5</w:t>
      </w:r>
      <w:r w:rsidR="00D3131D" w:rsidRPr="00EB17A8">
        <w:rPr>
          <w:rFonts w:cstheme="minorHAnsi"/>
          <w:b/>
          <w:bCs/>
          <w:sz w:val="24"/>
          <w:szCs w:val="24"/>
        </w:rPr>
        <w:t xml:space="preserve"> DOI</w:t>
      </w:r>
      <w:r w:rsidR="00033A1D">
        <w:rPr>
          <w:rFonts w:cstheme="minorHAnsi" w:hint="eastAsia"/>
          <w:b/>
          <w:bCs/>
          <w:sz w:val="24"/>
          <w:szCs w:val="24"/>
        </w:rPr>
        <w:t>:</w:t>
      </w:r>
      <w:r w:rsidR="00033A1D">
        <w:rPr>
          <w:rFonts w:cstheme="minorHAnsi"/>
          <w:b/>
          <w:bCs/>
          <w:sz w:val="24"/>
          <w:szCs w:val="24"/>
        </w:rPr>
        <w:t xml:space="preserve"> </w:t>
      </w:r>
      <w:r w:rsidR="005D41B8" w:rsidRPr="00EB17A8">
        <w:rPr>
          <w:rFonts w:cstheme="minorHAnsi"/>
          <w:b/>
          <w:bCs/>
          <w:sz w:val="24"/>
          <w:szCs w:val="24"/>
        </w:rPr>
        <w:t>10.1056/NEJMvcm1213181</w:t>
      </w:r>
    </w:p>
    <w:p w14:paraId="5B2D7345" w14:textId="195DEC80" w:rsidR="005D41B8" w:rsidRDefault="00EB17A8" w:rsidP="00EB17A8">
      <w:pPr>
        <w:spacing w:line="360" w:lineRule="auto"/>
        <w:rPr>
          <w:noProof/>
        </w:rPr>
      </w:pPr>
      <w:r w:rsidRPr="0000195B">
        <w:rPr>
          <w:rFonts w:cstheme="minorHAnsi"/>
          <w:bCs/>
          <w:sz w:val="24"/>
        </w:rPr>
        <w:t xml:space="preserve">Ailon J, Mourad O, Chien V, Saun T, Dev SP. Videos in clinical medicine. Ultrasound-guided insertion of a radial arterial catheter. </w:t>
      </w:r>
      <w:r w:rsidRPr="0000195B">
        <w:rPr>
          <w:rFonts w:cstheme="minorHAnsi"/>
          <w:bCs/>
          <w:i/>
          <w:iCs/>
          <w:sz w:val="24"/>
        </w:rPr>
        <w:t>N. Engl. J. Med</w:t>
      </w:r>
      <w:r>
        <w:rPr>
          <w:rFonts w:cstheme="minorHAnsi"/>
          <w:bCs/>
          <w:sz w:val="24"/>
        </w:rPr>
        <w:t>.</w:t>
      </w:r>
      <w:r w:rsidRPr="0000195B">
        <w:rPr>
          <w:rFonts w:cstheme="minorHAnsi"/>
          <w:bCs/>
          <w:sz w:val="24"/>
        </w:rPr>
        <w:t xml:space="preserve"> 2014</w:t>
      </w:r>
      <w:r>
        <w:rPr>
          <w:rFonts w:cstheme="minorHAnsi"/>
          <w:bCs/>
          <w:sz w:val="24"/>
        </w:rPr>
        <w:t xml:space="preserve">; </w:t>
      </w:r>
      <w:r w:rsidRPr="0000195B">
        <w:rPr>
          <w:rFonts w:cstheme="minorHAnsi"/>
          <w:bCs/>
          <w:sz w:val="24"/>
        </w:rPr>
        <w:t>371(15): e21.</w:t>
      </w:r>
    </w:p>
    <w:p w14:paraId="4346A3F8" w14:textId="19640B7B" w:rsidR="00EB17A8" w:rsidRDefault="00EB17A8" w:rsidP="00610353">
      <w:r>
        <w:rPr>
          <w:noProof/>
        </w:rPr>
        <w:drawing>
          <wp:inline distT="0" distB="0" distL="0" distR="0" wp14:anchorId="1A528D3F" wp14:editId="53028CE7">
            <wp:extent cx="3536769" cy="299217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950" cy="29982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FFBD10" w14:textId="6542D3AE" w:rsidR="005D41B8" w:rsidRPr="00EB17A8" w:rsidRDefault="005D41B8" w:rsidP="00EB17A8">
      <w:pPr>
        <w:spacing w:line="360" w:lineRule="auto"/>
        <w:rPr>
          <w:sz w:val="24"/>
          <w:szCs w:val="24"/>
        </w:rPr>
      </w:pPr>
      <w:r w:rsidRPr="00EB17A8">
        <w:rPr>
          <w:sz w:val="24"/>
          <w:szCs w:val="24"/>
        </w:rPr>
        <w:t xml:space="preserve">Figure. </w:t>
      </w:r>
      <w:r w:rsidR="005D309D">
        <w:rPr>
          <w:sz w:val="24"/>
          <w:szCs w:val="24"/>
        </w:rPr>
        <w:t>“</w:t>
      </w:r>
      <w:r w:rsidRPr="00EB17A8">
        <w:rPr>
          <w:sz w:val="24"/>
          <w:szCs w:val="24"/>
        </w:rPr>
        <w:t>Ultrasound-Guided Catheterization in the Longitudinal Orientation.</w:t>
      </w:r>
      <w:r w:rsidRPr="00EB17A8">
        <w:rPr>
          <w:rFonts w:hint="eastAsia"/>
          <w:sz w:val="24"/>
          <w:szCs w:val="24"/>
        </w:rPr>
        <w:t xml:space="preserve"> </w:t>
      </w:r>
      <w:r w:rsidRPr="00EB17A8">
        <w:rPr>
          <w:sz w:val="24"/>
          <w:szCs w:val="24"/>
        </w:rPr>
        <w:t>The ultrasound probe is in the longitudinal orientation (Panel A) as the</w:t>
      </w:r>
      <w:r w:rsidRPr="00EB17A8">
        <w:rPr>
          <w:rFonts w:hint="eastAsia"/>
          <w:sz w:val="24"/>
          <w:szCs w:val="24"/>
        </w:rPr>
        <w:t xml:space="preserve"> </w:t>
      </w:r>
      <w:r w:rsidRPr="00EB17A8">
        <w:rPr>
          <w:sz w:val="24"/>
          <w:szCs w:val="24"/>
        </w:rPr>
        <w:t>needle tip is inserted into the radial</w:t>
      </w:r>
      <w:r w:rsidRPr="00EB17A8">
        <w:rPr>
          <w:rFonts w:hint="eastAsia"/>
          <w:sz w:val="24"/>
          <w:szCs w:val="24"/>
        </w:rPr>
        <w:t xml:space="preserve"> </w:t>
      </w:r>
      <w:r w:rsidRPr="00EB17A8">
        <w:rPr>
          <w:sz w:val="24"/>
          <w:szCs w:val="24"/>
        </w:rPr>
        <w:t>artery and visualized (Panel B, arro</w:t>
      </w:r>
      <w:r w:rsidRPr="00EB17A8">
        <w:rPr>
          <w:rFonts w:hint="eastAsia"/>
          <w:sz w:val="24"/>
          <w:szCs w:val="24"/>
        </w:rPr>
        <w:t>w</w:t>
      </w:r>
      <w:r w:rsidRPr="00EB17A8">
        <w:rPr>
          <w:sz w:val="24"/>
          <w:szCs w:val="24"/>
        </w:rPr>
        <w:t>).</w:t>
      </w:r>
      <w:r w:rsidR="005D309D">
        <w:rPr>
          <w:sz w:val="24"/>
          <w:szCs w:val="24"/>
        </w:rPr>
        <w:t>”</w:t>
      </w:r>
    </w:p>
    <w:p w14:paraId="15F7417D" w14:textId="4998285C" w:rsidR="00173BC7" w:rsidRDefault="00173BC7" w:rsidP="00EB17A8">
      <w:pPr>
        <w:spacing w:line="360" w:lineRule="auto"/>
      </w:pPr>
    </w:p>
    <w:p w14:paraId="6D5123FE" w14:textId="5CDEA78E" w:rsidR="00173BC7" w:rsidRDefault="00173BC7" w:rsidP="005D41B8"/>
    <w:p w14:paraId="64CEDC28" w14:textId="6EE0E81C" w:rsidR="00173BC7" w:rsidRDefault="00173BC7" w:rsidP="005D41B8"/>
    <w:p w14:paraId="4535647F" w14:textId="2C5D2C63" w:rsidR="00173BC7" w:rsidRDefault="00173BC7" w:rsidP="005D41B8"/>
    <w:p w14:paraId="0D7C9A0D" w14:textId="002E8E2A" w:rsidR="00173BC7" w:rsidRDefault="00173BC7" w:rsidP="005D41B8"/>
    <w:p w14:paraId="15107F88" w14:textId="34F94692" w:rsidR="00173BC7" w:rsidRDefault="00173BC7" w:rsidP="005D41B8"/>
    <w:p w14:paraId="5A151FCB" w14:textId="7771891B" w:rsidR="00173BC7" w:rsidRDefault="00173BC7" w:rsidP="005D41B8"/>
    <w:p w14:paraId="59A5D342" w14:textId="49A66DF5" w:rsidR="00173BC7" w:rsidRDefault="00173BC7" w:rsidP="005D41B8"/>
    <w:p w14:paraId="10D527D3" w14:textId="5C6578A2" w:rsidR="00173BC7" w:rsidRDefault="00173BC7" w:rsidP="005D41B8"/>
    <w:p w14:paraId="3BD1B46C" w14:textId="77035757" w:rsidR="00173BC7" w:rsidRDefault="00173BC7" w:rsidP="005D41B8"/>
    <w:p w14:paraId="563AA914" w14:textId="23754380" w:rsidR="00173BC7" w:rsidRDefault="00173BC7" w:rsidP="005D41B8"/>
    <w:p w14:paraId="64AB5A2B" w14:textId="1CAF0734" w:rsidR="00173BC7" w:rsidRDefault="00173BC7" w:rsidP="005D41B8"/>
    <w:p w14:paraId="01B418BB" w14:textId="7525724E" w:rsidR="00173BC7" w:rsidRDefault="00173BC7" w:rsidP="005D41B8"/>
    <w:p w14:paraId="389F1945" w14:textId="4A992B15" w:rsidR="00173BC7" w:rsidRDefault="00173BC7" w:rsidP="005D41B8"/>
    <w:p w14:paraId="71169540" w14:textId="0A68A32D" w:rsidR="00173BC7" w:rsidRDefault="00173BC7" w:rsidP="005D41B8"/>
    <w:p w14:paraId="024E7C2A" w14:textId="17FE1933" w:rsidR="005D41B8" w:rsidRDefault="005D41B8" w:rsidP="005D41B8"/>
    <w:p w14:paraId="0D84CACD" w14:textId="77777777" w:rsidR="00B67E98" w:rsidRDefault="00B67E98" w:rsidP="00EB17A8">
      <w:pPr>
        <w:spacing w:line="360" w:lineRule="auto"/>
        <w:rPr>
          <w:b/>
          <w:bCs/>
          <w:sz w:val="24"/>
          <w:szCs w:val="24"/>
        </w:rPr>
      </w:pPr>
    </w:p>
    <w:p w14:paraId="0A196704" w14:textId="255D7601" w:rsidR="005D41B8" w:rsidRPr="00EB17A8" w:rsidRDefault="005D41B8" w:rsidP="00EB17A8">
      <w:pPr>
        <w:spacing w:line="360" w:lineRule="auto"/>
        <w:rPr>
          <w:b/>
          <w:bCs/>
          <w:sz w:val="24"/>
          <w:szCs w:val="24"/>
        </w:rPr>
      </w:pPr>
      <w:r w:rsidRPr="00EB17A8">
        <w:rPr>
          <w:rFonts w:hint="eastAsia"/>
          <w:b/>
          <w:bCs/>
          <w:sz w:val="24"/>
          <w:szCs w:val="24"/>
        </w:rPr>
        <w:lastRenderedPageBreak/>
        <w:t>6</w:t>
      </w:r>
      <w:bookmarkStart w:id="0" w:name="_Hlk24196003"/>
      <w:r w:rsidRPr="00EB17A8">
        <w:rPr>
          <w:b/>
          <w:bCs/>
          <w:sz w:val="24"/>
          <w:szCs w:val="24"/>
        </w:rPr>
        <w:t xml:space="preserve"> </w:t>
      </w:r>
      <w:r w:rsidR="009008D1" w:rsidRPr="00EB17A8">
        <w:rPr>
          <w:b/>
          <w:bCs/>
          <w:sz w:val="24"/>
          <w:szCs w:val="24"/>
        </w:rPr>
        <w:t>DOI</w:t>
      </w:r>
      <w:bookmarkEnd w:id="0"/>
      <w:r w:rsidR="00033A1D">
        <w:rPr>
          <w:b/>
          <w:bCs/>
          <w:sz w:val="24"/>
          <w:szCs w:val="24"/>
        </w:rPr>
        <w:t xml:space="preserve">: </w:t>
      </w:r>
      <w:r w:rsidR="009008D1" w:rsidRPr="00EB17A8">
        <w:rPr>
          <w:b/>
          <w:bCs/>
          <w:sz w:val="24"/>
          <w:szCs w:val="24"/>
        </w:rPr>
        <w:t>10.1002/jum.14650</w:t>
      </w:r>
    </w:p>
    <w:p w14:paraId="351097EB" w14:textId="702BB8D0" w:rsidR="009008D1" w:rsidRPr="00EB17A8" w:rsidRDefault="009008D1" w:rsidP="00EB17A8">
      <w:pPr>
        <w:spacing w:line="360" w:lineRule="auto"/>
        <w:rPr>
          <w:sz w:val="24"/>
          <w:szCs w:val="24"/>
        </w:rPr>
      </w:pPr>
      <w:r w:rsidRPr="00EB17A8">
        <w:rPr>
          <w:sz w:val="24"/>
          <w:szCs w:val="24"/>
        </w:rPr>
        <w:t>Davda D,</w:t>
      </w:r>
      <w:r w:rsidR="00026EFF" w:rsidRPr="00EB17A8">
        <w:rPr>
          <w:sz w:val="24"/>
          <w:szCs w:val="24"/>
        </w:rPr>
        <w:t xml:space="preserve"> </w:t>
      </w:r>
      <w:r w:rsidRPr="00EB17A8">
        <w:rPr>
          <w:sz w:val="24"/>
          <w:szCs w:val="24"/>
        </w:rPr>
        <w:t>Schrift D</w:t>
      </w:r>
      <w:r w:rsidR="00EB17A8" w:rsidRPr="00EB17A8">
        <w:rPr>
          <w:sz w:val="24"/>
          <w:szCs w:val="24"/>
        </w:rPr>
        <w:t xml:space="preserve">. </w:t>
      </w:r>
      <w:r w:rsidRPr="00EB17A8">
        <w:rPr>
          <w:sz w:val="24"/>
          <w:szCs w:val="24"/>
        </w:rPr>
        <w:t>Posterior Wall Punctures Between Long-and Short-Axis Techniques in a Phantom Intravenous Model.</w:t>
      </w:r>
      <w:r w:rsidR="00EB17A8" w:rsidRPr="00EB17A8">
        <w:rPr>
          <w:sz w:val="24"/>
          <w:szCs w:val="24"/>
        </w:rPr>
        <w:t xml:space="preserve"> </w:t>
      </w:r>
      <w:r w:rsidRPr="00EB17A8">
        <w:rPr>
          <w:i/>
          <w:iCs/>
          <w:sz w:val="24"/>
          <w:szCs w:val="24"/>
        </w:rPr>
        <w:t>J Ultrasound Med</w:t>
      </w:r>
      <w:r w:rsidR="00EB17A8" w:rsidRPr="00EB17A8">
        <w:rPr>
          <w:sz w:val="24"/>
          <w:szCs w:val="24"/>
        </w:rPr>
        <w:t>.</w:t>
      </w:r>
      <w:r w:rsidRPr="00EB17A8">
        <w:rPr>
          <w:sz w:val="24"/>
          <w:szCs w:val="24"/>
        </w:rPr>
        <w:t xml:space="preserve"> 2018</w:t>
      </w:r>
      <w:r w:rsidR="00EB17A8" w:rsidRPr="00EB17A8">
        <w:rPr>
          <w:sz w:val="24"/>
          <w:szCs w:val="24"/>
        </w:rPr>
        <w:t>;</w:t>
      </w:r>
      <w:r w:rsidRPr="00EB17A8">
        <w:rPr>
          <w:sz w:val="24"/>
          <w:szCs w:val="24"/>
        </w:rPr>
        <w:t xml:space="preserve"> 37: 2891-2897.</w:t>
      </w:r>
    </w:p>
    <w:p w14:paraId="3001275F" w14:textId="6CBAE2C7" w:rsidR="009008D1" w:rsidRDefault="009008D1" w:rsidP="005D41B8">
      <w:r w:rsidRPr="009008D1">
        <w:rPr>
          <w:noProof/>
        </w:rPr>
        <w:drawing>
          <wp:inline distT="0" distB="0" distL="0" distR="0" wp14:anchorId="589ADF3B" wp14:editId="65F51B54">
            <wp:extent cx="3963567" cy="187406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73045" cy="187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78252" w14:textId="762C87CB" w:rsidR="009008D1" w:rsidRPr="00EB17A8" w:rsidRDefault="005D309D" w:rsidP="00EB17A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“</w:t>
      </w:r>
      <w:r w:rsidR="009008D1" w:rsidRPr="00EB17A8">
        <w:rPr>
          <w:sz w:val="24"/>
          <w:szCs w:val="24"/>
        </w:rPr>
        <w:t>The long-axis, in-plane approach provides excellent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needle tip visualization because the needle tip and transducer are in plane; however, visualization of surrounding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structures is limited. The target vessel and needle tip are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imaged in a longitudinal orientation. The in-plane technique refers to the process by which the needle tip is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inserted and advanced along the plane of the ultrasonic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beam. This approach ensures that the needle tip and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entire catheter are continuously viewed as they are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advanced toward the target vessel. 2,3 For the remainder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of this article, the long-axis, in-plane approach will be</w:t>
      </w:r>
      <w:r w:rsidR="009008D1" w:rsidRPr="00EB17A8">
        <w:rPr>
          <w:rFonts w:hint="eastAsia"/>
          <w:sz w:val="24"/>
          <w:szCs w:val="24"/>
        </w:rPr>
        <w:t xml:space="preserve"> </w:t>
      </w:r>
      <w:r w:rsidR="009008D1" w:rsidRPr="00EB17A8">
        <w:rPr>
          <w:sz w:val="24"/>
          <w:szCs w:val="24"/>
        </w:rPr>
        <w:t>abbreviated as the long-axis approach.</w:t>
      </w:r>
      <w:r>
        <w:rPr>
          <w:sz w:val="24"/>
          <w:szCs w:val="24"/>
        </w:rPr>
        <w:t>”</w:t>
      </w:r>
    </w:p>
    <w:p w14:paraId="71FC466E" w14:textId="77777777" w:rsidR="009008D1" w:rsidRDefault="009008D1" w:rsidP="00EB17A8">
      <w:pPr>
        <w:spacing w:line="360" w:lineRule="auto"/>
      </w:pPr>
    </w:p>
    <w:sectPr w:rsidR="009008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897F0" w14:textId="77777777" w:rsidR="008736AA" w:rsidRDefault="008736AA" w:rsidP="001505AE">
      <w:r>
        <w:separator/>
      </w:r>
    </w:p>
  </w:endnote>
  <w:endnote w:type="continuationSeparator" w:id="0">
    <w:p w14:paraId="1ED467B9" w14:textId="77777777" w:rsidR="008736AA" w:rsidRDefault="008736AA" w:rsidP="00150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B71B0" w14:textId="77777777" w:rsidR="008736AA" w:rsidRDefault="008736AA" w:rsidP="001505AE">
      <w:r>
        <w:separator/>
      </w:r>
    </w:p>
  </w:footnote>
  <w:footnote w:type="continuationSeparator" w:id="0">
    <w:p w14:paraId="047EA633" w14:textId="77777777" w:rsidR="008736AA" w:rsidRDefault="008736AA" w:rsidP="00150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E0MLYwMrYwsDQ3M7NQ0lEKTi0uzszPAykwrAUAwxIkzCwAAAA="/>
  </w:docVars>
  <w:rsids>
    <w:rsidRoot w:val="00905154"/>
    <w:rsid w:val="00026EFF"/>
    <w:rsid w:val="00033A1D"/>
    <w:rsid w:val="00057211"/>
    <w:rsid w:val="00061738"/>
    <w:rsid w:val="00064D03"/>
    <w:rsid w:val="000B0DCF"/>
    <w:rsid w:val="000F701A"/>
    <w:rsid w:val="00124506"/>
    <w:rsid w:val="00134E8C"/>
    <w:rsid w:val="001505AE"/>
    <w:rsid w:val="00173BC7"/>
    <w:rsid w:val="00194058"/>
    <w:rsid w:val="001A09F0"/>
    <w:rsid w:val="00266891"/>
    <w:rsid w:val="002A1A35"/>
    <w:rsid w:val="002B70DD"/>
    <w:rsid w:val="002E499F"/>
    <w:rsid w:val="0031093A"/>
    <w:rsid w:val="00377591"/>
    <w:rsid w:val="00381F81"/>
    <w:rsid w:val="003A200F"/>
    <w:rsid w:val="003A5C77"/>
    <w:rsid w:val="003F49C4"/>
    <w:rsid w:val="00426158"/>
    <w:rsid w:val="004918DC"/>
    <w:rsid w:val="004C046B"/>
    <w:rsid w:val="004D2F4B"/>
    <w:rsid w:val="004E66DA"/>
    <w:rsid w:val="00524DB7"/>
    <w:rsid w:val="00575C2D"/>
    <w:rsid w:val="005D05A6"/>
    <w:rsid w:val="005D309D"/>
    <w:rsid w:val="005D41B8"/>
    <w:rsid w:val="005E0797"/>
    <w:rsid w:val="006037A6"/>
    <w:rsid w:val="00604A5F"/>
    <w:rsid w:val="00606CC2"/>
    <w:rsid w:val="00610353"/>
    <w:rsid w:val="00612BA3"/>
    <w:rsid w:val="006717A5"/>
    <w:rsid w:val="00671A28"/>
    <w:rsid w:val="006F0EF5"/>
    <w:rsid w:val="006F4504"/>
    <w:rsid w:val="007242F2"/>
    <w:rsid w:val="00790B7C"/>
    <w:rsid w:val="007F32BB"/>
    <w:rsid w:val="00814590"/>
    <w:rsid w:val="00820C3D"/>
    <w:rsid w:val="008736AA"/>
    <w:rsid w:val="009008D1"/>
    <w:rsid w:val="00905154"/>
    <w:rsid w:val="009641C6"/>
    <w:rsid w:val="00A35C01"/>
    <w:rsid w:val="00A414A0"/>
    <w:rsid w:val="00A41F3F"/>
    <w:rsid w:val="00A455F4"/>
    <w:rsid w:val="00B13EDF"/>
    <w:rsid w:val="00B26453"/>
    <w:rsid w:val="00B36E99"/>
    <w:rsid w:val="00B531FA"/>
    <w:rsid w:val="00B67E98"/>
    <w:rsid w:val="00C26474"/>
    <w:rsid w:val="00D3131D"/>
    <w:rsid w:val="00D76F15"/>
    <w:rsid w:val="00D94203"/>
    <w:rsid w:val="00E636AF"/>
    <w:rsid w:val="00EB17A8"/>
    <w:rsid w:val="00F14C6D"/>
    <w:rsid w:val="00F24D3E"/>
    <w:rsid w:val="00F54A1F"/>
    <w:rsid w:val="00F73F72"/>
    <w:rsid w:val="00FB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B081A"/>
  <w15:chartTrackingRefBased/>
  <w15:docId w15:val="{398BC5DF-5234-4C84-9435-4E76325A2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05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0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05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6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阶波</dc:creator>
  <cp:keywords/>
  <dc:description/>
  <cp:lastModifiedBy>王 阶波</cp:lastModifiedBy>
  <cp:revision>92</cp:revision>
  <dcterms:created xsi:type="dcterms:W3CDTF">2019-11-09T03:56:00Z</dcterms:created>
  <dcterms:modified xsi:type="dcterms:W3CDTF">2020-09-18T12:01:00Z</dcterms:modified>
</cp:coreProperties>
</file>