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F175C" w14:textId="77777777" w:rsidR="00CE299A" w:rsidRPr="00CE299A" w:rsidRDefault="00CE299A" w:rsidP="00CE299A">
      <w:pPr>
        <w:spacing w:line="480" w:lineRule="auto"/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95"/>
      <w:bookmarkStart w:id="1" w:name="OLE_LINK96"/>
      <w:bookmarkStart w:id="2" w:name="OLE_LINK97"/>
      <w:r w:rsidRPr="00CE299A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Study of natural aging on nanoparticles and their strengthening effect in Al-Mg-Si alloy</w:t>
      </w:r>
    </w:p>
    <w:bookmarkEnd w:id="0"/>
    <w:bookmarkEnd w:id="1"/>
    <w:bookmarkEnd w:id="2"/>
    <w:p w14:paraId="1A280E9E" w14:textId="77777777" w:rsidR="00CC4236" w:rsidRPr="00454DD0" w:rsidRDefault="00CC4236" w:rsidP="00CC4236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454DD0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Z</w:t>
      </w:r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henjie</w:t>
      </w:r>
      <w:r w:rsidRPr="00454DD0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Cui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1,2,3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aichang</w:t>
      </w:r>
      <w:proofErr w:type="spellEnd"/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Jiang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1,3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*, D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uo 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Zhang 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1,2,3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Y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uanyuan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Song 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1,3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D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esheng</w:t>
      </w:r>
      <w:proofErr w:type="spellEnd"/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Yan 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1,3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ijian</w:t>
      </w:r>
      <w:proofErr w:type="spellEnd"/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Rong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1,3</w:t>
      </w:r>
      <w:r w:rsidRPr="00454DD0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</w:t>
      </w:r>
    </w:p>
    <w:p w14:paraId="7FBCE995" w14:textId="761AFA27" w:rsidR="00CE299A" w:rsidRDefault="00CE299A" w:rsidP="00CE299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</w:p>
    <w:p w14:paraId="03FB9B3D" w14:textId="1E4CBEA5" w:rsidR="00A21C21" w:rsidRDefault="00A21C21" w:rsidP="00CE299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</w:p>
    <w:p w14:paraId="1C54A033" w14:textId="77777777" w:rsidR="00A21C21" w:rsidRPr="00CE299A" w:rsidRDefault="00A21C21" w:rsidP="00CE299A">
      <w:pPr>
        <w:spacing w:line="480" w:lineRule="auto"/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</w:pPr>
    </w:p>
    <w:p w14:paraId="0D59ED0C" w14:textId="77777777" w:rsidR="00CE299A" w:rsidRPr="00CE299A" w:rsidRDefault="00CE299A" w:rsidP="00CE299A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CE299A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S</w:t>
      </w:r>
      <w:r w:rsidRPr="00CE299A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upplementary material</w:t>
      </w:r>
    </w:p>
    <w:p w14:paraId="4DE798D6" w14:textId="77777777" w:rsidR="00CE299A" w:rsidRPr="00CE299A" w:rsidRDefault="00CE299A" w:rsidP="00CE299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CE299A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Details of the calculation of yield strength</w:t>
      </w:r>
    </w:p>
    <w:p w14:paraId="48DF1B6A" w14:textId="77777777" w:rsidR="00CE299A" w:rsidRPr="00CE299A" w:rsidRDefault="00CE299A" w:rsidP="00CE299A">
      <w:pPr>
        <w:spacing w:line="480" w:lineRule="auto"/>
        <w:ind w:firstLineChars="200" w:firstLine="480"/>
        <w:rPr>
          <w:rFonts w:ascii="Times New Roman" w:eastAsia="宋体" w:hAnsi="Times New Roman" w:cs="Times New Roman"/>
          <w:color w:val="000000"/>
          <w:sz w:val="24"/>
          <w:szCs w:val="24"/>
        </w:rPr>
      </w:pPr>
      <w:bookmarkStart w:id="3" w:name="OLE_LINK192"/>
      <w:bookmarkStart w:id="4" w:name="OLE_LINK193"/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The yield strength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y</m:t>
            </m:r>
          </m:sub>
        </m:sSub>
      </m:oMath>
      <w:r w:rsidRPr="00CE299A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of the Al-Mg-Si alloys consists of precipitation hardening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p</m:t>
            </m:r>
          </m:sub>
        </m:sSub>
      </m:oMath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solid solution strengthening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s</m:t>
            </m:r>
          </m:sub>
        </m:sSub>
      </m:oMath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and lattice resistance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i</m:t>
            </m:r>
          </m:sub>
        </m:sSub>
      </m:oMath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.</w:t>
      </w:r>
      <w:bookmarkEnd w:id="3"/>
      <w:bookmarkEnd w:id="4"/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The overall yield strength calculation can be achieved by adding the various contributions as equation (1) </w:t>
      </w:r>
      <w:r w:rsidRPr="00CE299A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[1-4]</w:t>
      </w: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宋体" w:hAnsi="Cambria Math" w:cs="Times New Roman"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i</m:t>
            </m:r>
          </m:sub>
        </m:sSub>
      </m:oMath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is generally assumed to be 10 MPa </w:t>
      </w:r>
      <w:r w:rsidRPr="00CE299A"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  <w:t>and</w:t>
      </w: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s</m:t>
            </m:r>
          </m:sub>
        </m:sSub>
      </m:oMath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is given by equation (2) </w:t>
      </w:r>
      <w:r w:rsidRPr="00CE299A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[1, 5]</w:t>
      </w: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:</w:t>
      </w:r>
    </w:p>
    <w:bookmarkStart w:id="5" w:name="OLE_LINK27"/>
    <w:p w14:paraId="322B8AE6" w14:textId="77777777" w:rsidR="00CE299A" w:rsidRPr="00CE299A" w:rsidRDefault="00DA6374" w:rsidP="00CE299A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y</m:t>
            </m:r>
          </m:sub>
        </m:sSub>
        <w:bookmarkEnd w:id="5"/>
        <m:r>
          <m:rPr>
            <m:sty m:val="p"/>
          </m:rPr>
          <w:rPr>
            <w:rFonts w:ascii="Cambria Math" w:eastAsia="宋体" w:hAnsi="Cambria Math" w:cs="Times New Roman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p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s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+</m:t>
        </m:r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i</m:t>
            </m:r>
          </m:sub>
        </m:sSub>
      </m:oMath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          (1)</w:t>
      </w:r>
    </w:p>
    <w:p w14:paraId="4B7C67C8" w14:textId="77777777" w:rsidR="00CE299A" w:rsidRPr="00CE299A" w:rsidRDefault="00DA6374" w:rsidP="00CE299A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s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="宋体" w:hAnsi="Cambria Math" w:cs="Times New Roman"/>
                <w:i/>
                <w:color w:val="000000"/>
                <w:sz w:val="24"/>
                <w:szCs w:val="24"/>
              </w:rPr>
            </m:ctrlPr>
          </m:naryPr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j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=Mg,  Si</m:t>
            </m:r>
          </m:sub>
          <m:sup/>
          <m:e>
            <w:bookmarkStart w:id="6" w:name="OLE_LINK18"/>
            <w:bookmarkStart w:id="7" w:name="OLE_LINK19"/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j</m:t>
                </m:r>
              </m:sub>
            </m:sSub>
            <w:bookmarkEnd w:id="6"/>
            <w:bookmarkEnd w:id="7"/>
            <m:sSup>
              <m:sSupPr>
                <m:ctrlPr>
                  <w:rPr>
                    <w:rFonts w:ascii="Cambria Math" w:eastAsia="宋体" w:hAnsi="Cambria Math" w:cs="Times New Roman"/>
                    <w:i/>
                    <w:color w:val="000000"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eastAsia="宋体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eastAsia="宋体" w:hAnsi="Cambria Math" w:cs="Times New Roman"/>
                            <w:color w:val="000000"/>
                            <w:sz w:val="24"/>
                            <w:szCs w:val="24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color w:val="000000"/>
                            <w:sz w:val="24"/>
                            <w:szCs w:val="24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eastAsia="宋体" w:hAnsi="Cambria Math" w:cs="Times New Roman"/>
                            <w:color w:val="000000"/>
                            <w:sz w:val="24"/>
                            <w:szCs w:val="24"/>
                          </w:rPr>
                          <m:t>α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2/3</m:t>
                </m:r>
              </m:sup>
            </m:sSup>
          </m:e>
        </m:nary>
      </m:oMath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     (2)</w:t>
      </w:r>
    </w:p>
    <w:p w14:paraId="7EA62F68" w14:textId="77777777" w:rsidR="00CE299A" w:rsidRPr="00CE299A" w:rsidRDefault="00CE299A" w:rsidP="00CE299A">
      <w:pPr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</w:rPr>
      </w:pPr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j</m:t>
            </m:r>
          </m:sub>
        </m:sSub>
      </m:oMath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is a constant with a specific value for element </w:t>
      </w:r>
      <w:r w:rsidRPr="00CE299A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>j</w:t>
      </w:r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and </w:t>
      </w:r>
      <m:oMath>
        <m:sSubSup>
          <m:sSub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ω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j</m:t>
            </m:r>
          </m:sub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α</m:t>
            </m:r>
          </m:sup>
        </m:sSubSup>
      </m:oMath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is the mass concentration of a specific alloying element in the solid </w:t>
      </w:r>
      <w:proofErr w:type="gramStart"/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solution.</w:t>
      </w:r>
      <w:proofErr w:type="gramEnd"/>
      <w:r w:rsidRPr="00CE299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8759B1F" w14:textId="77777777" w:rsidR="00CE299A" w:rsidRPr="00CE299A" w:rsidRDefault="00CE299A" w:rsidP="00CE299A">
      <w:pPr>
        <w:spacing w:line="480" w:lineRule="auto"/>
        <w:ind w:firstLineChars="200" w:firstLine="480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E299A">
        <w:rPr>
          <w:rFonts w:ascii="Times New Roman" w:hAnsi="Times New Roman" w:cs="Times New Roman" w:hint="eastAsia"/>
          <w:sz w:val="24"/>
          <w:szCs w:val="24"/>
        </w:rPr>
        <w:t>T</w:t>
      </w:r>
      <w:r w:rsidRPr="00CE299A">
        <w:rPr>
          <w:rFonts w:ascii="Times New Roman" w:hAnsi="Times New Roman" w:cs="Times New Roman"/>
          <w:sz w:val="24"/>
          <w:szCs w:val="24"/>
        </w:rPr>
        <w:t xml:space="preserve">he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p</m:t>
            </m:r>
          </m:sub>
        </m:sSub>
      </m:oMath>
      <w:r w:rsidRPr="00CE299A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CE299A">
        <w:rPr>
          <w:rFonts w:ascii="Times New Roman" w:hAnsi="Times New Roman" w:cs="Times New Roman"/>
          <w:color w:val="000000"/>
          <w:sz w:val="24"/>
          <w:szCs w:val="24"/>
        </w:rPr>
        <w:t>as shown in equation (7) can be explained mainly from the following aspects: (</w:t>
      </w:r>
      <w:proofErr w:type="spellStart"/>
      <w:r w:rsidRPr="00CE299A">
        <w:rPr>
          <w:rFonts w:ascii="Times New Roman" w:hAnsi="Times New Roman" w:cs="Times New Roman"/>
          <w:color w:val="000000"/>
          <w:sz w:val="24"/>
          <w:szCs w:val="24"/>
        </w:rPr>
        <w:t>i</w:t>
      </w:r>
      <w:proofErr w:type="spellEnd"/>
      <w:r w:rsidRPr="00CE299A">
        <w:rPr>
          <w:rFonts w:ascii="Times New Roman" w:hAnsi="Times New Roman" w:cs="Times New Roman"/>
          <w:color w:val="000000"/>
          <w:sz w:val="24"/>
          <w:szCs w:val="24"/>
        </w:rPr>
        <w:t xml:space="preserve">) difference in shear modulus between precipitates and the matrix leads to modulus strengthening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mod</m:t>
            </m:r>
          </m:sub>
        </m:sSub>
      </m:oMath>
      <w:r w:rsidRPr="00CE299A">
        <w:rPr>
          <w:rFonts w:ascii="Times New Roman" w:hAnsi="Times New Roman" w:cs="Times New Roman" w:hint="eastAsia"/>
          <w:sz w:val="24"/>
          <w:szCs w:val="24"/>
        </w:rPr>
        <w:t>,</w:t>
      </w:r>
      <w:r w:rsidRPr="00CE299A">
        <w:rPr>
          <w:rFonts w:ascii="Times New Roman" w:hAnsi="Times New Roman" w:cs="Times New Roman"/>
          <w:sz w:val="24"/>
          <w:szCs w:val="24"/>
        </w:rPr>
        <w:t xml:space="preserve"> (ii) chemical strengthening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chem</m:t>
            </m:r>
          </m:sub>
        </m:sSub>
      </m:oMath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which results from the additional matrix-precipitate interface created by the dislocation when it shears through </w:t>
      </w:r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 xml:space="preserve">precipitates, and (iii) the lattice misfit between precipitates and the matrix products a strain field around the coherent of semi-coherent nanoparticles, and results in coherency strengthening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coh</m:t>
            </m:r>
          </m:sub>
        </m:sSub>
      </m:oMath>
      <w:r w:rsidRPr="00CE299A">
        <w:rPr>
          <w:rFonts w:ascii="Times New Roman" w:hAnsi="Times New Roman" w:cs="Times New Roman" w:hint="eastAsia"/>
          <w:iCs/>
          <w:color w:val="000000"/>
          <w:sz w:val="24"/>
          <w:szCs w:val="24"/>
        </w:rPr>
        <w:t>.</w:t>
      </w:r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(</w:t>
      </w:r>
      <w:proofErr w:type="spellStart"/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t>iiii</w:t>
      </w:r>
      <w:proofErr w:type="spellEnd"/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</w:t>
      </w:r>
      <w:r w:rsidRPr="00CE299A">
        <w:rPr>
          <w:rFonts w:ascii="Times New Roman" w:hAnsi="Times New Roman" w:cs="Times New Roman"/>
          <w:sz w:val="24"/>
          <w:szCs w:val="24"/>
        </w:rPr>
        <w:t xml:space="preserve">The contribution from GC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GC</m:t>
            </m:r>
          </m:sub>
        </m:sSub>
      </m:oMath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. </w:t>
      </w:r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These four strengthening mechanisms can also be described by equations as follows </w:t>
      </w:r>
      <w:r w:rsidRPr="00CE299A">
        <w:rPr>
          <w:rFonts w:ascii="Times New Roman" w:hAnsi="Times New Roman" w:cs="Times New Roman"/>
          <w:iCs/>
          <w:noProof/>
          <w:color w:val="000000"/>
          <w:sz w:val="24"/>
          <w:szCs w:val="24"/>
        </w:rPr>
        <w:t>[1, 4, 6, 7]</w:t>
      </w:r>
      <w:r w:rsidRPr="00CE299A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</w:p>
    <w:p w14:paraId="62CCD54B" w14:textId="77777777" w:rsidR="00CE299A" w:rsidRPr="00CE299A" w:rsidRDefault="00DA6374" w:rsidP="00CE299A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mod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=</m:t>
        </m:r>
      </m:oMath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0.0055</w:t>
      </w:r>
      <w:r w:rsidR="00CE299A" w:rsidRPr="00CE299A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 xml:space="preserve">M </w:t>
      </w:r>
      <m:oMath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(</m:t>
            </m:r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Δ</m:t>
            </m:r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G)</m:t>
            </m:r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3/2</m:t>
            </m:r>
          </m:sup>
        </m:sSup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 (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2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f</m:t>
                    </m:r>
                  </m:sub>
                </m:sSub>
              </m:num>
              <m:den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G</m:t>
                </m:r>
              </m:den>
            </m:f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1/2</m:t>
            </m:r>
          </m:sup>
        </m:sSup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 (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r</m:t>
                </m:r>
              </m:num>
              <m:den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b</m:t>
                </m:r>
              </m:den>
            </m:f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0.275</m:t>
            </m:r>
          </m:sup>
        </m:sSup>
      </m:oMath>
      <w:proofErr w:type="gramStart"/>
      <w:r w:rsidR="00CE299A" w:rsidRPr="00CE299A">
        <w:rPr>
          <w:rFonts w:ascii="Times New Roman" w:eastAsia="宋体" w:hAnsi="Times New Roman" w:cs="Times New Roman" w:hint="eastAsia"/>
          <w:i/>
          <w:iCs/>
          <w:color w:val="000000"/>
          <w:sz w:val="24"/>
          <w:szCs w:val="24"/>
        </w:rPr>
        <w:t xml:space="preserve"> </w:t>
      </w:r>
      <w:r w:rsidR="00CE299A" w:rsidRPr="00CE299A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 xml:space="preserve">  </w:t>
      </w:r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(</w:t>
      </w:r>
      <w:proofErr w:type="gramEnd"/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3)</w:t>
      </w:r>
    </w:p>
    <w:p w14:paraId="671F80B3" w14:textId="77777777" w:rsidR="00CE299A" w:rsidRPr="00CE299A" w:rsidRDefault="00DA6374" w:rsidP="00CE299A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chem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color w:val="000000"/>
            <w:sz w:val="24"/>
            <w:szCs w:val="24"/>
          </w:rPr>
          <m:t>=</m:t>
        </m:r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(</m:t>
            </m:r>
            <m:f>
              <m:fPr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el-GR"/>
                      </w:rPr>
                      <m:t>γ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b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f</m:t>
                    </m:r>
                  </m:sub>
                </m:sSub>
              </m:num>
              <m:den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el-GR"/>
                  </w:rPr>
                  <m:t>πΓ</m:t>
                </m:r>
              </m:den>
            </m:f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1/2</m:t>
            </m:r>
          </m:sup>
        </m:sSup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 </m:t>
        </m:r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r</m:t>
            </m:r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-1</m:t>
            </m:r>
          </m:sup>
        </m:sSup>
      </m:oMath>
      <w:r w:rsidR="00CE299A" w:rsidRPr="00CE299A"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  <w:t xml:space="preserve"> </w:t>
      </w:r>
      <w:r w:rsidR="00CE299A"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                (4)</w:t>
      </w:r>
    </w:p>
    <w:p w14:paraId="3E9946CB" w14:textId="77777777" w:rsidR="00CE299A" w:rsidRPr="00CE299A" w:rsidRDefault="00DA6374" w:rsidP="00CE299A">
      <w:pPr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coh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=2.6M</m:t>
        </m:r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el-GR"/>
                      </w:rPr>
                      <m:t>ε</m:t>
                    </m: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el-GR"/>
                      </w:rPr>
                    </m:ctrlPr>
                  </m:e>
                </m:d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  <w:lang w:val="el-GR"/>
                  </w:rPr>
                </m:ctrlPr>
              </m:e>
            </m:d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3/2</m:t>
            </m:r>
          </m:sup>
        </m:sSup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G</m:t>
        </m:r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iCs/>
                            <w:color w:val="00000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color w:val="000000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color w:val="000000"/>
                            <w:sz w:val="24"/>
                            <w:szCs w:val="24"/>
                          </w:rPr>
                          <m:t>f </m:t>
                        </m:r>
                      </m:sub>
                    </m:s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num>
                  <m:den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b</m:t>
                    </m:r>
                  </m:den>
                </m:f>
              </m:e>
            </m:d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1/2</m:t>
            </m:r>
          </m:sup>
        </m:sSup>
      </m:oMath>
      <w:r w:rsidR="00CE299A" w:rsidRPr="00CE299A"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  <w:t xml:space="preserve"> </w:t>
      </w:r>
      <w:r w:rsidR="00CE299A"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          (5)</w:t>
      </w:r>
    </w:p>
    <w:p w14:paraId="193DA594" w14:textId="41A3AFD2" w:rsidR="00CE299A" w:rsidRPr="00CE299A" w:rsidRDefault="00DA6374" w:rsidP="00CE299A">
      <w:pPr>
        <w:spacing w:line="480" w:lineRule="auto"/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GC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= </m:t>
        </m:r>
      </m:oMath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160</w:t>
      </w:r>
      <m:oMath>
        <m:sSup>
          <m:sSup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iCs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</w:rPr>
                  <m:t>f</m:t>
                </m:r>
              </m:sub>
            </m:s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1/2</m:t>
            </m:r>
          </m:sup>
        </m:sSup>
      </m:oMath>
      <w:r w:rsidR="00CE299A" w:rsidRPr="00CE299A">
        <w:rPr>
          <w:rFonts w:ascii="Times New Roman" w:eastAsia="宋体" w:hAnsi="Times New Roman" w:cs="Times New Roman" w:hint="eastAsia"/>
          <w:i/>
          <w:iCs/>
          <w:color w:val="000000"/>
          <w:sz w:val="24"/>
          <w:szCs w:val="24"/>
        </w:rPr>
        <w:t xml:space="preserve"> </w:t>
      </w:r>
      <w:r w:rsidR="00CE299A" w:rsidRPr="00CE299A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 xml:space="preserve">                    </w:t>
      </w:r>
      <w:proofErr w:type="gramStart"/>
      <w:r w:rsidR="00CE299A" w:rsidRPr="00CE299A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 xml:space="preserve">  </w:t>
      </w:r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(</w:t>
      </w:r>
      <w:proofErr w:type="gramEnd"/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6)</w:t>
      </w:r>
    </w:p>
    <w:p w14:paraId="6D05CB58" w14:textId="77777777" w:rsidR="00CE299A" w:rsidRPr="00CE299A" w:rsidRDefault="00DA6374" w:rsidP="00CE299A">
      <w:pPr>
        <w:spacing w:line="480" w:lineRule="auto"/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p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cut</m:t>
            </m:r>
          </m:sub>
        </m:sSub>
        <m:r>
          <w:rPr>
            <w:rFonts w:ascii="Cambria Math" w:eastAsia="宋体" w:hAnsi="Cambria Math" w:cs="Times New Roman"/>
            <w:color w:val="000000"/>
            <w:sz w:val="24"/>
            <w:szCs w:val="24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mod</m:t>
            </m:r>
          </m:sub>
        </m:sSub>
      </m:oMath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+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chem</m:t>
            </m:r>
          </m:sub>
        </m:sSub>
      </m:oMath>
      <w:r w:rsidR="00CE299A"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+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coh</m:t>
            </m:r>
          </m:sub>
        </m:sSub>
      </m:oMath>
      <w:r w:rsidR="00CE299A" w:rsidRPr="00CE299A"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  <w:t>+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GC</m:t>
            </m:r>
          </m:sub>
        </m:sSub>
      </m:oMath>
      <w:r w:rsidR="00CE299A" w:rsidRPr="00CE299A"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  <w:t xml:space="preserve"> </w:t>
      </w:r>
      <w:r w:rsidR="00CE299A"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    </w:t>
      </w:r>
      <w:proofErr w:type="gramStart"/>
      <w:r w:rsidR="00CE299A"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  (</w:t>
      </w:r>
      <w:proofErr w:type="gramEnd"/>
      <w:r w:rsidR="00CE299A"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>7)</w:t>
      </w:r>
    </w:p>
    <w:p w14:paraId="1256F219" w14:textId="77777777" w:rsidR="00CE299A" w:rsidRPr="00CE299A" w:rsidRDefault="00CE299A" w:rsidP="00CE299A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f</m:t>
            </m:r>
          </m:sub>
        </m:sSub>
      </m:oMath>
      <w:r w:rsidRPr="00CE299A">
        <w:rPr>
          <w:rFonts w:ascii="Times New Roman" w:hAnsi="Times New Roman" w:cs="Times New Roman"/>
          <w:sz w:val="24"/>
          <w:szCs w:val="24"/>
        </w:rPr>
        <w:t xml:space="preserve"> is the volume </w:t>
      </w:r>
      <w:proofErr w:type="gramStart"/>
      <w:r w:rsidRPr="00CE299A">
        <w:rPr>
          <w:rFonts w:ascii="Times New Roman" w:hAnsi="Times New Roman" w:cs="Times New Roman"/>
          <w:sz w:val="24"/>
          <w:szCs w:val="24"/>
        </w:rPr>
        <w:t>fraction.</w:t>
      </w:r>
      <w:proofErr w:type="gramEnd"/>
      <w:r w:rsidRPr="00CE299A">
        <w:rPr>
          <w:rFonts w:ascii="Times New Roman" w:hAnsi="Times New Roman" w:cs="Times New Roman"/>
          <w:sz w:val="24"/>
          <w:szCs w:val="24"/>
        </w:rPr>
        <w:t xml:space="preserve"> T</w:t>
      </w: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he meanings and values of the parameters in the equations are shown in </w:t>
      </w:r>
      <w:r w:rsidRPr="00CE299A">
        <w:rPr>
          <w:rFonts w:ascii="Times New Roman" w:eastAsia="宋体" w:hAnsi="Times New Roman" w:cs="Times New Roman"/>
          <w:color w:val="FF0000"/>
          <w:sz w:val="24"/>
          <w:szCs w:val="24"/>
        </w:rPr>
        <w:t>Table S1</w:t>
      </w:r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>.</w:t>
      </w:r>
      <w:r w:rsidRPr="00CE299A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mod</m:t>
            </m:r>
          </m:sub>
        </m:sSub>
      </m:oMath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chem</m:t>
            </m:r>
          </m:sub>
        </m:sSub>
      </m:oMath>
      <w:r w:rsidRPr="00CE299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coh</m:t>
            </m:r>
          </m:sub>
        </m:sSub>
      </m:oMath>
      <w:r w:rsidRPr="00CE299A">
        <w:rPr>
          <w:rFonts w:ascii="Times New Roman" w:eastAsia="宋体" w:hAnsi="Times New Roman" w:cs="Times New Roman" w:hint="eastAsia"/>
          <w:iCs/>
          <w:color w:val="000000"/>
          <w:sz w:val="24"/>
          <w:szCs w:val="24"/>
        </w:rPr>
        <w:t xml:space="preserve"> </w:t>
      </w:r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  <w:lang w:val="el-GR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GC</m:t>
            </m:r>
          </m:sub>
        </m:sSub>
      </m:oMath>
      <w:r w:rsidRPr="00CE299A">
        <w:rPr>
          <w:rFonts w:ascii="Times New Roman" w:eastAsia="宋体" w:hAnsi="Times New Roman" w:cs="Times New Roman"/>
          <w:iCs/>
          <w:color w:val="000000"/>
          <w:sz w:val="24"/>
          <w:szCs w:val="24"/>
        </w:rPr>
        <w:t xml:space="preserve"> is </w:t>
      </w:r>
      <w:r w:rsidRPr="00CE299A">
        <w:rPr>
          <w:rFonts w:ascii="Times New Roman" w:hAnsi="Times New Roman" w:cs="Times New Roman"/>
          <w:sz w:val="24"/>
          <w:szCs w:val="24"/>
        </w:rPr>
        <w:t xml:space="preserve">jointly determine the </w:t>
      </w:r>
      <m:oMath>
        <m:sSub>
          <m:sSubPr>
            <m:ctrlP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σ</m:t>
            </m:r>
          </m:e>
          <m:sub>
            <m:r>
              <w:rPr>
                <w:rFonts w:ascii="Cambria Math" w:eastAsia="宋体" w:hAnsi="Cambria Math" w:cs="Times New Roman"/>
                <w:color w:val="000000"/>
                <w:sz w:val="24"/>
                <w:szCs w:val="24"/>
              </w:rPr>
              <m:t>p</m:t>
            </m:r>
          </m:sub>
        </m:sSub>
      </m:oMath>
      <w:r w:rsidRPr="00CE299A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2C9257C4" w14:textId="77777777" w:rsidR="00CE299A" w:rsidRDefault="00CE299A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053DB3E7" w14:textId="77777777" w:rsidR="00CE299A" w:rsidRDefault="00CE299A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B2B5326" w14:textId="318A6F09" w:rsidR="00CE299A" w:rsidRDefault="00CE299A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6D27B19" w14:textId="581B1941" w:rsidR="00FF0F61" w:rsidRDefault="00FF0F61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2A4B273" w14:textId="5A7DF824" w:rsidR="00FF0F61" w:rsidRDefault="00FF0F61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2DA5720B" w14:textId="6F062D1B" w:rsidR="00FF0F61" w:rsidRDefault="00FF0F61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5AFD59D8" w14:textId="3CEC046A" w:rsidR="00FF0F61" w:rsidRDefault="00FF0F61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45721E4A" w14:textId="55315762" w:rsidR="00FF0F61" w:rsidRDefault="00FF0F61" w:rsidP="007920E9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60F22676" w14:textId="77777777" w:rsidR="00FF0F61" w:rsidRPr="00FC5892" w:rsidRDefault="00FF0F61" w:rsidP="007920E9">
      <w:pPr>
        <w:spacing w:line="480" w:lineRule="auto"/>
        <w:rPr>
          <w:rFonts w:ascii="Times New Roman" w:eastAsia="宋体" w:hAnsi="Times New Roman" w:cs="Times New Roman" w:hint="eastAsia"/>
          <w:color w:val="000000"/>
          <w:sz w:val="24"/>
          <w:szCs w:val="24"/>
        </w:rPr>
      </w:pPr>
    </w:p>
    <w:p w14:paraId="3821B56B" w14:textId="77777777" w:rsidR="00CE299A" w:rsidRPr="00FC5892" w:rsidRDefault="00CE299A" w:rsidP="001E5520">
      <w:pPr>
        <w:spacing w:line="480" w:lineRule="auto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  <w:r w:rsidRPr="00FC5892">
        <w:rPr>
          <w:rFonts w:ascii="Times New Roman" w:eastAsia="宋体" w:hAnsi="Times New Roman" w:cs="Times New Roman"/>
          <w:bCs/>
          <w:color w:val="FF0000"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/>
          <w:bCs/>
          <w:color w:val="FF0000"/>
          <w:sz w:val="24"/>
          <w:szCs w:val="24"/>
        </w:rPr>
        <w:t>1</w:t>
      </w:r>
      <w:r w:rsidRPr="00FC5892">
        <w:rPr>
          <w:rFonts w:ascii="Times New Roman" w:eastAsia="宋体" w:hAnsi="Times New Roman" w:cs="Times New Roman"/>
          <w:bCs/>
          <w:color w:val="FF0000"/>
          <w:sz w:val="24"/>
          <w:szCs w:val="24"/>
        </w:rPr>
        <w:t xml:space="preserve">. </w:t>
      </w:r>
      <w:r w:rsidRPr="00FC5892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The parameters used in </w:t>
      </w:r>
      <w:r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the </w:t>
      </w:r>
      <w:r w:rsidRPr="00FC5892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calculation</w:t>
      </w:r>
    </w:p>
    <w:tbl>
      <w:tblPr>
        <w:tblStyle w:val="aa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1505"/>
        <w:gridCol w:w="1275"/>
        <w:gridCol w:w="4395"/>
      </w:tblGrid>
      <w:tr w:rsidR="00CE299A" w:rsidRPr="00FC5892" w14:paraId="5DD51677" w14:textId="77777777" w:rsidTr="00BD53D3">
        <w:trPr>
          <w:jc w:val="center"/>
        </w:trPr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003990D5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Parameter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</w:tcPr>
          <w:p w14:paraId="3B75EF61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Unit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66D3854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1716B972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Comments</w:t>
            </w:r>
          </w:p>
        </w:tc>
      </w:tr>
      <w:tr w:rsidR="00CE299A" w:rsidRPr="00FC5892" w14:paraId="2DF34653" w14:textId="77777777" w:rsidTr="00BD53D3">
        <w:trPr>
          <w:jc w:val="center"/>
        </w:trPr>
        <w:tc>
          <w:tcPr>
            <w:tcW w:w="1189" w:type="dxa"/>
            <w:tcBorders>
              <w:top w:val="single" w:sz="4" w:space="0" w:color="auto"/>
            </w:tcBorders>
          </w:tcPr>
          <w:p w14:paraId="52CBBB15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  <w:t xml:space="preserve">G </w:t>
            </w:r>
          </w:p>
        </w:tc>
        <w:tc>
          <w:tcPr>
            <w:tcW w:w="1505" w:type="dxa"/>
            <w:tcBorders>
              <w:top w:val="single" w:sz="4" w:space="0" w:color="auto"/>
            </w:tcBorders>
          </w:tcPr>
          <w:p w14:paraId="6CD4E506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N·m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E631390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2.7×10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14:paraId="79F242DE" w14:textId="77777777" w:rsidR="00CE299A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The 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agnitude of the Shear modulus </w:t>
            </w:r>
          </w:p>
          <w:p w14:paraId="5DFC2A65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[1, 3, 7]</w:t>
            </w:r>
          </w:p>
        </w:tc>
      </w:tr>
      <w:tr w:rsidR="00CE299A" w:rsidRPr="00FC5892" w14:paraId="2878B398" w14:textId="77777777" w:rsidTr="00BD53D3">
        <w:trPr>
          <w:jc w:val="center"/>
        </w:trPr>
        <w:tc>
          <w:tcPr>
            <w:tcW w:w="1189" w:type="dxa"/>
          </w:tcPr>
          <w:p w14:paraId="68DDABA0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  <w:t>b</w:t>
            </w:r>
          </w:p>
        </w:tc>
        <w:tc>
          <w:tcPr>
            <w:tcW w:w="1505" w:type="dxa"/>
          </w:tcPr>
          <w:p w14:paraId="1B0E124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275" w:type="dxa"/>
          </w:tcPr>
          <w:p w14:paraId="05E0495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2.84×10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4395" w:type="dxa"/>
          </w:tcPr>
          <w:p w14:paraId="086A921C" w14:textId="77777777" w:rsidR="00CE299A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The 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agnitude of the burgers vector </w:t>
            </w:r>
          </w:p>
          <w:p w14:paraId="7B73E72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[1, 3, 7]</w:t>
            </w:r>
          </w:p>
        </w:tc>
      </w:tr>
      <w:tr w:rsidR="00CE299A" w:rsidRPr="00FC5892" w14:paraId="6892555F" w14:textId="77777777" w:rsidTr="00BD53D3">
        <w:trPr>
          <w:jc w:val="center"/>
        </w:trPr>
        <w:tc>
          <w:tcPr>
            <w:tcW w:w="1189" w:type="dxa"/>
          </w:tcPr>
          <w:p w14:paraId="398E86A4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</w:rPr>
              <w:t>M</w:t>
            </w:r>
          </w:p>
        </w:tc>
        <w:tc>
          <w:tcPr>
            <w:tcW w:w="1505" w:type="dxa"/>
          </w:tcPr>
          <w:p w14:paraId="2BD012C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686E186A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395" w:type="dxa"/>
          </w:tcPr>
          <w:p w14:paraId="62AB8175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Taylor factor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[1, 3, 7]</w:t>
            </w:r>
          </w:p>
        </w:tc>
      </w:tr>
      <w:tr w:rsidR="00CE299A" w:rsidRPr="00FC5892" w14:paraId="1E860FF8" w14:textId="77777777" w:rsidTr="00BD53D3">
        <w:trPr>
          <w:jc w:val="center"/>
        </w:trPr>
        <w:tc>
          <w:tcPr>
            <w:tcW w:w="1189" w:type="dxa"/>
          </w:tcPr>
          <w:p w14:paraId="50E1FE9E" w14:textId="77777777" w:rsidR="00CE299A" w:rsidRPr="00FC5892" w:rsidRDefault="00DA6374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c</m:t>
                    </m:r>
                  </m:sup>
                </m:sSup>
              </m:oMath>
            </m:oMathPara>
          </w:p>
        </w:tc>
        <w:tc>
          <w:tcPr>
            <w:tcW w:w="1505" w:type="dxa"/>
          </w:tcPr>
          <w:p w14:paraId="08F1DCD4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275" w:type="dxa"/>
          </w:tcPr>
          <w:p w14:paraId="41B153EF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5×10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4395" w:type="dxa"/>
          </w:tcPr>
          <w:p w14:paraId="4AEDC407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From Ref.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[4, 8]</w:t>
            </w:r>
          </w:p>
        </w:tc>
      </w:tr>
      <w:tr w:rsidR="00CE299A" w:rsidRPr="00FC5892" w14:paraId="1BF805BD" w14:textId="77777777" w:rsidTr="00BD53D3">
        <w:trPr>
          <w:jc w:val="center"/>
        </w:trPr>
        <w:tc>
          <w:tcPr>
            <w:tcW w:w="1189" w:type="dxa"/>
          </w:tcPr>
          <w:p w14:paraId="181F6541" w14:textId="77777777" w:rsidR="00CE299A" w:rsidRPr="00FC5892" w:rsidRDefault="00DA6374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Si</m:t>
                    </m:r>
                  </m:sub>
                </m:sSub>
              </m:oMath>
            </m:oMathPara>
          </w:p>
        </w:tc>
        <w:tc>
          <w:tcPr>
            <w:tcW w:w="1505" w:type="dxa"/>
          </w:tcPr>
          <w:p w14:paraId="077C1F05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MPa/wt%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1275" w:type="dxa"/>
          </w:tcPr>
          <w:p w14:paraId="3FBEC354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66.3</w:t>
            </w:r>
          </w:p>
        </w:tc>
        <w:tc>
          <w:tcPr>
            <w:tcW w:w="4395" w:type="dxa"/>
          </w:tcPr>
          <w:p w14:paraId="1458566B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From Ref.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[5]</w:t>
            </w:r>
          </w:p>
        </w:tc>
      </w:tr>
      <w:tr w:rsidR="00CE299A" w:rsidRPr="00FC5892" w14:paraId="1BFDCF2E" w14:textId="77777777" w:rsidTr="00BD53D3">
        <w:trPr>
          <w:jc w:val="center"/>
        </w:trPr>
        <w:tc>
          <w:tcPr>
            <w:tcW w:w="1189" w:type="dxa"/>
          </w:tcPr>
          <w:p w14:paraId="1500E659" w14:textId="77777777" w:rsidR="00CE299A" w:rsidRPr="00FC5892" w:rsidRDefault="00DA6374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Mg</m:t>
                    </m:r>
                  </m:sub>
                </m:sSub>
              </m:oMath>
            </m:oMathPara>
          </w:p>
        </w:tc>
        <w:tc>
          <w:tcPr>
            <w:tcW w:w="1505" w:type="dxa"/>
          </w:tcPr>
          <w:p w14:paraId="5E91B122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MPa/wt%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2/3</w:t>
            </w:r>
          </w:p>
        </w:tc>
        <w:tc>
          <w:tcPr>
            <w:tcW w:w="1275" w:type="dxa"/>
          </w:tcPr>
          <w:p w14:paraId="1645462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4395" w:type="dxa"/>
          </w:tcPr>
          <w:p w14:paraId="7AA16071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From Ref.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[5]</w:t>
            </w:r>
          </w:p>
        </w:tc>
      </w:tr>
      <w:tr w:rsidR="00CE299A" w:rsidRPr="00FC5892" w14:paraId="2C1ECFCB" w14:textId="77777777" w:rsidTr="00BD53D3">
        <w:trPr>
          <w:jc w:val="center"/>
        </w:trPr>
        <w:tc>
          <w:tcPr>
            <w:tcW w:w="1189" w:type="dxa"/>
          </w:tcPr>
          <w:p w14:paraId="7301E290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γ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β″</w:t>
            </w:r>
          </w:p>
        </w:tc>
        <w:tc>
          <w:tcPr>
            <w:tcW w:w="1505" w:type="dxa"/>
          </w:tcPr>
          <w:p w14:paraId="2A5D99C3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J/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5" w:type="dxa"/>
          </w:tcPr>
          <w:p w14:paraId="63E0939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.084</w:t>
            </w:r>
          </w:p>
        </w:tc>
        <w:tc>
          <w:tcPr>
            <w:tcW w:w="4395" w:type="dxa"/>
          </w:tcPr>
          <w:p w14:paraId="398B328B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I</w:t>
            </w:r>
            <w:r w:rsidRPr="00FC589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nterfacial energy of β″/Al </w:t>
            </w: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[4]</w:t>
            </w:r>
          </w:p>
        </w:tc>
      </w:tr>
      <w:tr w:rsidR="00CE299A" w:rsidRPr="00FC5892" w14:paraId="7FB39949" w14:textId="77777777" w:rsidTr="00BD53D3">
        <w:trPr>
          <w:jc w:val="center"/>
        </w:trPr>
        <w:tc>
          <w:tcPr>
            <w:tcW w:w="1189" w:type="dxa"/>
          </w:tcPr>
          <w:p w14:paraId="35167BA8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γ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β</w:t>
            </w:r>
            <w:r w:rsidRPr="00FC5892">
              <w:rPr>
                <w:rFonts w:ascii="宋体" w:eastAsia="宋体" w:hAnsi="宋体" w:cs="Times New Roman" w:hint="eastAsia"/>
                <w:color w:val="000000"/>
                <w:sz w:val="24"/>
                <w:szCs w:val="24"/>
                <w:vertAlign w:val="subscript"/>
              </w:rPr>
              <w:t>′</w:t>
            </w:r>
          </w:p>
        </w:tc>
        <w:tc>
          <w:tcPr>
            <w:tcW w:w="1505" w:type="dxa"/>
          </w:tcPr>
          <w:p w14:paraId="3A92BED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J/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5" w:type="dxa"/>
          </w:tcPr>
          <w:p w14:paraId="2AB0EE2B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.18</w:t>
            </w:r>
          </w:p>
        </w:tc>
        <w:tc>
          <w:tcPr>
            <w:tcW w:w="4395" w:type="dxa"/>
          </w:tcPr>
          <w:p w14:paraId="60AD9ED7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Interfacial energy of β′/Al </w:t>
            </w:r>
            <w:r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t>[4]</w:t>
            </w:r>
          </w:p>
        </w:tc>
      </w:tr>
      <w:tr w:rsidR="00CE299A" w:rsidRPr="00FC5892" w14:paraId="3822613A" w14:textId="77777777" w:rsidTr="00BD53D3">
        <w:trPr>
          <w:jc w:val="center"/>
        </w:trPr>
        <w:tc>
          <w:tcPr>
            <w:tcW w:w="1189" w:type="dxa"/>
          </w:tcPr>
          <w:p w14:paraId="280C770A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ε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β″</w:t>
            </w:r>
          </w:p>
        </w:tc>
        <w:tc>
          <w:tcPr>
            <w:tcW w:w="1505" w:type="dxa"/>
          </w:tcPr>
          <w:p w14:paraId="013F754E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7A83ED6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.10</w:t>
            </w: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%</w:t>
            </w:r>
          </w:p>
        </w:tc>
        <w:tc>
          <w:tcPr>
            <w:tcW w:w="4395" w:type="dxa"/>
          </w:tcPr>
          <w:p w14:paraId="3238625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The s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train of β″ relative to Al matrix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[4]</w:t>
            </w:r>
          </w:p>
        </w:tc>
      </w:tr>
      <w:tr w:rsidR="00CE299A" w:rsidRPr="00FC5892" w14:paraId="60535320" w14:textId="77777777" w:rsidTr="00BD53D3">
        <w:trPr>
          <w:jc w:val="center"/>
        </w:trPr>
        <w:tc>
          <w:tcPr>
            <w:tcW w:w="1189" w:type="dxa"/>
          </w:tcPr>
          <w:p w14:paraId="19F8C6F0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ε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β</w:t>
            </w:r>
            <w:r w:rsidRPr="00FC5892">
              <w:rPr>
                <w:rFonts w:ascii="宋体" w:eastAsia="宋体" w:hAnsi="宋体" w:cs="Times New Roman" w:hint="eastAsia"/>
                <w:color w:val="000000"/>
                <w:sz w:val="24"/>
                <w:szCs w:val="24"/>
                <w:vertAlign w:val="subscript"/>
              </w:rPr>
              <w:t>′</w:t>
            </w:r>
          </w:p>
        </w:tc>
        <w:tc>
          <w:tcPr>
            <w:tcW w:w="1505" w:type="dxa"/>
          </w:tcPr>
          <w:p w14:paraId="77F4A8FF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14:paraId="0004273E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.99</w:t>
            </w: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%</w:t>
            </w:r>
          </w:p>
        </w:tc>
        <w:tc>
          <w:tcPr>
            <w:tcW w:w="4395" w:type="dxa"/>
          </w:tcPr>
          <w:p w14:paraId="3A621884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The s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train of β′ relative to Al matrix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[4]</w:t>
            </w:r>
          </w:p>
        </w:tc>
      </w:tr>
      <w:tr w:rsidR="00CE299A" w:rsidRPr="00FC5892" w14:paraId="6065F46B" w14:textId="77777777" w:rsidTr="00BD53D3">
        <w:trPr>
          <w:jc w:val="center"/>
        </w:trPr>
        <w:tc>
          <w:tcPr>
            <w:tcW w:w="1189" w:type="dxa"/>
          </w:tcPr>
          <w:p w14:paraId="77A8CBC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ΔG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β″</w:t>
            </w:r>
          </w:p>
        </w:tc>
        <w:tc>
          <w:tcPr>
            <w:tcW w:w="1505" w:type="dxa"/>
          </w:tcPr>
          <w:p w14:paraId="219EE412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</w:t>
            </w:r>
          </w:p>
        </w:tc>
        <w:tc>
          <w:tcPr>
            <w:tcW w:w="1275" w:type="dxa"/>
          </w:tcPr>
          <w:p w14:paraId="67A0385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7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.7×10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395" w:type="dxa"/>
          </w:tcPr>
          <w:p w14:paraId="089F3FF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T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he difference of shear modulus β″ and Al matrix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[9-11]</w:t>
            </w:r>
          </w:p>
        </w:tc>
      </w:tr>
      <w:tr w:rsidR="00CE299A" w:rsidRPr="00FC5892" w14:paraId="7EA34F6C" w14:textId="77777777" w:rsidTr="00BD53D3">
        <w:trPr>
          <w:jc w:val="center"/>
        </w:trPr>
        <w:tc>
          <w:tcPr>
            <w:tcW w:w="1189" w:type="dxa"/>
          </w:tcPr>
          <w:p w14:paraId="425E9938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ΔG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β′</w:t>
            </w:r>
          </w:p>
        </w:tc>
        <w:tc>
          <w:tcPr>
            <w:tcW w:w="1505" w:type="dxa"/>
          </w:tcPr>
          <w:p w14:paraId="4228C5D9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</w:t>
            </w:r>
          </w:p>
        </w:tc>
        <w:tc>
          <w:tcPr>
            <w:tcW w:w="1275" w:type="dxa"/>
          </w:tcPr>
          <w:p w14:paraId="313ADAC4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1.1×10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4395" w:type="dxa"/>
          </w:tcPr>
          <w:p w14:paraId="39E76F3D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T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he difference of shear modulus β′ and Al matrix </w:t>
            </w: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[9-11]</w:t>
            </w:r>
          </w:p>
        </w:tc>
      </w:tr>
      <w:tr w:rsidR="00CE299A" w:rsidRPr="00FC5892" w14:paraId="3E83055F" w14:textId="77777777" w:rsidTr="00BD53D3">
        <w:trPr>
          <w:jc w:val="center"/>
        </w:trPr>
        <w:tc>
          <w:tcPr>
            <w:tcW w:w="1189" w:type="dxa"/>
            <w:tcBorders>
              <w:bottom w:val="single" w:sz="4" w:space="0" w:color="auto"/>
            </w:tcBorders>
          </w:tcPr>
          <w:p w14:paraId="5A2AE163" w14:textId="77777777" w:rsidR="00CE299A" w:rsidRPr="00FC5892" w:rsidRDefault="00DA6374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505" w:type="dxa"/>
            <w:tcBorders>
              <w:bottom w:val="single" w:sz="4" w:space="0" w:color="auto"/>
            </w:tcBorders>
          </w:tcPr>
          <w:p w14:paraId="3A15763F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M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4661C36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5892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3C552ED7" w14:textId="77777777" w:rsidR="00CE299A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The i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ntrinsic strength of 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FC589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Al matrix </w:t>
            </w:r>
          </w:p>
          <w:p w14:paraId="2AF2C52C" w14:textId="77777777" w:rsidR="00CE299A" w:rsidRPr="00FC5892" w:rsidRDefault="00CE299A" w:rsidP="007920E9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sz w:val="24"/>
                <w:szCs w:val="24"/>
              </w:rPr>
              <w:t>[3, 4, 7]</w:t>
            </w:r>
          </w:p>
        </w:tc>
      </w:tr>
    </w:tbl>
    <w:p w14:paraId="4371E5ED" w14:textId="77777777" w:rsidR="00CE299A" w:rsidRPr="00FC5892" w:rsidRDefault="00CE299A" w:rsidP="007920E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8E9BD4" w14:textId="77777777" w:rsidR="00CE299A" w:rsidRPr="00CE299A" w:rsidRDefault="00CE299A" w:rsidP="00CE299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CE299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R</w:t>
      </w:r>
      <w:r w:rsidRPr="00CE299A">
        <w:rPr>
          <w:rFonts w:ascii="Times New Roman" w:hAnsi="Times New Roman" w:cs="Times New Roman"/>
          <w:b/>
          <w:bCs/>
          <w:sz w:val="24"/>
          <w:szCs w:val="24"/>
        </w:rPr>
        <w:t>eferences</w:t>
      </w:r>
    </w:p>
    <w:p w14:paraId="10FCC89E" w14:textId="2EC03DEF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[1] S. Esmaeili, D.J. Lloyd, W.J. Poole, Modeling of precipitation hardening for the naturally aged Al-Mg-Si-Cu alloy AA6111, Acta Mater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51(12) (2003) 3467-3481.</w:t>
      </w:r>
    </w:p>
    <w:p w14:paraId="4CA91C81" w14:textId="09B21616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[2] R.K.W. Marceau, A. de Vaucorbeil, G. Sha, S.P. Ringer, W.J. Poole, Analysis of strengthening in AA6111 during the early stages of aging: Atom probe tomography and yield stress modelling, Acta Mater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61(19) (2013) 7285-7303.</w:t>
      </w:r>
    </w:p>
    <w:p w14:paraId="0EB7692B" w14:textId="70FF5421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[3] M.J. Starink, L.F. Cao, P.A. Rometsch, A model for the thermodynamics of and strengthening due to co-clusters in Al–Mg–Si-based alloys, Acta Mater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60(10) (2012) 4194-4207.</w:t>
      </w:r>
    </w:p>
    <w:p w14:paraId="2D4A441B" w14:textId="138EF788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[4] M. Yang, H. Chen, A. Orekhov, Q. Lu, X. Lan, K. Li, S. Zhang, M. Song, Y. Kong, D. Schryvers, Y. Du, Quantified contribution of β″ and β′ precipitates to the strengthening of an aged Al–Mg–Si alloy, Mat. Sci. Eng A-Struct 774 (2020).</w:t>
      </w:r>
    </w:p>
    <w:p w14:paraId="15237D1A" w14:textId="6EBAE409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[5] O.R. Myhr, Ø. Grong, S.J. Andersen, Modelling of the age hardening behaviour of Al–Mg–Si alloys, Acta Mater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49(1) (2001) 65-75.</w:t>
      </w:r>
    </w:p>
    <w:p w14:paraId="0D831841" w14:textId="454007D5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[6] A.J. ARDELL, Precipitation Hardening, Metall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Trans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A 16A (1985) 1985-2131.</w:t>
      </w:r>
    </w:p>
    <w:p w14:paraId="794625DD" w14:textId="7A826B6D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[7] M. Song, Modeling the hardness and yield strength evolutions of aluminum alloy with rod/needle-shaped precipitates, Mat. Sci. Eng A-Struct 443(1-2) (2007) 172-177.</w:t>
      </w:r>
    </w:p>
    <w:p w14:paraId="13278E97" w14:textId="77777777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[8] I.M. Robertson, H.K. Birnbaum, P. Sofronis, Dislocations in Solids, 1979.</w:t>
      </w:r>
    </w:p>
    <w:p w14:paraId="6F9601B5" w14:textId="3D2FD765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[9] B. Zhang, L. Wu, B. Wan, J. Zhang, Z. Li, H. Gou, Structural evolution, mechanical properties, and electronic structure of Al–Mg–Si compounds from first principles, J</w:t>
      </w:r>
      <w:r>
        <w:rPr>
          <w:sz w:val="24"/>
          <w:szCs w:val="24"/>
        </w:rPr>
        <w:t xml:space="preserve">. </w:t>
      </w:r>
      <w:r w:rsidRPr="00CE299A">
        <w:rPr>
          <w:sz w:val="24"/>
          <w:szCs w:val="24"/>
        </w:rPr>
        <w:t>Mate</w:t>
      </w:r>
      <w:r>
        <w:rPr>
          <w:sz w:val="24"/>
          <w:szCs w:val="24"/>
        </w:rPr>
        <w:t>r.</w:t>
      </w:r>
      <w:r w:rsidRPr="00CE299A">
        <w:rPr>
          <w:sz w:val="24"/>
          <w:szCs w:val="24"/>
        </w:rPr>
        <w:t xml:space="preserve"> Sci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50(19) (2015) 6498-6509.</w:t>
      </w:r>
    </w:p>
    <w:p w14:paraId="68CC6833" w14:textId="02F25621" w:rsidR="00CE299A" w:rsidRPr="00CE299A" w:rsidRDefault="00CE299A" w:rsidP="00CE299A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lastRenderedPageBreak/>
        <w:t>[10] R. Yu, J. Zhu, H.Q. Ye, Calculations of single-crystal elastic constants made simple, Comput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Phy</w:t>
      </w:r>
      <w:r>
        <w:rPr>
          <w:sz w:val="24"/>
          <w:szCs w:val="24"/>
        </w:rPr>
        <w:t>s.</w:t>
      </w:r>
      <w:r w:rsidRPr="00CE299A">
        <w:rPr>
          <w:sz w:val="24"/>
          <w:szCs w:val="24"/>
        </w:rPr>
        <w:t xml:space="preserve"> Commun 181(3) (2010) 671-675.</w:t>
      </w:r>
    </w:p>
    <w:p w14:paraId="68B42000" w14:textId="33FDE3B8" w:rsidR="00883B9C" w:rsidRPr="00CB5C49" w:rsidRDefault="00CE299A" w:rsidP="00CB5C49">
      <w:pPr>
        <w:pStyle w:val="EndNoteBibliography"/>
        <w:spacing w:line="480" w:lineRule="auto"/>
        <w:rPr>
          <w:sz w:val="24"/>
          <w:szCs w:val="24"/>
        </w:rPr>
      </w:pPr>
      <w:r w:rsidRPr="00CE299A">
        <w:rPr>
          <w:sz w:val="24"/>
          <w:szCs w:val="24"/>
        </w:rPr>
        <w:t>[11] B. Bakó, E. Clouet, L.M. Dupuy, M. Blétry, Dislocation dynamics simulations with climb: kinetics of dislocation loop coarsening controlled by bulk diffusion, Philos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Mag</w:t>
      </w:r>
      <w:r>
        <w:rPr>
          <w:sz w:val="24"/>
          <w:szCs w:val="24"/>
        </w:rPr>
        <w:t>.</w:t>
      </w:r>
      <w:r w:rsidRPr="00CE299A">
        <w:rPr>
          <w:sz w:val="24"/>
          <w:szCs w:val="24"/>
        </w:rPr>
        <w:t xml:space="preserve"> 91(23) (2011) 3173-3191.</w:t>
      </w:r>
    </w:p>
    <w:sectPr w:rsidR="00883B9C" w:rsidRPr="00CB5C49" w:rsidSect="00FA4342">
      <w:footerReference w:type="default" r:id="rId7"/>
      <w:pgSz w:w="11906" w:h="16838"/>
      <w:pgMar w:top="1701" w:right="1701" w:bottom="1701" w:left="170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AA52D" w14:textId="77777777" w:rsidR="00DA6374" w:rsidRDefault="00DA6374" w:rsidP="00D24D08">
      <w:r>
        <w:separator/>
      </w:r>
    </w:p>
  </w:endnote>
  <w:endnote w:type="continuationSeparator" w:id="0">
    <w:p w14:paraId="4A4F9B82" w14:textId="77777777" w:rsidR="00DA6374" w:rsidRDefault="00DA6374" w:rsidP="00D24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6032832"/>
      <w:docPartObj>
        <w:docPartGallery w:val="Page Numbers (Bottom of Page)"/>
        <w:docPartUnique/>
      </w:docPartObj>
    </w:sdtPr>
    <w:sdtEndPr/>
    <w:sdtContent>
      <w:p w14:paraId="0BED589A" w14:textId="05F863E9" w:rsidR="00D24D08" w:rsidRDefault="00D24D0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8DC5AEC" w14:textId="77777777" w:rsidR="00D24D08" w:rsidRDefault="00D24D0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25FBF" w14:textId="77777777" w:rsidR="00DA6374" w:rsidRDefault="00DA6374" w:rsidP="00D24D08">
      <w:r>
        <w:separator/>
      </w:r>
    </w:p>
  </w:footnote>
  <w:footnote w:type="continuationSeparator" w:id="0">
    <w:p w14:paraId="1C68AE3E" w14:textId="77777777" w:rsidR="00DA6374" w:rsidRDefault="00DA6374" w:rsidP="00D24D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D0973"/>
    <w:multiLevelType w:val="hybridMultilevel"/>
    <w:tmpl w:val="6B2630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CF5CB8"/>
    <w:multiLevelType w:val="hybridMultilevel"/>
    <w:tmpl w:val="B51A521E"/>
    <w:lvl w:ilvl="0" w:tplc="907695A2">
      <w:start w:val="1"/>
      <w:numFmt w:val="decimal"/>
      <w:lvlText w:val="(%1)"/>
      <w:lvlJc w:val="left"/>
      <w:pPr>
        <w:ind w:left="900" w:hanging="420"/>
      </w:pPr>
      <w:rPr>
        <w:rFonts w:cs="Times New Roman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F6F4A6D"/>
    <w:multiLevelType w:val="hybridMultilevel"/>
    <w:tmpl w:val="FCC6C2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CBF0509"/>
    <w:multiLevelType w:val="hybridMultilevel"/>
    <w:tmpl w:val="F7C2881A"/>
    <w:lvl w:ilvl="0" w:tplc="907695A2">
      <w:start w:val="1"/>
      <w:numFmt w:val="decimal"/>
      <w:lvlText w:val="(%1)"/>
      <w:lvlJc w:val="left"/>
      <w:pPr>
        <w:ind w:left="840" w:hanging="360"/>
      </w:pPr>
      <w:rPr>
        <w:rFonts w:cs="Times New Roman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yMDQzsTCwNDI1tzBU0lEKTi0uzszPAykwqgUAyap5i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E299A"/>
    <w:rsid w:val="003F75F8"/>
    <w:rsid w:val="00883B9C"/>
    <w:rsid w:val="00A21C21"/>
    <w:rsid w:val="00BC3D16"/>
    <w:rsid w:val="00CB5C49"/>
    <w:rsid w:val="00CC4236"/>
    <w:rsid w:val="00CE299A"/>
    <w:rsid w:val="00D24D08"/>
    <w:rsid w:val="00DA6374"/>
    <w:rsid w:val="00DF18A1"/>
    <w:rsid w:val="00E145FA"/>
    <w:rsid w:val="00FA4342"/>
    <w:rsid w:val="00FF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583316"/>
  <w15:chartTrackingRefBased/>
  <w15:docId w15:val="{DF172DD6-F81F-43B7-A3AB-A6BC1AF0A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299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29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299A"/>
    <w:rPr>
      <w:b/>
      <w:bCs/>
      <w:kern w:val="44"/>
      <w:sz w:val="44"/>
      <w:szCs w:val="44"/>
    </w:rPr>
  </w:style>
  <w:style w:type="paragraph" w:styleId="a3">
    <w:name w:val="Normal (Web)"/>
    <w:basedOn w:val="a"/>
    <w:link w:val="a4"/>
    <w:uiPriority w:val="99"/>
    <w:unhideWhenUsed/>
    <w:rsid w:val="00CE29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CE299A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CE2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E299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E2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E299A"/>
    <w:rPr>
      <w:sz w:val="18"/>
      <w:szCs w:val="18"/>
    </w:rPr>
  </w:style>
  <w:style w:type="table" w:styleId="aa">
    <w:name w:val="Table Grid"/>
    <w:basedOn w:val="a1"/>
    <w:uiPriority w:val="39"/>
    <w:rsid w:val="00CE29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CE299A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E299A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E299A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E299A"/>
    <w:rPr>
      <w:rFonts w:ascii="Times New Roman" w:eastAsia="等线" w:hAnsi="Times New Roman" w:cs="Times New Roman"/>
      <w:noProof/>
      <w:sz w:val="20"/>
    </w:rPr>
  </w:style>
  <w:style w:type="character" w:styleId="ab">
    <w:name w:val="Placeholder Text"/>
    <w:basedOn w:val="a0"/>
    <w:uiPriority w:val="99"/>
    <w:semiHidden/>
    <w:rsid w:val="00CE299A"/>
    <w:rPr>
      <w:color w:val="808080"/>
    </w:rPr>
  </w:style>
  <w:style w:type="character" w:customStyle="1" w:styleId="a4">
    <w:name w:val="普通(网站) 字符"/>
    <w:basedOn w:val="a0"/>
    <w:link w:val="a3"/>
    <w:uiPriority w:val="99"/>
    <w:rsid w:val="00CE299A"/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CE299A"/>
    <w:rPr>
      <w:color w:val="0563C1" w:themeColor="hyperlink"/>
      <w:u w:val="single"/>
    </w:rPr>
  </w:style>
  <w:style w:type="character" w:styleId="ad">
    <w:name w:val="line number"/>
    <w:basedOn w:val="a0"/>
    <w:uiPriority w:val="99"/>
    <w:semiHidden/>
    <w:unhideWhenUsed/>
    <w:rsid w:val="00FA4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713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zhenjie</dc:creator>
  <cp:keywords/>
  <dc:description/>
  <cp:lastModifiedBy>cui zhenjie</cp:lastModifiedBy>
  <cp:revision>11</cp:revision>
  <dcterms:created xsi:type="dcterms:W3CDTF">2021-08-12T00:35:00Z</dcterms:created>
  <dcterms:modified xsi:type="dcterms:W3CDTF">2021-08-12T01:11:00Z</dcterms:modified>
</cp:coreProperties>
</file>