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EAD949" w14:textId="77777777" w:rsidR="00A70CB9" w:rsidRPr="00140570" w:rsidRDefault="00A70CB9" w:rsidP="00A70CB9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ementary Figure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</w:t>
      </w:r>
    </w:p>
    <w:p w14:paraId="510D315C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022B6CBE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507AFDF0" wp14:editId="196CBEC0">
            <wp:simplePos x="0" y="0"/>
            <wp:positionH relativeFrom="column">
              <wp:posOffset>1055370</wp:posOffset>
            </wp:positionH>
            <wp:positionV relativeFrom="paragraph">
              <wp:posOffset>4044</wp:posOffset>
            </wp:positionV>
            <wp:extent cx="3378835" cy="2021205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F77217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E0B79E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F12261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C0D85B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38CADE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CB55C7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A696CB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F3F256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3840" behindDoc="1" locked="0" layoutInCell="1" allowOverlap="1" wp14:anchorId="7BDE8810" wp14:editId="2316D67C">
            <wp:simplePos x="0" y="0"/>
            <wp:positionH relativeFrom="column">
              <wp:posOffset>1060450</wp:posOffset>
            </wp:positionH>
            <wp:positionV relativeFrom="paragraph">
              <wp:posOffset>106914</wp:posOffset>
            </wp:positionV>
            <wp:extent cx="3377565" cy="2004060"/>
            <wp:effectExtent l="0" t="0" r="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565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A4D289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2DD75E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AC05E5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6AE661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4D5F3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60CCC2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9BE8B2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3AD3AD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4864" behindDoc="1" locked="0" layoutInCell="1" allowOverlap="1" wp14:anchorId="3E2F1283" wp14:editId="2EE5FFA9">
            <wp:simplePos x="0" y="0"/>
            <wp:positionH relativeFrom="column">
              <wp:posOffset>1069340</wp:posOffset>
            </wp:positionH>
            <wp:positionV relativeFrom="paragraph">
              <wp:posOffset>211221</wp:posOffset>
            </wp:positionV>
            <wp:extent cx="3362325" cy="2004060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7539D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AF779E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8CAA1D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3A66D97A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16B1E6FA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1F6CD80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343688AF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2B266B9B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7BFADE77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62356E2B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Changes of intracellular calcium ion concentration by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hapsigargin treatment</w:t>
      </w:r>
    </w:p>
    <w:p w14:paraId="36D05A0A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Intracellular calcium ion concentration was measured using fura-2/AM in normal human bronchial epithelial (NHBE) cells. </w:t>
      </w:r>
      <w:r w:rsidRPr="005D1B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A.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Thapsigargin (TG) increased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Fura-2 fluorescence in NHBE cells (n = 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Pr="005D1B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B.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TG increased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Fura-2 fluorescence in NHBE cells after </w:t>
      </w:r>
      <w:r w:rsidRPr="005D1B3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0 min treatment with glycopyrronium (GLY) (n = 20</w:t>
      </w:r>
      <w:r w:rsidRPr="006817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Pr="005D1B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C.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TG increased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Fura-2 fluorescence in NHBE cells after </w:t>
      </w:r>
      <w:r w:rsidRPr="005D1B3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0 min treatment with tiotropium (TIO) (n = 20</w:t>
      </w:r>
      <w:r w:rsidRPr="006817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721AF31E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6B757D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22870AF0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488DC897" wp14:editId="02552CAA">
            <wp:simplePos x="0" y="0"/>
            <wp:positionH relativeFrom="column">
              <wp:posOffset>307106</wp:posOffset>
            </wp:positionH>
            <wp:positionV relativeFrom="paragraph">
              <wp:posOffset>49530</wp:posOffset>
            </wp:positionV>
            <wp:extent cx="4606925" cy="2516644"/>
            <wp:effectExtent l="0" t="0" r="0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251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BB5A74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7B89CFA1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70EF5C3B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29B2304E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33F3F754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316426EF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6A367B5C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7275EC6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C6BB06A" w14:textId="77777777" w:rsidR="00174542" w:rsidRPr="005D1B3E" w:rsidRDefault="00174542" w:rsidP="00174542">
      <w:pP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5A5BAE38" w14:textId="77777777" w:rsidR="00174542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3780C6" w14:textId="77777777" w:rsidR="00174542" w:rsidRPr="00A918BC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53EB06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ATP concentration in the culture supernatant</w:t>
      </w:r>
    </w:p>
    <w:p w14:paraId="446BF668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the murine tracheal tissue culture system, ATP concentrations were measured in the culture supernatants with or without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glycopyrronium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(GLY) treatment for 5–120</w:t>
      </w:r>
      <w:r w:rsidRPr="005D1B3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min.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ATP concentrations did not differ between the GLY treatment and the control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 = 5 each). </w:t>
      </w:r>
      <w:r w:rsidRPr="005D1B3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Ctrl,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control.</w:t>
      </w:r>
    </w:p>
    <w:p w14:paraId="7CD8DA94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466810" w14:textId="77777777" w:rsidR="00174542" w:rsidRPr="005D1B3E" w:rsidRDefault="00174542" w:rsidP="0017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12F0DF" w14:textId="77777777" w:rsidR="00174542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FAF8AA7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5888" behindDoc="1" locked="0" layoutInCell="1" allowOverlap="1" wp14:anchorId="189F2723" wp14:editId="2CAD3818">
            <wp:simplePos x="0" y="0"/>
            <wp:positionH relativeFrom="column">
              <wp:posOffset>908685</wp:posOffset>
            </wp:positionH>
            <wp:positionV relativeFrom="paragraph">
              <wp:posOffset>192639</wp:posOffset>
            </wp:positionV>
            <wp:extent cx="3408680" cy="235331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68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1C671B63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A925BF6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BDED2A6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E43DB75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C46F757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98B844B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85F1A39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37DC28A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A9D0D0F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60AEBFE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C0C2633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6912" behindDoc="1" locked="0" layoutInCell="1" allowOverlap="1" wp14:anchorId="0C4DBB0D" wp14:editId="1D0D9C65">
            <wp:simplePos x="0" y="0"/>
            <wp:positionH relativeFrom="column">
              <wp:posOffset>929640</wp:posOffset>
            </wp:positionH>
            <wp:positionV relativeFrom="paragraph">
              <wp:posOffset>167005</wp:posOffset>
            </wp:positionV>
            <wp:extent cx="3291840" cy="231648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222B79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EEA9C98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98652AD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11EA06C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EFD2673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0B8F419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279599F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46FE9DF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46C0A4C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FD3C9DF" w14:textId="77777777" w:rsidR="00174542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AF435B2" w14:textId="77777777" w:rsidR="00174542" w:rsidRPr="005D1B3E" w:rsidRDefault="00174542" w:rsidP="00174542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5BCC4A8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The action of M1, M2, and M3 receptor antagonists on airway ciliary function</w:t>
      </w:r>
    </w:p>
    <w:p w14:paraId="75D13672" w14:textId="77777777" w:rsidR="00174542" w:rsidRPr="005D1B3E" w:rsidRDefault="00174542" w:rsidP="00174542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murine tracheal tissues were incubated with telenzepine (M1 receptor antagonist), gallamine (M2 receptor antagonist), or 4-DAMP (4-Diphenylacetoxy-N-methylpiperidine methiodide, M3 receptor antagonist) for 1 h. 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r w:rsidRPr="005D1B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Only 4-DAMP increased cilia-driven flow (A) (control, 8.00 ± 0.43 μm/s; Telenzepine, 8.10 ± 0.20 μm/s; Gallamine, 7.79 ± 0.33 μm/s; 4-DAMP, 11.29 ± 0.49μm/s; n = 3 tracheas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 each condition) and ciliary beat frequency (CBF) (B) (control, 15.23 [10.55–21.09] Hz; Telenzepine, 17.58 [10.55–21.09] Hz; Gallamine, 17.58 [11.72–21.09] Hz; 4-DAMP, 20.51 [14.06–24.61] Hz; 10 cilia in each trachea were analyzed and experiments were repeated three times. In total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5D1B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 = 30 cilia in each condition). </w:t>
      </w:r>
      <w:r w:rsidRPr="005D1B3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Ctrl, </w:t>
      </w:r>
      <w:r w:rsidRPr="005D1B3E">
        <w:rPr>
          <w:rFonts w:ascii="Times New Roman" w:hAnsi="Times New Roman" w:cs="Times New Roman"/>
          <w:color w:val="000000" w:themeColor="text1"/>
          <w:sz w:val="24"/>
          <w:szCs w:val="24"/>
        </w:rPr>
        <w:t>control.</w:t>
      </w:r>
    </w:p>
    <w:p w14:paraId="7622B650" w14:textId="77777777" w:rsidR="00174542" w:rsidRPr="005D1B3E" w:rsidRDefault="00174542" w:rsidP="0017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AF7FABC" w14:textId="00E8550B" w:rsidR="001D7F82" w:rsidRPr="001D7F82" w:rsidRDefault="001D7F82" w:rsidP="00D303B4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sectPr w:rsidR="001D7F82" w:rsidRPr="001D7F8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123DB8" w14:textId="77777777" w:rsidR="00935324" w:rsidRDefault="00935324" w:rsidP="00C74BBB">
      <w:r>
        <w:separator/>
      </w:r>
    </w:p>
  </w:endnote>
  <w:endnote w:type="continuationSeparator" w:id="0">
    <w:p w14:paraId="737DA6C2" w14:textId="77777777" w:rsidR="00935324" w:rsidRDefault="00935324" w:rsidP="00C7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FB6A70" w14:textId="77777777" w:rsidR="00935324" w:rsidRDefault="00935324" w:rsidP="00C74BBB">
      <w:r>
        <w:separator/>
      </w:r>
    </w:p>
  </w:footnote>
  <w:footnote w:type="continuationSeparator" w:id="0">
    <w:p w14:paraId="70902A15" w14:textId="77777777" w:rsidR="00935324" w:rsidRDefault="00935324" w:rsidP="00C74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FB32DA"/>
    <w:multiLevelType w:val="hybridMultilevel"/>
    <w:tmpl w:val="33468E0A"/>
    <w:lvl w:ilvl="0" w:tplc="35DC81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82"/>
    <w:rsid w:val="00011F45"/>
    <w:rsid w:val="000245B4"/>
    <w:rsid w:val="00026341"/>
    <w:rsid w:val="0002749D"/>
    <w:rsid w:val="000761F6"/>
    <w:rsid w:val="000A0FB0"/>
    <w:rsid w:val="000A5946"/>
    <w:rsid w:val="000C5FDA"/>
    <w:rsid w:val="000E6605"/>
    <w:rsid w:val="000F0C5F"/>
    <w:rsid w:val="00102244"/>
    <w:rsid w:val="0011401A"/>
    <w:rsid w:val="00140570"/>
    <w:rsid w:val="00154813"/>
    <w:rsid w:val="00174542"/>
    <w:rsid w:val="001D3651"/>
    <w:rsid w:val="001D7F82"/>
    <w:rsid w:val="00213EB4"/>
    <w:rsid w:val="002261E0"/>
    <w:rsid w:val="00240357"/>
    <w:rsid w:val="002F374B"/>
    <w:rsid w:val="00315C65"/>
    <w:rsid w:val="003262A2"/>
    <w:rsid w:val="00341E3F"/>
    <w:rsid w:val="003A32A6"/>
    <w:rsid w:val="003C252C"/>
    <w:rsid w:val="003D3030"/>
    <w:rsid w:val="003D6970"/>
    <w:rsid w:val="003E164A"/>
    <w:rsid w:val="00446EF6"/>
    <w:rsid w:val="0045453B"/>
    <w:rsid w:val="004550B2"/>
    <w:rsid w:val="004613EB"/>
    <w:rsid w:val="00472E64"/>
    <w:rsid w:val="00473545"/>
    <w:rsid w:val="00475A39"/>
    <w:rsid w:val="004A15E8"/>
    <w:rsid w:val="004A6DDE"/>
    <w:rsid w:val="004B3A95"/>
    <w:rsid w:val="004C3707"/>
    <w:rsid w:val="0053217F"/>
    <w:rsid w:val="00537915"/>
    <w:rsid w:val="00541480"/>
    <w:rsid w:val="00541F02"/>
    <w:rsid w:val="00576D94"/>
    <w:rsid w:val="00587CD1"/>
    <w:rsid w:val="005A5DA3"/>
    <w:rsid w:val="005B11BF"/>
    <w:rsid w:val="005B2460"/>
    <w:rsid w:val="005D1B3E"/>
    <w:rsid w:val="005E4D67"/>
    <w:rsid w:val="005E6D45"/>
    <w:rsid w:val="005E78F3"/>
    <w:rsid w:val="00601B2E"/>
    <w:rsid w:val="00616843"/>
    <w:rsid w:val="00634B28"/>
    <w:rsid w:val="00635150"/>
    <w:rsid w:val="00636CCB"/>
    <w:rsid w:val="00646576"/>
    <w:rsid w:val="00660104"/>
    <w:rsid w:val="00667721"/>
    <w:rsid w:val="00677137"/>
    <w:rsid w:val="006817DD"/>
    <w:rsid w:val="006F3F7F"/>
    <w:rsid w:val="0071292E"/>
    <w:rsid w:val="007473BF"/>
    <w:rsid w:val="007662D8"/>
    <w:rsid w:val="00783F17"/>
    <w:rsid w:val="007975BD"/>
    <w:rsid w:val="007A59EA"/>
    <w:rsid w:val="007C6D82"/>
    <w:rsid w:val="007D03D9"/>
    <w:rsid w:val="007E5330"/>
    <w:rsid w:val="007F071B"/>
    <w:rsid w:val="007F6884"/>
    <w:rsid w:val="00805E03"/>
    <w:rsid w:val="008064D0"/>
    <w:rsid w:val="008153B0"/>
    <w:rsid w:val="00824BAF"/>
    <w:rsid w:val="00850BC6"/>
    <w:rsid w:val="008B00E9"/>
    <w:rsid w:val="009003EF"/>
    <w:rsid w:val="00935324"/>
    <w:rsid w:val="0095634F"/>
    <w:rsid w:val="00971B14"/>
    <w:rsid w:val="00980577"/>
    <w:rsid w:val="0098069C"/>
    <w:rsid w:val="009833DE"/>
    <w:rsid w:val="009879DF"/>
    <w:rsid w:val="00990852"/>
    <w:rsid w:val="009A0520"/>
    <w:rsid w:val="009E5144"/>
    <w:rsid w:val="00A02773"/>
    <w:rsid w:val="00A03EA7"/>
    <w:rsid w:val="00A564CC"/>
    <w:rsid w:val="00A70CB9"/>
    <w:rsid w:val="00AA4AB9"/>
    <w:rsid w:val="00AB440C"/>
    <w:rsid w:val="00AC6787"/>
    <w:rsid w:val="00AE5F48"/>
    <w:rsid w:val="00AE6E62"/>
    <w:rsid w:val="00AE7595"/>
    <w:rsid w:val="00B06785"/>
    <w:rsid w:val="00B268AB"/>
    <w:rsid w:val="00B701B5"/>
    <w:rsid w:val="00B72A03"/>
    <w:rsid w:val="00B83819"/>
    <w:rsid w:val="00B94E35"/>
    <w:rsid w:val="00B9560F"/>
    <w:rsid w:val="00BA663F"/>
    <w:rsid w:val="00BB184E"/>
    <w:rsid w:val="00BB4D44"/>
    <w:rsid w:val="00BC01EE"/>
    <w:rsid w:val="00BC7A8F"/>
    <w:rsid w:val="00C22CA6"/>
    <w:rsid w:val="00C65250"/>
    <w:rsid w:val="00C74BBB"/>
    <w:rsid w:val="00CA2E28"/>
    <w:rsid w:val="00CB1D8E"/>
    <w:rsid w:val="00CB2D6C"/>
    <w:rsid w:val="00CB516D"/>
    <w:rsid w:val="00CD416D"/>
    <w:rsid w:val="00D04403"/>
    <w:rsid w:val="00D135A2"/>
    <w:rsid w:val="00D303B4"/>
    <w:rsid w:val="00D3752C"/>
    <w:rsid w:val="00D408F6"/>
    <w:rsid w:val="00D81A1B"/>
    <w:rsid w:val="00D856A2"/>
    <w:rsid w:val="00DC2F04"/>
    <w:rsid w:val="00DC7C1A"/>
    <w:rsid w:val="00E03FEE"/>
    <w:rsid w:val="00E71812"/>
    <w:rsid w:val="00E971F9"/>
    <w:rsid w:val="00EA1985"/>
    <w:rsid w:val="00EB2E7F"/>
    <w:rsid w:val="00EC51DF"/>
    <w:rsid w:val="00EF76D8"/>
    <w:rsid w:val="00F07ACF"/>
    <w:rsid w:val="00F37C23"/>
    <w:rsid w:val="00F37E3A"/>
    <w:rsid w:val="00FA3A5A"/>
    <w:rsid w:val="00FA50AF"/>
    <w:rsid w:val="00FD0156"/>
    <w:rsid w:val="00FD7620"/>
    <w:rsid w:val="00FE07C6"/>
    <w:rsid w:val="00FF3756"/>
    <w:rsid w:val="00F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CB16A9"/>
  <w15:chartTrackingRefBased/>
  <w15:docId w15:val="{5331DA8F-50CD-41C4-A814-2901CFC2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69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C01EE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4BBB"/>
  </w:style>
  <w:style w:type="paragraph" w:styleId="a8">
    <w:name w:val="footer"/>
    <w:basedOn w:val="a"/>
    <w:link w:val="a9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4BBB"/>
  </w:style>
  <w:style w:type="paragraph" w:styleId="Web">
    <w:name w:val="Normal (Web)"/>
    <w:basedOn w:val="a"/>
    <w:uiPriority w:val="99"/>
    <w:semiHidden/>
    <w:unhideWhenUsed/>
    <w:rsid w:val="005B2460"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240357"/>
    <w:pPr>
      <w:widowControl/>
      <w:snapToGrid w:val="0"/>
      <w:spacing w:line="480" w:lineRule="auto"/>
      <w:jc w:val="left"/>
      <w:outlineLvl w:val="0"/>
    </w:pPr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customStyle="1" w:styleId="ab">
    <w:name w:val="本文 (文字)"/>
    <w:basedOn w:val="a0"/>
    <w:link w:val="aa"/>
    <w:rsid w:val="00240357"/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styleId="ac">
    <w:name w:val="Hyperlink"/>
    <w:uiPriority w:val="99"/>
    <w:unhideWhenUsed/>
    <w:rsid w:val="00240357"/>
    <w:rPr>
      <w:color w:val="0000FF"/>
      <w:u w:val="single"/>
    </w:rPr>
  </w:style>
  <w:style w:type="character" w:styleId="ad">
    <w:name w:val="Emphasis"/>
    <w:uiPriority w:val="20"/>
    <w:qFormat/>
    <w:rsid w:val="00240357"/>
    <w:rPr>
      <w:i/>
      <w:iCs/>
    </w:rPr>
  </w:style>
  <w:style w:type="paragraph" w:styleId="ae">
    <w:name w:val="Revision"/>
    <w:hidden/>
    <w:uiPriority w:val="99"/>
    <w:semiHidden/>
    <w:rsid w:val="00454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B15B2-F899-47BD-94F2-7192E7EE7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陽輔 神谷</dc:creator>
  <cp:keywords/>
  <dc:description/>
  <cp:lastModifiedBy>勝又 峰生</cp:lastModifiedBy>
  <cp:revision>3</cp:revision>
  <cp:lastPrinted>2021-10-30T12:05:00Z</cp:lastPrinted>
  <dcterms:created xsi:type="dcterms:W3CDTF">2021-12-15T10:41:00Z</dcterms:created>
  <dcterms:modified xsi:type="dcterms:W3CDTF">2021-12-15T13:35:00Z</dcterms:modified>
</cp:coreProperties>
</file>