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844105" w14:textId="5856B4A5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</w:t>
      </w:r>
      <w:r w:rsidR="00634B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="00823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mentary </w:t>
      </w:r>
      <w:r w:rsidR="008C3E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information</w:t>
      </w:r>
    </w:p>
    <w:p w14:paraId="25BF2067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14:paraId="304AE31D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Effects of long-acting </w:t>
      </w:r>
      <w:r w:rsidRPr="00140570">
        <w:rPr>
          <w:rStyle w:val="ad"/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muscarinic antagonists on promoting ciliary function in airway epithelium</w:t>
      </w:r>
    </w:p>
    <w:p w14:paraId="43F7A541" w14:textId="77777777" w:rsidR="00240357" w:rsidRPr="00140570" w:rsidRDefault="00240357" w:rsidP="00240357">
      <w:pPr>
        <w:pStyle w:val="aa"/>
        <w:spacing w:line="480" w:lineRule="exact"/>
        <w:rPr>
          <w:rFonts w:ascii="Times New Roman" w:hAnsi="Times New Roman" w:cs="Times New Roman"/>
          <w:b/>
          <w:color w:val="000000"/>
        </w:rPr>
      </w:pPr>
    </w:p>
    <w:p w14:paraId="0E8B80AA" w14:textId="77777777" w:rsidR="00240357" w:rsidRPr="00140570" w:rsidRDefault="00240357" w:rsidP="00240357">
      <w:pPr>
        <w:pStyle w:val="aa"/>
        <w:spacing w:line="480" w:lineRule="exact"/>
        <w:rPr>
          <w:rFonts w:ascii="Times New Roman" w:hAnsi="Times New Roman" w:cs="Times New Roman"/>
          <w:b/>
          <w:color w:val="000000"/>
        </w:rPr>
      </w:pPr>
      <w:r w:rsidRPr="00140570">
        <w:rPr>
          <w:rFonts w:ascii="Times New Roman" w:hAnsi="Times New Roman" w:cs="Times New Roman"/>
          <w:b/>
          <w:color w:val="000000"/>
        </w:rPr>
        <w:t>Authors:</w:t>
      </w:r>
    </w:p>
    <w:p w14:paraId="18D3A944" w14:textId="18C202F6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980577">
        <w:rPr>
          <w:rFonts w:ascii="Times New Roman" w:hAnsi="Times New Roman" w:cs="Times New Roman"/>
          <w:color w:val="000000"/>
          <w:sz w:val="24"/>
          <w:szCs w:val="24"/>
        </w:rPr>
        <w:t>Mineo Katsumata</w:t>
      </w:r>
      <w:r w:rsidR="00990852" w:rsidRPr="00980577">
        <w:rPr>
          <w:rFonts w:ascii="Times New Roman" w:hAnsi="Times New Roman" w:cs="Times New Roman"/>
          <w:color w:val="000000"/>
          <w:sz w:val="24"/>
          <w:szCs w:val="24"/>
        </w:rPr>
        <w:t>, Tomoyuki. Fujisawa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, Yosuke Kamiya, Yuko Tanaka, Chiaki Kamiya, Yusuke Inoue, Hironao Hozumi</w:t>
      </w:r>
      <w:r w:rsidR="00990852" w:rsidRPr="00980577">
        <w:rPr>
          <w:rFonts w:ascii="Times New Roman" w:hAnsi="Times New Roman" w:cs="Times New Roman"/>
          <w:color w:val="000000"/>
          <w:sz w:val="24"/>
          <w:szCs w:val="24"/>
        </w:rPr>
        <w:t>, Masato Karayama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, Yuzo Suzuki, Kazuki Furuhashi, Noriyuki Enomoto, Yuta</w:t>
      </w:r>
      <w:r w:rsidR="00A47B00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 xml:space="preserve">o Nakamura, Naoki Inui, Masato Maekawa, Mitsutoshi Setou, </w:t>
      </w:r>
      <w:r w:rsidR="00980577" w:rsidRPr="00980577">
        <w:rPr>
          <w:rFonts w:ascii="Times New Roman" w:hAnsi="Times New Roman" w:cs="Times New Roman"/>
          <w:color w:val="000000"/>
          <w:sz w:val="24"/>
          <w:szCs w:val="24"/>
        </w:rPr>
        <w:t xml:space="preserve">Hiroshi Watanabe, 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Koji Ikegami, Takafumi Sud</w:t>
      </w:r>
      <w:r w:rsidRPr="00140570">
        <w:rPr>
          <w:rFonts w:ascii="Times New Roman" w:hAnsi="Times New Roman" w:cs="Times New Roman"/>
          <w:color w:val="000000"/>
          <w:sz w:val="24"/>
          <w:szCs w:val="24"/>
        </w:rPr>
        <w:t>a</w:t>
      </w:r>
    </w:p>
    <w:p w14:paraId="0B114F54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14:paraId="321CF0C7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Corresponding author;</w:t>
      </w:r>
    </w:p>
    <w:p w14:paraId="1B4DE307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>*Tomoyuki Fujisawa, MD, PhD</w:t>
      </w:r>
    </w:p>
    <w:p w14:paraId="160B4A21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Second Division, Department of Internal Medicine, Hamamatsu University School of Medicine, 1-20-1 Handayama, Higashi-ku, Hamamatsu, 431-3192, Japan </w:t>
      </w:r>
    </w:p>
    <w:p w14:paraId="4A278B83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Tel: +81(53)435-2263, FAX: +81(53)435-2354 </w:t>
      </w:r>
    </w:p>
    <w:p w14:paraId="6A1FEAEB" w14:textId="77777777" w:rsidR="00240357" w:rsidRPr="00140570" w:rsidRDefault="00240357" w:rsidP="00240357">
      <w:pPr>
        <w:adjustRightInd w:val="0"/>
        <w:snapToGrid w:val="0"/>
        <w:spacing w:line="480" w:lineRule="exact"/>
        <w:rPr>
          <w:rStyle w:val="ac"/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color w:val="000000"/>
          <w:sz w:val="24"/>
          <w:szCs w:val="24"/>
        </w:rPr>
        <w:t>E-mail:</w:t>
      </w: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8" w:history="1">
        <w:r w:rsidRPr="00140570">
          <w:rPr>
            <w:rStyle w:val="ac"/>
            <w:rFonts w:ascii="Times New Roman" w:hAnsi="Times New Roman" w:cs="Times New Roman"/>
            <w:color w:val="000000"/>
            <w:sz w:val="24"/>
            <w:szCs w:val="24"/>
          </w:rPr>
          <w:t>fujisawa@hama-med.ac.jp</w:t>
        </w:r>
      </w:hyperlink>
    </w:p>
    <w:p w14:paraId="143F4848" w14:textId="65841A67" w:rsidR="00240357" w:rsidRPr="00140570" w:rsidRDefault="002403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835C7" w14:textId="77777777" w:rsidR="00240357" w:rsidRPr="00140570" w:rsidRDefault="002403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B28F646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Additional file 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0D7CAC22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Cilia-driven flow over the murine tracheal surface using small polystyrene beads under the condition treated with PBS intranasally for 7 days</w:t>
      </w:r>
    </w:p>
    <w:p w14:paraId="02E43985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87F5A64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18BB7537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Cilia-driven flow under the condition treated with GLY intranasally for 7 days </w:t>
      </w:r>
    </w:p>
    <w:p w14:paraId="6A8C8301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B8AAB9F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3.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01E6C44A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Ciliary motility under the condition treated with PBS intranasally for 7 days</w:t>
      </w:r>
    </w:p>
    <w:p w14:paraId="0D04EFFA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176F9EE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4.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1C5EDB19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Ciliary motility under the condition treated with GLY intranasally for 7 days</w:t>
      </w:r>
    </w:p>
    <w:p w14:paraId="7E0808C9" w14:textId="77777777" w:rsidR="009E7661" w:rsidRPr="009E7661" w:rsidRDefault="009E7661" w:rsidP="009E7661">
      <w:pPr>
        <w:rPr>
          <w:rFonts w:ascii="Times New Roman" w:hAnsi="Times New Roman" w:cs="Times New Roman"/>
          <w:sz w:val="24"/>
          <w:szCs w:val="24"/>
        </w:rPr>
      </w:pPr>
    </w:p>
    <w:p w14:paraId="43E8EB63" w14:textId="77777777" w:rsidR="009E7661" w:rsidRDefault="009E7661" w:rsidP="009E7661">
      <w:pPr>
        <w:rPr>
          <w:rFonts w:ascii="Times New Roman" w:hAnsi="Times New Roman" w:cs="Times New Roman"/>
          <w:sz w:val="24"/>
          <w:szCs w:val="24"/>
        </w:rPr>
      </w:pPr>
      <w:r w:rsidRPr="009E7661">
        <w:rPr>
          <w:rFonts w:ascii="Times New Roman" w:hAnsi="Times New Roman" w:cs="Times New Roman"/>
          <w:b/>
          <w:bCs/>
          <w:sz w:val="24"/>
          <w:szCs w:val="24"/>
        </w:rPr>
        <w:t>Additional file 5.</w:t>
      </w:r>
      <w:r w:rsidRPr="009E76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460025" w14:textId="47392B24" w:rsidR="009E7661" w:rsidRPr="009E7661" w:rsidRDefault="008238E8" w:rsidP="009E7661">
      <w:pPr>
        <w:rPr>
          <w:rFonts w:ascii="Times New Roman" w:hAnsi="Times New Roman" w:cs="Times New Roman"/>
          <w:sz w:val="24"/>
          <w:szCs w:val="24"/>
        </w:rPr>
      </w:pPr>
      <w:r w:rsidRPr="008238E8">
        <w:rPr>
          <w:rFonts w:ascii="Times New Roman" w:hAnsi="Times New Roman" w:cs="Times New Roman"/>
          <w:bCs/>
          <w:color w:val="000000"/>
          <w:sz w:val="24"/>
          <w:szCs w:val="24"/>
        </w:rPr>
        <w:t>Supplementary</w:t>
      </w:r>
      <w:r w:rsidRPr="008238E8">
        <w:rPr>
          <w:rFonts w:ascii="Times New Roman" w:hAnsi="Times New Roman" w:cs="Times New Roman"/>
          <w:sz w:val="24"/>
          <w:szCs w:val="24"/>
        </w:rPr>
        <w:t xml:space="preserve"> </w:t>
      </w:r>
      <w:r w:rsidR="009E7661" w:rsidRPr="009E7661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</w:p>
    <w:p w14:paraId="398043B7" w14:textId="1D493AE6" w:rsidR="009E7661" w:rsidRPr="00723574" w:rsidRDefault="009E7661" w:rsidP="009E7661">
      <w:pPr>
        <w:ind w:leftChars="200" w:left="4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D54B8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. Changes of intracellula</w:t>
      </w:r>
      <w:r w:rsidR="00D54B83">
        <w:rPr>
          <w:rFonts w:ascii="Times New Roman" w:hAnsi="Times New Roman" w:cs="Times New Roman"/>
          <w:color w:val="000000" w:themeColor="text1"/>
          <w:sz w:val="24"/>
          <w:szCs w:val="24"/>
        </w:rPr>
        <w:t>r calcium ion concentration by t</w:t>
      </w:r>
      <w:r w:rsidR="00803FA4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apsigargin treatment</w:t>
      </w:r>
    </w:p>
    <w:p w14:paraId="08B286C5" w14:textId="66243726" w:rsidR="009E7661" w:rsidRDefault="009E7661" w:rsidP="009E7661">
      <w:pPr>
        <w:ind w:leftChars="202" w:lef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D54B8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. ATP concentration in the culture supernatant</w:t>
      </w:r>
    </w:p>
    <w:p w14:paraId="60302661" w14:textId="2ACBE809" w:rsidR="00D54B83" w:rsidRPr="00723574" w:rsidRDefault="00D54B83" w:rsidP="00D54B83">
      <w:pPr>
        <w:ind w:firstLine="4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S3</w:t>
      </w:r>
      <w:r w:rsidRPr="00723574">
        <w:rPr>
          <w:rFonts w:ascii="Times New Roman" w:hAnsi="Times New Roman" w:cs="Times New Roman"/>
          <w:color w:val="000000" w:themeColor="text1"/>
          <w:sz w:val="24"/>
          <w:szCs w:val="24"/>
        </w:rPr>
        <w:t>. The action of M1, M2, and M3 receptor antagonists on airway ciliary function</w:t>
      </w:r>
    </w:p>
    <w:p w14:paraId="3EEB33D4" w14:textId="77777777" w:rsidR="00D54B83" w:rsidRPr="00D54B83" w:rsidRDefault="00D54B83" w:rsidP="009E7661">
      <w:pPr>
        <w:ind w:leftChars="202" w:left="42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135688" w14:textId="1D655E27" w:rsidR="00C663AF" w:rsidRPr="00723574" w:rsidRDefault="00C663AF" w:rsidP="00D54B8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663AF" w:rsidRPr="007235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FD87C0" w14:textId="77777777" w:rsidR="00393591" w:rsidRDefault="00393591" w:rsidP="00C74BBB">
      <w:r>
        <w:separator/>
      </w:r>
    </w:p>
  </w:endnote>
  <w:endnote w:type="continuationSeparator" w:id="0">
    <w:p w14:paraId="47AD07FC" w14:textId="77777777" w:rsidR="00393591" w:rsidRDefault="00393591" w:rsidP="00C7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26DC35" w14:textId="77777777" w:rsidR="00393591" w:rsidRDefault="00393591" w:rsidP="00C74BBB">
      <w:r>
        <w:separator/>
      </w:r>
    </w:p>
  </w:footnote>
  <w:footnote w:type="continuationSeparator" w:id="0">
    <w:p w14:paraId="4D645443" w14:textId="77777777" w:rsidR="00393591" w:rsidRDefault="00393591" w:rsidP="00C74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FB32DA"/>
    <w:multiLevelType w:val="hybridMultilevel"/>
    <w:tmpl w:val="33468E0A"/>
    <w:lvl w:ilvl="0" w:tplc="35DC81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82"/>
    <w:rsid w:val="00011F45"/>
    <w:rsid w:val="000245B4"/>
    <w:rsid w:val="0002749D"/>
    <w:rsid w:val="000761F6"/>
    <w:rsid w:val="000E6605"/>
    <w:rsid w:val="00102244"/>
    <w:rsid w:val="0011401A"/>
    <w:rsid w:val="00140570"/>
    <w:rsid w:val="0017070E"/>
    <w:rsid w:val="001D3651"/>
    <w:rsid w:val="00213EB4"/>
    <w:rsid w:val="002261E0"/>
    <w:rsid w:val="00240357"/>
    <w:rsid w:val="00303B8D"/>
    <w:rsid w:val="00315C65"/>
    <w:rsid w:val="00393591"/>
    <w:rsid w:val="003D3030"/>
    <w:rsid w:val="003D6970"/>
    <w:rsid w:val="003E164A"/>
    <w:rsid w:val="004550B2"/>
    <w:rsid w:val="004A15E8"/>
    <w:rsid w:val="004A6DDE"/>
    <w:rsid w:val="004B3A95"/>
    <w:rsid w:val="004C3707"/>
    <w:rsid w:val="0053217F"/>
    <w:rsid w:val="00536A41"/>
    <w:rsid w:val="00541480"/>
    <w:rsid w:val="00541F02"/>
    <w:rsid w:val="00576D94"/>
    <w:rsid w:val="005A5DA3"/>
    <w:rsid w:val="005B2460"/>
    <w:rsid w:val="005E4D67"/>
    <w:rsid w:val="005F2EB9"/>
    <w:rsid w:val="00616843"/>
    <w:rsid w:val="00634B28"/>
    <w:rsid w:val="00635150"/>
    <w:rsid w:val="00646576"/>
    <w:rsid w:val="00654211"/>
    <w:rsid w:val="006A771D"/>
    <w:rsid w:val="0071292E"/>
    <w:rsid w:val="00723574"/>
    <w:rsid w:val="007662D8"/>
    <w:rsid w:val="00775B75"/>
    <w:rsid w:val="007975BD"/>
    <w:rsid w:val="007E5330"/>
    <w:rsid w:val="007F071B"/>
    <w:rsid w:val="00803FA4"/>
    <w:rsid w:val="008064D0"/>
    <w:rsid w:val="008153B0"/>
    <w:rsid w:val="008238E8"/>
    <w:rsid w:val="00824BAF"/>
    <w:rsid w:val="00840B51"/>
    <w:rsid w:val="008B328D"/>
    <w:rsid w:val="008C3E3D"/>
    <w:rsid w:val="009003EF"/>
    <w:rsid w:val="00911D69"/>
    <w:rsid w:val="00971B14"/>
    <w:rsid w:val="00977D88"/>
    <w:rsid w:val="00980577"/>
    <w:rsid w:val="0098069C"/>
    <w:rsid w:val="009879DF"/>
    <w:rsid w:val="00990852"/>
    <w:rsid w:val="009E7661"/>
    <w:rsid w:val="00A03EA7"/>
    <w:rsid w:val="00A47B00"/>
    <w:rsid w:val="00A564CC"/>
    <w:rsid w:val="00AC6787"/>
    <w:rsid w:val="00AE5F48"/>
    <w:rsid w:val="00B06785"/>
    <w:rsid w:val="00B268AB"/>
    <w:rsid w:val="00B83819"/>
    <w:rsid w:val="00B94E35"/>
    <w:rsid w:val="00B9560F"/>
    <w:rsid w:val="00BB184E"/>
    <w:rsid w:val="00BB4D44"/>
    <w:rsid w:val="00BC01EE"/>
    <w:rsid w:val="00BC7A8F"/>
    <w:rsid w:val="00C22CA6"/>
    <w:rsid w:val="00C65250"/>
    <w:rsid w:val="00C663AF"/>
    <w:rsid w:val="00C74BBB"/>
    <w:rsid w:val="00CA2E28"/>
    <w:rsid w:val="00D135A2"/>
    <w:rsid w:val="00D408F6"/>
    <w:rsid w:val="00D54B83"/>
    <w:rsid w:val="00D81A1B"/>
    <w:rsid w:val="00E971F9"/>
    <w:rsid w:val="00EA1985"/>
    <w:rsid w:val="00EC51DF"/>
    <w:rsid w:val="00EF76D8"/>
    <w:rsid w:val="00F07ACF"/>
    <w:rsid w:val="00F2047C"/>
    <w:rsid w:val="00F37C23"/>
    <w:rsid w:val="00FA50AF"/>
    <w:rsid w:val="00FD0156"/>
    <w:rsid w:val="00FD7620"/>
    <w:rsid w:val="00FF3756"/>
    <w:rsid w:val="00F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CB16A9"/>
  <w15:chartTrackingRefBased/>
  <w15:docId w15:val="{5331DA8F-50CD-41C4-A814-2901CFC2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69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C01EE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4BBB"/>
  </w:style>
  <w:style w:type="paragraph" w:styleId="a8">
    <w:name w:val="footer"/>
    <w:basedOn w:val="a"/>
    <w:link w:val="a9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4BBB"/>
  </w:style>
  <w:style w:type="paragraph" w:styleId="Web">
    <w:name w:val="Normal (Web)"/>
    <w:basedOn w:val="a"/>
    <w:uiPriority w:val="99"/>
    <w:semiHidden/>
    <w:unhideWhenUsed/>
    <w:rsid w:val="005B2460"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240357"/>
    <w:pPr>
      <w:widowControl/>
      <w:snapToGrid w:val="0"/>
      <w:spacing w:line="480" w:lineRule="auto"/>
      <w:jc w:val="left"/>
      <w:outlineLvl w:val="0"/>
    </w:pPr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customStyle="1" w:styleId="ab">
    <w:name w:val="本文 (文字)"/>
    <w:basedOn w:val="a0"/>
    <w:link w:val="aa"/>
    <w:rsid w:val="00240357"/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styleId="ac">
    <w:name w:val="Hyperlink"/>
    <w:uiPriority w:val="99"/>
    <w:unhideWhenUsed/>
    <w:rsid w:val="00240357"/>
    <w:rPr>
      <w:color w:val="0000FF"/>
      <w:u w:val="single"/>
    </w:rPr>
  </w:style>
  <w:style w:type="character" w:styleId="ad">
    <w:name w:val="Emphasis"/>
    <w:uiPriority w:val="20"/>
    <w:qFormat/>
    <w:rsid w:val="002403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jisawa@hama-med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F170C-3A51-4177-B21C-2DBC7A0EC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陽輔 神谷</dc:creator>
  <cp:keywords/>
  <dc:description/>
  <cp:lastModifiedBy>勝又 峰生</cp:lastModifiedBy>
  <cp:revision>4</cp:revision>
  <cp:lastPrinted>2021-08-11T07:52:00Z</cp:lastPrinted>
  <dcterms:created xsi:type="dcterms:W3CDTF">2021-12-15T09:50:00Z</dcterms:created>
  <dcterms:modified xsi:type="dcterms:W3CDTF">2021-12-15T13:36:00Z</dcterms:modified>
</cp:coreProperties>
</file>