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2E03E9">
      <w:pPr>
        <w:rPr>
          <w:rFonts w:hint="eastAsia" w:ascii="Times New Roman" w:hAnsi="Times New Roman" w:cs="Times New Roman"/>
          <w:b/>
          <w:bCs/>
          <w:lang w:val="en-US" w:eastAsia="zh-CN"/>
        </w:rPr>
      </w:pP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Supplementary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F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 xml:space="preserve">igure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L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egends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:</w:t>
      </w:r>
    </w:p>
    <w:p w14:paraId="7E7C0F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Fig. S1.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Bioinformatics analysis of common differentially expressed genes (DEGs) under different Sb treatments. </w:t>
      </w:r>
    </w:p>
    <w:p w14:paraId="4C377E91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Fig.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S2.</w:t>
      </w:r>
      <w:r>
        <w:rPr>
          <w:rFonts w:hint="default" w:ascii="Times New Roman" w:hAnsi="Times New Roman" w:eastAsia="宋体" w:cs="Times New Roman"/>
          <w:b w:val="0"/>
          <w:bCs w:val="0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DEGs expression patterns of significantly enriched modules (</w:t>
      </w:r>
      <w:r>
        <w:rPr>
          <w:rFonts w:hint="default" w:ascii="Times New Roman" w:hAnsi="Times New Roman" w:eastAsia="宋体" w:cs="Times New Roman"/>
          <w:i/>
          <w:iCs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i/>
          <w:iCs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 &lt;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0.05)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.</w:t>
      </w:r>
    </w:p>
    <w:p w14:paraId="5AFD7D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jc w:val="both"/>
        <w:textAlignment w:val="auto"/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Fig. S3.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  <w:t>Enrichment analyses of DEGs in the significant correlation module (MM.pink, MM.blue, and MM.green modules)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. </w:t>
      </w:r>
    </w:p>
    <w:p w14:paraId="6E1165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cs="Times New Roman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Fig. S4.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Metabolomic profiling under different Sb treatments.</w:t>
      </w:r>
    </w:p>
    <w:p w14:paraId="0752AD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default" w:ascii="Times New Roman" w:hAnsi="Times New Roman" w:cs="Times New Roman"/>
          <w:sz w:val="20"/>
          <w:szCs w:val="20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Fig. S5.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 Nine-quadrant association analysis between DEGs and DAMs under different Sb treatments.</w:t>
      </w:r>
    </w:p>
    <w:p w14:paraId="47DF1CDB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Fig.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S6.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 Regulatory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etwork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nalysis of isoquinoline alkaloid biosynthesis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 pathways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.</w:t>
      </w:r>
    </w:p>
    <w:p w14:paraId="0AD6C186"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 w14:paraId="3509A0B0"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 w14:paraId="493311F2"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  <w:bookmarkStart w:id="0" w:name="_GoBack"/>
      <w:bookmarkEnd w:id="0"/>
    </w:p>
    <w:p w14:paraId="050D706D"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 w14:paraId="218124EC"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 w14:paraId="0C1D2DBD"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 w14:paraId="6BA92C49"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 w14:paraId="188B18AF"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 w14:paraId="12FF4C17"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 w14:paraId="1C28870D"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 w14:paraId="285464C5"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 w14:paraId="6B5443B7"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 w14:paraId="4B51EA7A"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 w14:paraId="1F87E816"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 w14:paraId="39A2797D"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 w14:paraId="3516FF67"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 w14:paraId="27A8CF0F"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 w14:paraId="7B1FDDD1">
      <w:pPr>
        <w:rPr>
          <w:rFonts w:hint="default" w:ascii="Times New Roman" w:hAnsi="Times New Roman" w:cs="Times New Roman"/>
          <w:b w:val="0"/>
          <w:bCs w:val="0"/>
          <w:lang w:val="en-US" w:eastAsia="zh-CN"/>
        </w:rPr>
      </w:pPr>
    </w:p>
    <w:p w14:paraId="2E785345">
      <w:pPr>
        <w:jc w:val="center"/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540885" cy="3835400"/>
            <wp:effectExtent l="0" t="0" r="635" b="5080"/>
            <wp:docPr id="13" name="图片 13" descr="Fig.S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Fig.S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40885" cy="3835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456359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Fig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ure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S1.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Bioinformatics analysis of common differentially expressed genes (DEGs) under different Sb treatments.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A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Venn diagram analysis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.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B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Expression trend analysis of common DEGs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.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C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GO enrichment analysis of common DEGs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.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D</w:t>
      </w:r>
      <w:r>
        <w:rPr>
          <w:rFonts w:hint="default" w:ascii="Times New Roman" w:hAnsi="Times New Roman" w:cs="Times New Roman"/>
          <w:sz w:val="20"/>
          <w:szCs w:val="20"/>
          <w:lang w:val="en-US" w:eastAsia="zh-CN"/>
        </w:rPr>
        <w:t xml:space="preserve"> KEGG pathway enrichment analysis of common DEGs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>. Key GO terms and KEGG pathways are marked in orange font.</w:t>
      </w:r>
    </w:p>
    <w:p w14:paraId="70BD5EE4">
      <w:pPr>
        <w:rPr>
          <w:rFonts w:hint="default" w:ascii="Times New Roman" w:hAnsi="Times New Roman" w:cs="Times New Roman"/>
          <w:lang w:val="en-US" w:eastAsia="zh-CN"/>
        </w:rPr>
      </w:pPr>
    </w:p>
    <w:p w14:paraId="68E8B18D">
      <w:pPr>
        <w:rPr>
          <w:rFonts w:hint="default" w:ascii="Times New Roman" w:hAnsi="Times New Roman" w:cs="Times New Roman"/>
          <w:lang w:val="en-US" w:eastAsia="zh-CN"/>
        </w:rPr>
      </w:pPr>
    </w:p>
    <w:p w14:paraId="36E6485C">
      <w:pPr>
        <w:rPr>
          <w:rFonts w:hint="default" w:ascii="Times New Roman" w:hAnsi="Times New Roman" w:cs="Times New Roman"/>
          <w:lang w:val="en-US" w:eastAsia="zh-CN"/>
        </w:rPr>
      </w:pPr>
    </w:p>
    <w:p w14:paraId="49E2A06F">
      <w:pPr>
        <w:rPr>
          <w:rFonts w:hint="default" w:ascii="Times New Roman" w:hAnsi="Times New Roman" w:cs="Times New Roman"/>
          <w:lang w:val="en-US" w:eastAsia="zh-CN"/>
        </w:rPr>
      </w:pPr>
    </w:p>
    <w:p w14:paraId="2B4E1BE3">
      <w:pPr>
        <w:rPr>
          <w:rFonts w:hint="default" w:ascii="Times New Roman" w:hAnsi="Times New Roman" w:cs="Times New Roman"/>
          <w:lang w:val="en-US" w:eastAsia="zh-CN"/>
        </w:rPr>
      </w:pPr>
    </w:p>
    <w:p w14:paraId="3BA11956">
      <w:pPr>
        <w:rPr>
          <w:rFonts w:hint="default" w:ascii="Times New Roman" w:hAnsi="Times New Roman" w:cs="Times New Roman"/>
          <w:lang w:val="en-US" w:eastAsia="zh-CN"/>
        </w:rPr>
      </w:pPr>
    </w:p>
    <w:p w14:paraId="22D29F48">
      <w:pPr>
        <w:rPr>
          <w:rFonts w:hint="default" w:ascii="Times New Roman" w:hAnsi="Times New Roman" w:cs="Times New Roman"/>
          <w:lang w:val="en-US" w:eastAsia="zh-CN"/>
        </w:rPr>
      </w:pPr>
    </w:p>
    <w:p w14:paraId="7D49EED8">
      <w:pPr>
        <w:rPr>
          <w:rFonts w:hint="default" w:ascii="Times New Roman" w:hAnsi="Times New Roman" w:cs="Times New Roman"/>
          <w:lang w:val="en-US" w:eastAsia="zh-CN"/>
        </w:rPr>
      </w:pPr>
    </w:p>
    <w:p w14:paraId="40741215">
      <w:pPr>
        <w:rPr>
          <w:rFonts w:hint="default" w:ascii="Times New Roman" w:hAnsi="Times New Roman" w:cs="Times New Roman"/>
          <w:lang w:val="en-US" w:eastAsia="zh-CN"/>
        </w:rPr>
      </w:pPr>
    </w:p>
    <w:p w14:paraId="00A04963">
      <w:pPr>
        <w:rPr>
          <w:rFonts w:hint="default" w:ascii="Times New Roman" w:hAnsi="Times New Roman" w:cs="Times New Roman"/>
          <w:lang w:val="en-US" w:eastAsia="zh-CN"/>
        </w:rPr>
      </w:pPr>
    </w:p>
    <w:p w14:paraId="6302B7AF">
      <w:pPr>
        <w:rPr>
          <w:rFonts w:hint="default" w:ascii="Times New Roman" w:hAnsi="Times New Roman" w:cs="Times New Roman"/>
          <w:lang w:val="en-US" w:eastAsia="zh-CN"/>
        </w:rPr>
      </w:pPr>
    </w:p>
    <w:p w14:paraId="59412BC2">
      <w:pPr>
        <w:rPr>
          <w:rFonts w:hint="default" w:ascii="Times New Roman" w:hAnsi="Times New Roman" w:cs="Times New Roman"/>
          <w:lang w:val="en-US" w:eastAsia="zh-CN"/>
        </w:rPr>
      </w:pPr>
    </w:p>
    <w:p w14:paraId="36072EB3">
      <w:pPr>
        <w:rPr>
          <w:rFonts w:hint="default" w:ascii="Times New Roman" w:hAnsi="Times New Roman" w:cs="Times New Roman"/>
          <w:lang w:val="en-US" w:eastAsia="zh-CN"/>
        </w:rPr>
      </w:pPr>
    </w:p>
    <w:p w14:paraId="4EA48E21">
      <w:pPr>
        <w:rPr>
          <w:rFonts w:hint="default" w:ascii="Times New Roman" w:hAnsi="Times New Roman" w:cs="Times New Roman"/>
          <w:lang w:val="en-US" w:eastAsia="zh-CN"/>
        </w:rPr>
      </w:pPr>
    </w:p>
    <w:p w14:paraId="14BEC70E">
      <w:pPr>
        <w:rPr>
          <w:rFonts w:hint="default" w:ascii="Times New Roman" w:hAnsi="Times New Roman" w:cs="Times New Roman"/>
          <w:lang w:val="en-US" w:eastAsia="zh-CN"/>
        </w:rPr>
      </w:pPr>
    </w:p>
    <w:p w14:paraId="7C417487">
      <w:pPr>
        <w:jc w:val="center"/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3959225" cy="2767965"/>
            <wp:effectExtent l="0" t="0" r="3175" b="5715"/>
            <wp:docPr id="4" name="图片 4" descr="Fig.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Fig.S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959225" cy="2767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A31B7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Fig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ure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S2.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 DEGs expression patterns of significantly enriched modules (</w:t>
      </w:r>
      <w:r>
        <w:rPr>
          <w:rFonts w:hint="default" w:ascii="Times New Roman" w:hAnsi="Times New Roman" w:eastAsia="宋体" w:cs="Times New Roman"/>
          <w:i/>
          <w:iCs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p</w:t>
      </w:r>
      <w:r>
        <w:rPr>
          <w:rFonts w:hint="eastAsia" w:ascii="Times New Roman" w:hAnsi="Times New Roman" w:eastAsia="宋体" w:cs="Times New Roman"/>
          <w:i/>
          <w:iCs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 &lt;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0.05)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 bright green (Profile 12 and 19)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B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 purple (Profile 2)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C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 orange (Profile 0 and 9)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.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D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 green (Profile 3).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The gray lines represent the expression patterns of each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 DEG.</w:t>
      </w:r>
    </w:p>
    <w:p w14:paraId="7DD78D5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08BBA2BF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126E57BE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1BB291C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79E8E9E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553C440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326712A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46FD22F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03FB019C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0C1EB3E4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313761F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145A0938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56068C0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0ADAA59F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46B7A6B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6BE99873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3E499106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20DD2827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6D0EDA7A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47611700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79439075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  <w:drawing>
          <wp:inline distT="0" distB="0" distL="114300" distR="114300">
            <wp:extent cx="5229860" cy="2771140"/>
            <wp:effectExtent l="0" t="0" r="12700" b="2540"/>
            <wp:docPr id="5" name="图片 5" descr="TOP 30 GO &amp; KEG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TOP 30 GO &amp; KEGG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29860" cy="2771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ABC288">
      <w:pPr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Fig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ure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  <w:t>S3.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  <w:t xml:space="preserve"> Enrichment analyses of DEGs in the significant correlation module (MM.pink, MM.blue, and MM.green modules).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  <w:t xml:space="preserve"> GO enrichment analyses.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  <w:t xml:space="preserve"> KEGG enrichment analyses. </w:t>
      </w:r>
      <w:r>
        <w:rPr>
          <w:rFonts w:hint="eastAsia" w:ascii="Times New Roman" w:hAnsi="Times New Roman" w:cs="Times New Roman"/>
          <w:sz w:val="20"/>
          <w:szCs w:val="20"/>
          <w:lang w:val="en-US" w:eastAsia="zh-CN"/>
        </w:rPr>
        <w:t xml:space="preserve">Key GO terms and KEGG pathways are marked in orange font. </w:t>
      </w:r>
    </w:p>
    <w:p w14:paraId="7162E52C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3758FB62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195CF667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0DD81A23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57617AB7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6C258AE7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0D4AEE10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60C36509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5550D8DC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317890DB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4E52DC9C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1B222AF5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46797DB9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6E05FAF9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208AC229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53FF55C5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0ADEB61C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2624E7A3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4791DBE9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1F1A8157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5779241B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417168F0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55DD8BEC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39A70F92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7A06D322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688A82F5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50699F1A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25B4F340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5C961FCC">
      <w:pPr>
        <w:rPr>
          <w:rFonts w:hint="eastAsia" w:ascii="Times New Roman" w:hAnsi="Times New Roman" w:cs="Times New Roman"/>
          <w:lang w:val="en-US" w:eastAsia="zh-CN"/>
        </w:rPr>
      </w:pPr>
      <w:r>
        <w:rPr>
          <w:rFonts w:hint="eastAsia" w:ascii="Times New Roman" w:hAnsi="Times New Roman" w:cs="Times New Roman"/>
          <w:lang w:val="en-US" w:eastAsia="zh-CN"/>
        </w:rPr>
        <w:drawing>
          <wp:inline distT="0" distB="0" distL="114300" distR="114300">
            <wp:extent cx="5267960" cy="3947160"/>
            <wp:effectExtent l="0" t="0" r="5080" b="0"/>
            <wp:docPr id="8" name="图片 8" descr="分类+OP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分类+OPLS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CAEFC0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Fig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ure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>S4.</w:t>
      </w:r>
      <w:r>
        <w:rPr>
          <w:rFonts w:hint="eastAsia" w:ascii="Times New Roman" w:hAnsi="Times New Roman" w:cs="Times New Roman"/>
          <w:lang w:val="en-US" w:eastAsia="zh-CN"/>
        </w:rPr>
        <w:t xml:space="preserve"> Metabolomic profiling under different Sb treatments. (A) OPLS-DA analysis; (B) Superclass classification of DAMs.</w:t>
      </w:r>
    </w:p>
    <w:p w14:paraId="4D832BB0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6234058F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6D9606B6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7C63C380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1B43694C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29801519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3457C370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21CDDD0F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4318C451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2371494C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6344AC51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7ACF098E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49C464A5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6A1389FD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311D5E90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669BFC7F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2BC72DC4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0D44CF21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7D3B8989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4B02B8E7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00ED1D60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1523B856">
      <w:pPr>
        <w:jc w:val="both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31835FD5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lang w:val="en-US" w:eastAsia="zh-CN"/>
        </w:rPr>
        <w:drawing>
          <wp:inline distT="0" distB="0" distL="114300" distR="114300">
            <wp:extent cx="5255895" cy="1840865"/>
            <wp:effectExtent l="0" t="0" r="1905" b="3175"/>
            <wp:docPr id="12" name="图片 12" descr="Fig.S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Fig.S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55895" cy="18408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F9C2F2">
      <w:pPr>
        <w:rPr>
          <w:rFonts w:hint="default" w:ascii="Times New Roman" w:hAnsi="Times New Roman" w:cs="Times New Roman"/>
          <w:lang w:val="en-US" w:eastAsia="zh-CN"/>
        </w:rPr>
      </w:pP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>Fig</w:t>
      </w:r>
      <w:r>
        <w:rPr>
          <w:rFonts w:hint="eastAsia" w:ascii="Times New Roman" w:hAnsi="Times New Roman" w:cs="Times New Roman"/>
          <w:b/>
          <w:bCs/>
          <w:sz w:val="20"/>
          <w:szCs w:val="20"/>
          <w:lang w:val="en-US" w:eastAsia="zh-CN"/>
        </w:rPr>
        <w:t>ure</w:t>
      </w:r>
      <w:r>
        <w:rPr>
          <w:rFonts w:hint="default" w:ascii="Times New Roman" w:hAnsi="Times New Roman" w:cs="Times New Roman"/>
          <w:b/>
          <w:bCs/>
          <w:sz w:val="20"/>
          <w:szCs w:val="20"/>
          <w:lang w:val="en-US" w:eastAsia="zh-CN"/>
        </w:rPr>
        <w:t xml:space="preserve"> </w:t>
      </w:r>
      <w:r>
        <w:rPr>
          <w:rFonts w:hint="eastAsia" w:ascii="Times New Roman" w:hAnsi="Times New Roman" w:cs="Times New Roman"/>
          <w:b/>
          <w:bCs/>
          <w:lang w:val="en-US" w:eastAsia="zh-CN"/>
        </w:rPr>
        <w:t xml:space="preserve">S5. </w:t>
      </w:r>
      <w:r>
        <w:rPr>
          <w:rFonts w:hint="eastAsia" w:ascii="Times New Roman" w:hAnsi="Times New Roman" w:cs="Times New Roman"/>
          <w:lang w:val="en-US" w:eastAsia="zh-CN"/>
        </w:rPr>
        <w:t xml:space="preserve">Nine-quadrant association analysis between DEGs and DAMs under Sb0_vs_Sb1 (A), Sb0_vs_Sb10 (B), Sb0_vs_Sb50 (C) </w:t>
      </w:r>
      <w:r>
        <w:rPr>
          <w:rFonts w:hint="eastAsia" w:ascii="Times New Roman" w:hAnsi="Times New Roman" w:cs="Times New Roman"/>
          <w:sz w:val="21"/>
          <w:szCs w:val="21"/>
          <w:lang w:val="en-US" w:eastAsia="zh-CN"/>
        </w:rPr>
        <w:t>comparisons</w:t>
      </w:r>
      <w:r>
        <w:rPr>
          <w:rFonts w:hint="eastAsia" w:ascii="Times New Roman" w:hAnsi="Times New Roman" w:cs="Times New Roman"/>
          <w:lang w:val="en-US" w:eastAsia="zh-CN"/>
        </w:rPr>
        <w:t xml:space="preserve">. </w:t>
      </w:r>
    </w:p>
    <w:p w14:paraId="027A5DCF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22139021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6F9F0100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5A3EE41B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26E9213D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6E00582F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7CD5885F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4218EDE0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6AC8EE39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17707652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13E08E4B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02C43925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458C3E7C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50FC11C8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61B20CCA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129F04F4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659B8F8D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31ADE297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265DF19B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6BCE29AF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2A800276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57B0062E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19C6530D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18B8CE4F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043FB35E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46652148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41D19FB1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00A12237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6B7C9929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39A57629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0370C445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30CF8D55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3D485F12">
      <w:pPr>
        <w:jc w:val="center"/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  <w:drawing>
          <wp:inline distT="0" distB="0" distL="114300" distR="114300">
            <wp:extent cx="3893820" cy="4726305"/>
            <wp:effectExtent l="0" t="0" r="7620" b="13335"/>
            <wp:docPr id="10" name="图片 10" descr="Fig.S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Fig.S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93820" cy="4726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DBE069">
      <w:pPr>
        <w:pStyle w:val="8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Chars="0"/>
        <w:jc w:val="both"/>
        <w:textAlignment w:val="auto"/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Fig.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S6.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 Regulatory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n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etwork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a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nalysis of isoquinoline alkaloid biosynthesis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 pathways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.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A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 DEGs distribution involved in isoquinoline alkaloid biosynthesis pathways following Sb exposure. 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Squares represent DEGs, with darker green indicating higher gene expression levels.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 Solid arrows and dashed arrows were used to indicate direct and indirect molecular interactions, respectively.</w:t>
      </w:r>
      <w:r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KEGG pathways schematic derived from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fill="FFFFFF"/>
          <w:lang w:val="en-US" w:eastAsia="zh-CN"/>
        </w:rPr>
        <w:fldChar w:fldCharType="begin"/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fill="FFFFFF"/>
          <w:lang w:val="en-US" w:eastAsia="zh-CN"/>
        </w:rPr>
        <w:instrText xml:space="preserve"> HYPERLINK "https://www.kegg.jp/." </w:instrTex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fill="FFFFFF"/>
          <w:lang w:val="en-US" w:eastAsia="zh-CN"/>
        </w:rPr>
        <w:fldChar w:fldCharType="separate"/>
      </w:r>
      <w:r>
        <w:rPr>
          <w:rStyle w:val="7"/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fill="FFFFFF"/>
          <w:lang w:val="en-US" w:eastAsia="zh-CN"/>
        </w:rPr>
        <w:t>https://www.kegg.jp/.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auto"/>
          <w:spacing w:val="0"/>
          <w:sz w:val="20"/>
          <w:szCs w:val="20"/>
          <w:u w:val="none"/>
          <w:shd w:val="clear" w:fill="FFFFFF"/>
          <w:lang w:val="en-US" w:eastAsia="zh-CN"/>
        </w:rPr>
        <w:fldChar w:fldCharType="end"/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 </w:t>
      </w:r>
      <w:r>
        <w:rPr>
          <w:rFonts w:hint="eastAsia" w:ascii="Times New Roman" w:hAnsi="Times New Roman" w:eastAsia="宋体" w:cs="Times New Roman"/>
          <w:b/>
          <w:bCs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>B</w:t>
      </w:r>
      <w:r>
        <w:rPr>
          <w:rFonts w:hint="eastAsia" w:ascii="Times New Roman" w:hAnsi="Times New Roman" w:eastAsia="宋体" w:cs="Times New Roman"/>
          <w:i w:val="0"/>
          <w:iCs w:val="0"/>
          <w:caps w:val="0"/>
          <w:color w:val="2A2B2E"/>
          <w:spacing w:val="0"/>
          <w:sz w:val="20"/>
          <w:szCs w:val="20"/>
          <w:shd w:val="clear" w:fill="FFFFFF"/>
          <w:lang w:val="en-US" w:eastAsia="zh-CN"/>
        </w:rPr>
        <w:t xml:space="preserve"> Quantitative analysis of DAMs associated with isoquinoline alkaloid biosynthesis under Sb stress conditions, presented as bar plots.</w:t>
      </w:r>
    </w:p>
    <w:p w14:paraId="2A6A63C1">
      <w:pPr>
        <w:jc w:val="both"/>
        <w:rPr>
          <w:rFonts w:hint="default" w:ascii="Times New Roman" w:hAnsi="Times New Roman" w:eastAsia="宋体" w:cs="Times New Roman"/>
          <w:i w:val="0"/>
          <w:iCs w:val="0"/>
          <w:caps w:val="0"/>
          <w:color w:val="2A2B2E"/>
          <w:spacing w:val="0"/>
          <w:sz w:val="21"/>
          <w:szCs w:val="21"/>
          <w:shd w:val="clear" w:fill="FFFFFF"/>
          <w:lang w:val="en-US" w:eastAsia="zh-CN"/>
        </w:rPr>
      </w:pPr>
    </w:p>
    <w:p w14:paraId="36195A2F">
      <w:pPr>
        <w:rPr>
          <w:rFonts w:hint="default" w:ascii="Times New Roman" w:hAnsi="Times New Roman" w:cs="Times New Roman"/>
          <w:lang w:val="en-US" w:eastAsia="zh-CN"/>
        </w:rPr>
      </w:pPr>
    </w:p>
    <w:p w14:paraId="2516758B">
      <w:pPr>
        <w:rPr>
          <w:rFonts w:hint="default" w:ascii="Times New Roman" w:hAnsi="Times New Roman" w:cs="Times New Roman"/>
          <w:lang w:val="en-US" w:eastAsia="zh-CN"/>
        </w:rPr>
      </w:pPr>
    </w:p>
    <w:p w14:paraId="15A35804">
      <w:pPr>
        <w:rPr>
          <w:rFonts w:hint="default" w:ascii="Times New Roman" w:hAnsi="Times New Roman" w:cs="Times New Roman"/>
          <w:lang w:val="en-US" w:eastAsia="zh-CN"/>
        </w:rPr>
      </w:pPr>
    </w:p>
    <w:p w14:paraId="3E40871E">
      <w:pPr>
        <w:rPr>
          <w:rFonts w:hint="default" w:ascii="Times New Roman" w:hAnsi="Times New Roman" w:cs="Times New Roman"/>
          <w:lang w:val="en-US" w:eastAsia="zh-CN"/>
        </w:rPr>
      </w:pPr>
    </w:p>
    <w:p w14:paraId="61BC1D99">
      <w:pPr>
        <w:rPr>
          <w:rFonts w:hint="default" w:ascii="Times New Roman" w:hAnsi="Times New Roman" w:cs="Times New Roman"/>
          <w:lang w:val="en-US" w:eastAsia="zh-CN"/>
        </w:rPr>
      </w:pPr>
    </w:p>
    <w:p w14:paraId="31BA82F4">
      <w:pPr>
        <w:rPr>
          <w:rFonts w:hint="default" w:ascii="Times New Roman" w:hAnsi="Times New Roman" w:cs="Times New Roman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Palatino Linotype">
    <w:panose1 w:val="02040502050505030304"/>
    <w:charset w:val="00"/>
    <w:family w:val="roman"/>
    <w:pitch w:val="default"/>
    <w:sig w:usb0="E0000287" w:usb1="40000013" w:usb2="00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7E4C92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BC16B4">
                          <w:pPr>
                            <w:pStyle w:val="2"/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BC16B4">
                    <w:pPr>
                      <w:pStyle w:val="2"/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A41BDB"/>
    <w:rsid w:val="00C14B91"/>
    <w:rsid w:val="01317F69"/>
    <w:rsid w:val="015679D0"/>
    <w:rsid w:val="05D62E8D"/>
    <w:rsid w:val="10BB784F"/>
    <w:rsid w:val="110745E3"/>
    <w:rsid w:val="147F0B94"/>
    <w:rsid w:val="14860DA6"/>
    <w:rsid w:val="14CE7001"/>
    <w:rsid w:val="1C1346A1"/>
    <w:rsid w:val="1CE471BB"/>
    <w:rsid w:val="1DC60F79"/>
    <w:rsid w:val="1EFB52BB"/>
    <w:rsid w:val="234A5BCF"/>
    <w:rsid w:val="23DE58D7"/>
    <w:rsid w:val="24A02B8C"/>
    <w:rsid w:val="27637EA1"/>
    <w:rsid w:val="29CA0B66"/>
    <w:rsid w:val="2D6C5DCC"/>
    <w:rsid w:val="38B74610"/>
    <w:rsid w:val="38BD1B07"/>
    <w:rsid w:val="39D013C6"/>
    <w:rsid w:val="3D162D45"/>
    <w:rsid w:val="3E3948A1"/>
    <w:rsid w:val="41DC4C66"/>
    <w:rsid w:val="425012F6"/>
    <w:rsid w:val="4428284C"/>
    <w:rsid w:val="46BF2EEE"/>
    <w:rsid w:val="4CD40D75"/>
    <w:rsid w:val="4E4822BA"/>
    <w:rsid w:val="505A5A36"/>
    <w:rsid w:val="505C02C3"/>
    <w:rsid w:val="55E4287A"/>
    <w:rsid w:val="57FF75EE"/>
    <w:rsid w:val="600C1E79"/>
    <w:rsid w:val="60A41BDB"/>
    <w:rsid w:val="629D5887"/>
    <w:rsid w:val="632C3862"/>
    <w:rsid w:val="66214BD4"/>
    <w:rsid w:val="66CB4DC3"/>
    <w:rsid w:val="69AE677E"/>
    <w:rsid w:val="69EB79D2"/>
    <w:rsid w:val="6D513468"/>
    <w:rsid w:val="6EA81D9B"/>
    <w:rsid w:val="6FFA5FC3"/>
    <w:rsid w:val="70D07922"/>
    <w:rsid w:val="75AA6994"/>
    <w:rsid w:val="764346F2"/>
    <w:rsid w:val="798219D5"/>
    <w:rsid w:val="7B046477"/>
    <w:rsid w:val="7CFD58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MDPI_3.1_text"/>
    <w:qFormat/>
    <w:uiPriority w:val="0"/>
    <w:pPr>
      <w:adjustRightInd w:val="0"/>
      <w:snapToGrid w:val="0"/>
      <w:spacing w:line="228" w:lineRule="auto"/>
      <w:ind w:left="2608" w:firstLine="425"/>
      <w:jc w:val="both"/>
    </w:pPr>
    <w:rPr>
      <w:rFonts w:ascii="Palatino Linotype" w:hAnsi="Palatino Linotype" w:eastAsia="Times New Roman" w:cs="Times New Roman"/>
      <w:snapToGrid w:val="0"/>
      <w:color w:val="000000"/>
      <w:szCs w:val="22"/>
      <w:lang w:val="en-US" w:eastAsia="de-DE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6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423</Words>
  <Characters>2556</Characters>
  <Lines>0</Lines>
  <Paragraphs>0</Paragraphs>
  <TotalTime>3</TotalTime>
  <ScaleCrop>false</ScaleCrop>
  <LinksUpToDate>false</LinksUpToDate>
  <CharactersWithSpaces>2971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2025-04-26T10:48:00Z</dcterms:created>
  <dc:creator>Alenxder</dc:creator>
  <cp:lastModifiedBy>Alenxder</cp:lastModifiedBy>
  <dcterms:modified xsi:type="dcterms:W3CDTF">2025-11-07T13:11:50Z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18D8032CCE7C4E2980B41076091411FF_13</vt:lpwstr>
  </property>
  <property fmtid="{D5CDD505-2E9C-101B-9397-08002B2CF9AE}" pid="4" name="KSOTemplateDocerSaveRecord">
    <vt:lpwstr>eyJoZGlkIjoiYTg2YWRmZGU0MDUxMGY0NWQyMTNhNjJiOTc3NzFiMjIiLCJ1c2VySWQiOiIxOTA1MDYxMjEifQ==</vt:lpwstr>
  </property>
</Properties>
</file>