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8AB" w:rsidRDefault="003128AB" w:rsidP="003128AB">
      <w:pPr>
        <w:pStyle w:val="NormaleWeb"/>
        <w:rPr>
          <w:lang w:val="en-US"/>
        </w:rPr>
      </w:pPr>
      <w:r>
        <w:rPr>
          <w:lang w:val="en-US"/>
        </w:rPr>
        <w:t xml:space="preserve">LIST OF </w:t>
      </w:r>
      <w:proofErr w:type="gramStart"/>
      <w:r>
        <w:rPr>
          <w:lang w:val="en-US"/>
        </w:rPr>
        <w:t>APPENDIX</w:t>
      </w:r>
      <w:proofErr w:type="gramEnd"/>
      <w:r>
        <w:rPr>
          <w:lang w:val="en-US"/>
        </w:rPr>
        <w:t xml:space="preserve"> </w:t>
      </w:r>
    </w:p>
    <w:p w:rsidR="003128AB" w:rsidRDefault="003128AB" w:rsidP="003128AB">
      <w:pPr>
        <w:pStyle w:val="NormaleWeb"/>
        <w:rPr>
          <w:b/>
          <w:bCs/>
          <w:lang w:val="en-US"/>
        </w:rPr>
      </w:pPr>
      <w:r>
        <w:rPr>
          <w:b/>
          <w:bCs/>
          <w:lang w:val="en-US"/>
        </w:rPr>
        <w:t>Appendix 1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  <w:r>
        <w:rPr>
          <w:b/>
          <w:bCs/>
          <w:lang w:val="en-US"/>
        </w:rPr>
        <w:t xml:space="preserve">MODIFIED YALE PREOPERATIVE ANXIETY SCALE (m-YPAS) </w:t>
      </w:r>
    </w:p>
    <w:p w:rsidR="003128AB" w:rsidRDefault="003128AB" w:rsidP="003128AB">
      <w:pPr>
        <w:spacing w:before="100" w:after="100"/>
        <w:rPr>
          <w:i/>
          <w:iCs/>
          <w:lang w:val="en-US"/>
        </w:rPr>
      </w:pPr>
      <w:r>
        <w:rPr>
          <w:i/>
          <w:iCs/>
          <w:lang w:val="en-US"/>
        </w:rPr>
        <w:t xml:space="preserve">Surname ........................................ Name ..................................................... Age................................................... Surgery’s date................................. </w:t>
      </w:r>
    </w:p>
    <w:p w:rsidR="003128AB" w:rsidRDefault="003128AB" w:rsidP="003128AB">
      <w:pPr>
        <w:spacing w:before="100" w:after="100"/>
        <w:rPr>
          <w:i/>
          <w:iCs/>
        </w:rPr>
      </w:pPr>
      <w:r>
        <w:rPr>
          <w:i/>
          <w:iCs/>
          <w:lang w:val="en-US"/>
        </w:rPr>
        <w:t xml:space="preserve">Pathology .......................................................................................................... </w:t>
      </w:r>
      <w:r>
        <w:rPr>
          <w:i/>
          <w:iCs/>
        </w:rPr>
        <w:t>Observer...........................................................................................</w:t>
      </w:r>
    </w:p>
    <w:tbl>
      <w:tblPr>
        <w:tblStyle w:val="TableNormal"/>
        <w:tblW w:w="6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97"/>
        <w:gridCol w:w="3119"/>
      </w:tblGrid>
      <w:tr w:rsidR="003128AB" w:rsidTr="003304C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b/>
                <w:bCs/>
              </w:rPr>
              <w:t>ITEM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b/>
                <w:bCs/>
              </w:rPr>
              <w:t>SCORES</w:t>
            </w:r>
          </w:p>
        </w:tc>
      </w:tr>
      <w:tr w:rsidR="003128AB" w:rsidTr="003304C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1       2        3       4</w:t>
            </w:r>
          </w:p>
        </w:tc>
      </w:tr>
      <w:tr w:rsidR="003128AB" w:rsidTr="003304C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VOCALIZATIONS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1       2        3       4       5       6</w:t>
            </w:r>
          </w:p>
        </w:tc>
      </w:tr>
      <w:tr w:rsidR="003128AB" w:rsidTr="003304C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EMOTIONAL EXPRESSIVITY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 xml:space="preserve">1       2        3       4    </w:t>
            </w:r>
          </w:p>
        </w:tc>
      </w:tr>
      <w:tr w:rsidR="003128AB" w:rsidTr="003304C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STATE OF AROUSAL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1       2        3       4</w:t>
            </w:r>
          </w:p>
        </w:tc>
      </w:tr>
      <w:tr w:rsidR="003128AB" w:rsidTr="003304C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 xml:space="preserve">USE OF PARENT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1       2        3       4</w:t>
            </w:r>
          </w:p>
        </w:tc>
      </w:tr>
    </w:tbl>
    <w:p w:rsidR="003128AB" w:rsidRDefault="003128AB" w:rsidP="003128AB">
      <w:pPr>
        <w:widowControl w:val="0"/>
        <w:spacing w:before="100" w:after="100"/>
        <w:rPr>
          <w:i/>
          <w:iCs/>
        </w:rPr>
      </w:pPr>
    </w:p>
    <w:p w:rsidR="003128AB" w:rsidRDefault="003128AB" w:rsidP="003128AB">
      <w:pPr>
        <w:rPr>
          <w:rFonts w:ascii="Times New Roman" w:eastAsia="Times New Roman" w:hAnsi="Times New Roman" w:cs="Times New Roman"/>
        </w:rPr>
      </w:pPr>
    </w:p>
    <w:p w:rsidR="003128AB" w:rsidRDefault="003128AB" w:rsidP="003128AB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Test </w:t>
      </w:r>
    </w:p>
    <w:p w:rsidR="003128AB" w:rsidRDefault="003128AB" w:rsidP="003128AB">
      <w:pPr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154"/>
        <w:gridCol w:w="2478"/>
      </w:tblGrid>
      <w:tr w:rsidR="003128AB" w:rsidTr="003304C1">
        <w:trPr>
          <w:trHeight w:val="32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b/>
                <w:bCs/>
              </w:rPr>
              <w:t>ITEM (</w:t>
            </w:r>
            <w:r>
              <w:rPr>
                <w:rFonts w:ascii="Symbol" w:hAnsi="Symbol"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b/>
                <w:bCs/>
              </w:rPr>
              <w:t>SCORES</w:t>
            </w:r>
          </w:p>
        </w:tc>
      </w:tr>
      <w:tr w:rsidR="003128AB" w:rsidTr="003304C1">
        <w:trPr>
          <w:trHeight w:val="30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i/>
                <w:iCs/>
              </w:rPr>
              <w:t>…/4</w:t>
            </w:r>
          </w:p>
        </w:tc>
      </w:tr>
      <w:tr w:rsidR="003128AB" w:rsidTr="003304C1">
        <w:trPr>
          <w:trHeight w:val="30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VOCALIZATIONS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i/>
                <w:iCs/>
              </w:rPr>
              <w:t>…/6</w:t>
            </w:r>
          </w:p>
        </w:tc>
      </w:tr>
      <w:tr w:rsidR="003128AB" w:rsidTr="003304C1">
        <w:trPr>
          <w:trHeight w:val="30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EMOTIONAL EXPRESSIVITY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i/>
                <w:iCs/>
              </w:rPr>
              <w:t>…/4</w:t>
            </w:r>
          </w:p>
        </w:tc>
      </w:tr>
      <w:tr w:rsidR="003128AB" w:rsidTr="003304C1">
        <w:trPr>
          <w:trHeight w:val="30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STATE OF AROUSAL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i/>
                <w:iCs/>
              </w:rPr>
              <w:t>…/4</w:t>
            </w:r>
          </w:p>
        </w:tc>
      </w:tr>
      <w:tr w:rsidR="003128AB" w:rsidTr="003304C1">
        <w:trPr>
          <w:trHeight w:val="30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 xml:space="preserve">USE OF PARENT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i/>
                <w:iCs/>
              </w:rPr>
              <w:t>…/4</w:t>
            </w:r>
          </w:p>
        </w:tc>
      </w:tr>
      <w:tr w:rsidR="003128AB" w:rsidTr="003304C1">
        <w:trPr>
          <w:trHeight w:val="320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</w:rPr>
              <w:t>TOTAL (</w:t>
            </w:r>
            <w:r>
              <w:rPr>
                <w:rFonts w:ascii="Symbol" w:hAnsi="Symbol"/>
              </w:rPr>
              <w:t>l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r>
              <w:rPr>
                <w:rFonts w:ascii="Times New Roman" w:hAnsi="Times New Roman"/>
                <w:i/>
                <w:iCs/>
              </w:rPr>
              <w:t>…/…</w:t>
            </w:r>
          </w:p>
        </w:tc>
      </w:tr>
    </w:tbl>
    <w:p w:rsidR="003128AB" w:rsidRDefault="003128AB" w:rsidP="003128AB">
      <w:pPr>
        <w:widowControl w:val="0"/>
        <w:rPr>
          <w:rFonts w:ascii="Times New Roman" w:eastAsia="Times New Roman" w:hAnsi="Times New Roman" w:cs="Times New Roman"/>
          <w:i/>
          <w:iCs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Result </w:t>
      </w:r>
      <m:oMath>
        <m:r>
          <w:rPr>
            <w:rFonts w:ascii="Cambria Math" w:hAnsi="Cambria Math"/>
            <w:sz w:val="29"/>
            <w:szCs w:val="29"/>
          </w:rPr>
          <m:t>λx100/n(δ)</m:t>
        </m:r>
      </m:oMath>
      <w:r>
        <w:rPr>
          <w:rFonts w:ascii="Times New Roman" w:hAnsi="Times New Roman"/>
          <w:i/>
          <w:iCs/>
          <w:lang w:val="en-US"/>
        </w:rPr>
        <w:t>=………….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Cut off=30+/-5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Activity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1 = Looking around, curious, playing with toys, reading (or other age-appropriate behavior); moves around holding area/treatment room to get toys or go to parent; may move toward OR equipment.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2 = Not exploring or playing, may look down, may fidget with hands or suck thumb (blanket); may sit close to parent while waiting, or play has a definite manic quality.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3 = Moving from toy to parent in unfocused manner, nonactivity-derived movements; frenetic/frenzied movement or play; squirming, moving on table, may push mask away, or clinging to parent.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lastRenderedPageBreak/>
        <w:t xml:space="preserve">4 = Actively trying to get away, pushes with feet and arms, may move whole body; in waiting room, running around unfocused, not looking at toys or will not separate from parent, desperate clinging.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 Vocalizations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1 = Reading (nonvocalizing appropriate to activity), asking questions, making comments, babbling, laughing, readily answers questions but may be generally quiet; child too young to talk in social situations or too engrossed in play to respond.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2 = Responding to adults but whispers, “baby talk,” only head nodding.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3 = Quiet, no sounds or responses to adults.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4 = Whimpering, moaning, groaning, silently crying.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5 = Crying or may be screaming “no.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6 = Crying, screaming loudly, sustained audible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 Emotional expressivity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1 = Manifestly happy, smiling, or concentrating on play. 2 = Neutral, no visible expression on face.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3 = Worried (sad) to frightened, sad, worried, or tearful eyes.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 xml:space="preserve">4 = Distressed, crying, extremely upset, may have wide eyes.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State of apparent arousal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1 = Alert, looks around occasionally, notices or watches what anesthesiologist does with him/her (could be relaxed).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2 =Withdrawn, child sitting still and quiet, may be sucking on thumb or face turned into adult.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3 =Vigilant, looking quickly all around, may startle to sounds, eyes wide, body tensed.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 xml:space="preserve">4 =Panicked whimpering, may be crying or pushing others away, turns away.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Use of parents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1 = Busy playing, sitting idle, or engaged in age- appropriate behavior and does not need parent; may interact with parent if parent initiates the interaction.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2 = Reaches out to parent (approaches parent and speaks to otherwise silent parent), seeks and accepts comfort, may lean against parent.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>3 = Looks to parents quietly, apparently watches actions, does not seek contact or comfort, accepts it if offered or clings to parent.</w:t>
      </w:r>
      <w:r>
        <w:rPr>
          <w:rFonts w:ascii="Times New Roman" w:eastAsia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/>
          <w:i/>
          <w:iCs/>
          <w:lang w:val="en-US"/>
        </w:rPr>
        <w:t xml:space="preserve">4 = Keeps parent at distance or may actively withdraw from parent, may push parent away or desperately clinging to parent and will not let parent go.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Appendix 1: description of </w:t>
      </w:r>
      <w:r>
        <w:rPr>
          <w:b/>
          <w:bCs/>
          <w:lang w:val="en-US"/>
        </w:rPr>
        <w:t>modified yale preoperative anxiety scale (m-</w:t>
      </w:r>
      <w:proofErr w:type="spellStart"/>
      <w:r>
        <w:rPr>
          <w:b/>
          <w:bCs/>
          <w:lang w:val="en-US"/>
        </w:rPr>
        <w:t>ypas</w:t>
      </w:r>
      <w:proofErr w:type="spellEnd"/>
      <w:r>
        <w:rPr>
          <w:b/>
          <w:bCs/>
          <w:lang w:val="en-US"/>
        </w:rPr>
        <w:t xml:space="preserve">)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Appendix 2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WATCHA BEHAVIOURAL SCALE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Surname ........................................ Name ..................................................... Age................................................... Surgery’s date.................................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 xml:space="preserve">Pathology .......................................................................................................... </w:t>
      </w:r>
      <w:r>
        <w:rPr>
          <w:rFonts w:ascii="Times New Roman" w:hAnsi="Times New Roman"/>
          <w:i/>
          <w:iCs/>
        </w:rPr>
        <w:t xml:space="preserve">Observer...................................................................................................... </w:t>
      </w:r>
    </w:p>
    <w:tbl>
      <w:tblPr>
        <w:tblStyle w:val="TableNormal"/>
        <w:tblW w:w="31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0"/>
        <w:gridCol w:w="1177"/>
      </w:tblGrid>
      <w:tr w:rsidR="003128AB" w:rsidTr="003304C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  <w:b/>
                <w:bCs/>
              </w:rPr>
              <w:t>ITEM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  <w:b/>
                <w:bCs/>
              </w:rPr>
              <w:t>SCORES</w:t>
            </w:r>
          </w:p>
        </w:tc>
      </w:tr>
      <w:tr w:rsidR="003128AB" w:rsidTr="003304C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Sleeping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128AB" w:rsidTr="003304C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Calm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128AB" w:rsidTr="003304C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proofErr w:type="spellStart"/>
            <w:r>
              <w:rPr>
                <w:rFonts w:ascii="Times New Roman" w:hAnsi="Times New Roman"/>
              </w:rPr>
              <w:t>Consolable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cry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128AB" w:rsidTr="003304C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proofErr w:type="spellStart"/>
            <w:r>
              <w:rPr>
                <w:rFonts w:ascii="Times New Roman" w:hAnsi="Times New Roman"/>
              </w:rPr>
              <w:t>Inconsolable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cry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128AB" w:rsidTr="003304C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proofErr w:type="spellStart"/>
            <w:r>
              <w:rPr>
                <w:rFonts w:ascii="Times New Roman" w:hAnsi="Times New Roman"/>
              </w:rPr>
              <w:t>Very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agitated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AB" w:rsidRDefault="003128AB" w:rsidP="003304C1">
            <w:pPr>
              <w:spacing w:before="100" w:after="100"/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3128AB" w:rsidRDefault="003128AB" w:rsidP="003128AB">
      <w:pPr>
        <w:widowControl w:val="0"/>
        <w:spacing w:before="100" w:after="100"/>
        <w:rPr>
          <w:rFonts w:ascii="Times New Roman" w:eastAsia="Times New Roman" w:hAnsi="Times New Roman" w:cs="Times New Roman"/>
          <w:i/>
          <w:iCs/>
        </w:rPr>
      </w:pPr>
    </w:p>
    <w:p w:rsidR="003128AB" w:rsidRDefault="003128AB" w:rsidP="0031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28AB" w:rsidRDefault="003128AB" w:rsidP="0031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>
        <w:rPr>
          <w:rFonts w:ascii="Times New Roman" w:hAnsi="Times New Roman"/>
          <w:i/>
          <w:iCs/>
          <w:lang w:val="en-US"/>
        </w:rPr>
        <w:t>Watcha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 behavioral scale score &gt; 2 is positive for Emergence Delirium and </w:t>
      </w:r>
      <w:proofErr w:type="spellStart"/>
      <w:r>
        <w:rPr>
          <w:rFonts w:ascii="Times New Roman" w:hAnsi="Times New Roman"/>
          <w:i/>
          <w:iCs/>
          <w:lang w:val="en-US"/>
        </w:rPr>
        <w:t>psyco</w:t>
      </w:r>
      <w:proofErr w:type="spellEnd"/>
      <w:r>
        <w:rPr>
          <w:rFonts w:ascii="Times New Roman" w:hAnsi="Times New Roman"/>
          <w:i/>
          <w:iCs/>
          <w:lang w:val="en-US"/>
        </w:rPr>
        <w:t>-motor agitation.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Appendix 2: description of </w:t>
      </w:r>
      <w:proofErr w:type="spellStart"/>
      <w:r>
        <w:rPr>
          <w:rFonts w:ascii="Times New Roman" w:hAnsi="Times New Roman"/>
          <w:b/>
          <w:bCs/>
          <w:i/>
          <w:iCs/>
          <w:lang w:val="en-US"/>
        </w:rPr>
        <w:t>watcha</w:t>
      </w:r>
      <w:proofErr w:type="spellEnd"/>
      <w:r>
        <w:rPr>
          <w:rFonts w:ascii="Times New Roman" w:hAnsi="Times New Roman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lang w:val="en-US"/>
        </w:rPr>
        <w:t>behavioural</w:t>
      </w:r>
      <w:proofErr w:type="spellEnd"/>
      <w:r>
        <w:rPr>
          <w:rFonts w:ascii="Times New Roman" w:hAnsi="Times New Roman"/>
          <w:b/>
          <w:bCs/>
          <w:i/>
          <w:iCs/>
          <w:lang w:val="en-US"/>
        </w:rPr>
        <w:t xml:space="preserve"> scale </w:t>
      </w: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i/>
          <w:iCs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3128AB" w:rsidRDefault="003128AB" w:rsidP="003128AB">
      <w:pPr>
        <w:spacing w:before="100" w:after="100"/>
        <w:rPr>
          <w:rFonts w:ascii="Times New Roman" w:eastAsia="Times New Roman" w:hAnsi="Times New Roman" w:cs="Times New Roman"/>
          <w:lang w:val="en-US"/>
        </w:rPr>
      </w:pPr>
    </w:p>
    <w:p w:rsidR="002E2510" w:rsidRDefault="002E2510"/>
    <w:sectPr w:rsidR="002E2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AB"/>
    <w:rsid w:val="00041252"/>
    <w:rsid w:val="002E2510"/>
    <w:rsid w:val="003128AB"/>
    <w:rsid w:val="00573952"/>
    <w:rsid w:val="0095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9FAF8"/>
  <w15:chartTrackingRefBased/>
  <w15:docId w15:val="{CF0F14F0-2DB0-514D-BDFA-C51E3AF4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8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8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8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8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8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8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8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8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8A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8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28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8A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8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8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3128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rsid w:val="003128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PreformattatoHTML">
    <w:name w:val="HTML Preformatted"/>
    <w:link w:val="PreformattatoHTMLCarattere"/>
    <w:rsid w:val="003128A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128AB"/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nascimben</dc:creator>
  <cp:keywords/>
  <dc:description/>
  <cp:lastModifiedBy>francesca nascimben</cp:lastModifiedBy>
  <cp:revision>2</cp:revision>
  <dcterms:created xsi:type="dcterms:W3CDTF">2025-11-07T11:04:00Z</dcterms:created>
  <dcterms:modified xsi:type="dcterms:W3CDTF">2025-11-07T11:04:00Z</dcterms:modified>
</cp:coreProperties>
</file>